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54A738" w:themeColor="accent5" w:themeShade="BF" w:fill="auto"/>
        <w:tblLayout w:type="fixed"/>
        <w:tblLook w:val="00BF"/>
      </w:tblPr>
      <w:tblGrid>
        <w:gridCol w:w="1638"/>
        <w:gridCol w:w="7110"/>
        <w:gridCol w:w="1935"/>
      </w:tblGrid>
      <w:tr w:rsidR="00FE73B4" w:rsidRPr="000C7CF6">
        <w:trPr>
          <w:jc w:val="center"/>
        </w:trPr>
        <w:tc>
          <w:tcPr>
            <w:tcW w:w="1638" w:type="dxa"/>
            <w:vMerge w:val="restart"/>
            <w:shd w:val="solid" w:color="54A738" w:themeColor="accent5" w:themeShade="BF" w:fill="auto"/>
            <w:vAlign w:val="center"/>
          </w:tcPr>
          <w:p w:rsidR="00FE73B4" w:rsidRPr="000C7CF6" w:rsidRDefault="00F751CE" w:rsidP="0055420F">
            <w:pPr>
              <w:spacing w:after="120"/>
              <w:jc w:val="center"/>
              <w:rPr>
                <w:lang w:val="fr-FR"/>
              </w:rPr>
            </w:pPr>
            <w:r w:rsidRPr="000C7CF6">
              <w:rPr>
                <w:noProof/>
                <w:lang w:val="fr-FR" w:eastAsia="fr-FR"/>
              </w:rPr>
              <w:drawing>
                <wp:inline distT="0" distB="0" distL="0" distR="0">
                  <wp:extent cx="1040335" cy="585188"/>
                  <wp:effectExtent l="25400" t="0" r="1065" b="0"/>
                  <wp:docPr id="39" name="" descr="P101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910.jpg"/>
                          <pic:cNvPicPr/>
                        </pic:nvPicPr>
                        <pic:blipFill>
                          <a:blip r:embed="rId8" cstate="print"/>
                          <a:stretch>
                            <a:fillRect/>
                          </a:stretch>
                        </pic:blipFill>
                        <pic:spPr>
                          <a:xfrm>
                            <a:off x="0" y="0"/>
                            <a:ext cx="1040335" cy="585188"/>
                          </a:xfrm>
                          <a:prstGeom prst="rect">
                            <a:avLst/>
                          </a:prstGeom>
                        </pic:spPr>
                      </pic:pic>
                    </a:graphicData>
                  </a:graphic>
                </wp:inline>
              </w:drawing>
            </w:r>
          </w:p>
        </w:tc>
        <w:tc>
          <w:tcPr>
            <w:tcW w:w="7110" w:type="dxa"/>
            <w:shd w:val="solid" w:color="54A738" w:themeColor="accent5" w:themeShade="BF" w:fill="auto"/>
            <w:vAlign w:val="center"/>
          </w:tcPr>
          <w:p w:rsidR="00FE73B4" w:rsidRPr="000C7CF6" w:rsidRDefault="000C7CF6" w:rsidP="000C7CF6">
            <w:pPr>
              <w:jc w:val="center"/>
              <w:rPr>
                <w:lang w:val="fr-FR"/>
              </w:rPr>
            </w:pPr>
            <w:r w:rsidRPr="000C7CF6">
              <w:rPr>
                <w:color w:val="FFCC00"/>
                <w:sz w:val="40"/>
                <w:szCs w:val="40"/>
                <w:lang w:val="fr-FR"/>
              </w:rPr>
              <w:t>Projet Ré</w:t>
            </w:r>
            <w:r w:rsidR="00FE73B4" w:rsidRPr="000C7CF6">
              <w:rPr>
                <w:color w:val="FFCC00"/>
                <w:sz w:val="40"/>
                <w:szCs w:val="40"/>
                <w:lang w:val="fr-FR"/>
              </w:rPr>
              <w:t>gional REDD+</w:t>
            </w:r>
          </w:p>
        </w:tc>
        <w:tc>
          <w:tcPr>
            <w:tcW w:w="1935" w:type="dxa"/>
            <w:vMerge w:val="restart"/>
            <w:shd w:val="solid" w:color="54A738" w:themeColor="accent5" w:themeShade="BF" w:fill="auto"/>
            <w:vAlign w:val="center"/>
          </w:tcPr>
          <w:p w:rsidR="00FE73B4" w:rsidRPr="000C7CF6" w:rsidRDefault="00F148F3" w:rsidP="0055420F">
            <w:pPr>
              <w:spacing w:after="120"/>
              <w:jc w:val="center"/>
              <w:rPr>
                <w:lang w:val="fr-FR"/>
              </w:rPr>
            </w:pPr>
            <w:r w:rsidRPr="000C7CF6">
              <w:rPr>
                <w:noProof/>
                <w:lang w:val="fr-FR" w:eastAsia="fr-FR"/>
              </w:rPr>
              <w:drawing>
                <wp:inline distT="0" distB="0" distL="0" distR="0">
                  <wp:extent cx="914244" cy="610451"/>
                  <wp:effectExtent l="25400" t="0" r="156" b="0"/>
                  <wp:docPr id="38" name="" descr="P1020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463.jpg"/>
                          <pic:cNvPicPr/>
                        </pic:nvPicPr>
                        <pic:blipFill>
                          <a:blip r:embed="rId9" cstate="print"/>
                          <a:stretch>
                            <a:fillRect/>
                          </a:stretch>
                        </pic:blipFill>
                        <pic:spPr>
                          <a:xfrm>
                            <a:off x="0" y="0"/>
                            <a:ext cx="914244" cy="610451"/>
                          </a:xfrm>
                          <a:prstGeom prst="rect">
                            <a:avLst/>
                          </a:prstGeom>
                        </pic:spPr>
                      </pic:pic>
                    </a:graphicData>
                  </a:graphic>
                </wp:inline>
              </w:drawing>
            </w:r>
          </w:p>
        </w:tc>
      </w:tr>
      <w:tr w:rsidR="00FE73B4" w:rsidRPr="00496A33">
        <w:trPr>
          <w:trHeight w:val="414"/>
          <w:jc w:val="center"/>
        </w:trPr>
        <w:tc>
          <w:tcPr>
            <w:tcW w:w="1638" w:type="dxa"/>
            <w:vMerge/>
            <w:shd w:val="solid" w:color="54A738" w:themeColor="accent5" w:themeShade="BF" w:fill="auto"/>
          </w:tcPr>
          <w:p w:rsidR="00FE73B4" w:rsidRPr="000C7CF6" w:rsidRDefault="00FE73B4" w:rsidP="00FE73B4">
            <w:pPr>
              <w:spacing w:after="120"/>
              <w:jc w:val="center"/>
              <w:rPr>
                <w:lang w:val="fr-FR"/>
              </w:rPr>
            </w:pPr>
          </w:p>
        </w:tc>
        <w:tc>
          <w:tcPr>
            <w:tcW w:w="7110" w:type="dxa"/>
            <w:shd w:val="solid" w:color="54A738" w:themeColor="accent5" w:themeShade="BF" w:fill="auto"/>
          </w:tcPr>
          <w:p w:rsidR="00FE73B4" w:rsidRPr="000C7CF6" w:rsidRDefault="000C7CF6" w:rsidP="000C7CF6">
            <w:pPr>
              <w:shd w:val="clear" w:color="auto" w:fill="54A738" w:themeFill="accent5" w:themeFillShade="BF"/>
              <w:jc w:val="center"/>
              <w:rPr>
                <w:b/>
                <w:color w:val="FFFFFF" w:themeColor="background1"/>
                <w:sz w:val="28"/>
                <w:szCs w:val="28"/>
                <w:lang w:val="fr-FR"/>
              </w:rPr>
            </w:pPr>
            <w:r w:rsidRPr="000C7CF6">
              <w:rPr>
                <w:b/>
                <w:color w:val="FFFFFF" w:themeColor="background1"/>
                <w:sz w:val="28"/>
                <w:szCs w:val="28"/>
                <w:lang w:val="fr-FR"/>
              </w:rPr>
              <w:t>Renforcer les capacités des pays du Bassin du Congo sur REDD+</w:t>
            </w:r>
          </w:p>
        </w:tc>
        <w:tc>
          <w:tcPr>
            <w:tcW w:w="1935" w:type="dxa"/>
            <w:vMerge/>
            <w:shd w:val="solid" w:color="54A738" w:themeColor="accent5" w:themeShade="BF" w:fill="auto"/>
          </w:tcPr>
          <w:p w:rsidR="00FE73B4" w:rsidRPr="000C7CF6" w:rsidRDefault="00FE73B4" w:rsidP="00FE73B4">
            <w:pPr>
              <w:spacing w:after="120"/>
              <w:jc w:val="center"/>
              <w:rPr>
                <w:lang w:val="fr-FR"/>
              </w:rPr>
            </w:pPr>
          </w:p>
        </w:tc>
      </w:tr>
    </w:tbl>
    <w:p w:rsidR="0021651C" w:rsidRPr="000C7CF6" w:rsidRDefault="0021651C" w:rsidP="00E15B92">
      <w:pPr>
        <w:spacing w:after="120" w:line="240" w:lineRule="auto"/>
        <w:jc w:val="both"/>
        <w:rPr>
          <w:lang w:val="fr-FR"/>
        </w:rPr>
      </w:pPr>
    </w:p>
    <w:p w:rsidR="0021651C" w:rsidRPr="000C7CF6" w:rsidRDefault="0021651C" w:rsidP="00E15B92">
      <w:pPr>
        <w:spacing w:after="120" w:line="240" w:lineRule="auto"/>
        <w:jc w:val="both"/>
        <w:rPr>
          <w:lang w:val="fr-FR"/>
        </w:rPr>
        <w:sectPr w:rsidR="0021651C" w:rsidRPr="000C7CF6">
          <w:pgSz w:w="11907" w:h="16839" w:code="9"/>
          <w:pgMar w:top="720" w:right="720" w:bottom="720" w:left="720" w:header="720" w:footer="720" w:gutter="0"/>
          <w:cols w:space="720"/>
          <w:docGrid w:linePitch="360"/>
        </w:sectPr>
      </w:pPr>
    </w:p>
    <w:p w:rsidR="00EC1EFA" w:rsidRPr="000C7CF6" w:rsidRDefault="00A80786" w:rsidP="00A80786">
      <w:pPr>
        <w:spacing w:after="120" w:line="240" w:lineRule="auto"/>
        <w:jc w:val="both"/>
        <w:rPr>
          <w:i/>
          <w:color w:val="FF6600"/>
          <w:sz w:val="20"/>
          <w:szCs w:val="20"/>
          <w:lang w:val="fr-FR"/>
        </w:rPr>
      </w:pPr>
      <w:r w:rsidRPr="000C7CF6">
        <w:rPr>
          <w:b/>
          <w:i/>
          <w:color w:val="FF6600"/>
          <w:sz w:val="24"/>
          <w:szCs w:val="24"/>
          <w:lang w:val="fr-FR"/>
        </w:rPr>
        <w:lastRenderedPageBreak/>
        <w:t>Context</w:t>
      </w:r>
      <w:r w:rsidR="000C7CF6" w:rsidRPr="000C7CF6">
        <w:rPr>
          <w:b/>
          <w:i/>
          <w:color w:val="FF6600"/>
          <w:sz w:val="24"/>
          <w:szCs w:val="24"/>
          <w:lang w:val="fr-FR"/>
        </w:rPr>
        <w:t>e</w:t>
      </w:r>
      <w:r w:rsidRPr="000C7CF6">
        <w:rPr>
          <w:i/>
          <w:color w:val="FF6600"/>
          <w:sz w:val="20"/>
          <w:szCs w:val="20"/>
          <w:lang w:val="fr-FR"/>
        </w:rPr>
        <w:t xml:space="preserve"> </w:t>
      </w:r>
    </w:p>
    <w:p w:rsidR="00A80786" w:rsidRPr="00D404D6" w:rsidRDefault="005D74D3" w:rsidP="00A80786">
      <w:pPr>
        <w:spacing w:after="120" w:line="240" w:lineRule="auto"/>
        <w:jc w:val="both"/>
        <w:rPr>
          <w:sz w:val="19"/>
          <w:szCs w:val="19"/>
          <w:lang w:val="fr-FR"/>
        </w:rPr>
      </w:pPr>
      <w:r>
        <w:rPr>
          <w:noProof/>
          <w:sz w:val="19"/>
          <w:szCs w:val="19"/>
          <w:lang w:val="fr-FR" w:eastAsia="fr-FR"/>
        </w:rPr>
        <w:drawing>
          <wp:anchor distT="0" distB="0" distL="114300" distR="114300" simplePos="0" relativeHeight="251664384" behindDoc="1" locked="0" layoutInCell="1" allowOverlap="1">
            <wp:simplePos x="0" y="0"/>
            <wp:positionH relativeFrom="column">
              <wp:posOffset>2343150</wp:posOffset>
            </wp:positionH>
            <wp:positionV relativeFrom="paragraph">
              <wp:posOffset>756920</wp:posOffset>
            </wp:positionV>
            <wp:extent cx="1885950" cy="2438400"/>
            <wp:effectExtent l="19050" t="0" r="0" b="0"/>
            <wp:wrapTight wrapText="bothSides">
              <wp:wrapPolygon edited="0">
                <wp:start x="-218" y="0"/>
                <wp:lineTo x="-218" y="21431"/>
                <wp:lineTo x="21600" y="21431"/>
                <wp:lineTo x="21600" y="0"/>
                <wp:lineTo x="-218" y="0"/>
              </wp:wrapPolygon>
            </wp:wrapTight>
            <wp:docPr id="17" name="Picture 1" descr="CAF38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38651.jpg"/>
                    <pic:cNvPicPr/>
                  </pic:nvPicPr>
                  <pic:blipFill>
                    <a:blip r:embed="rId10" cstate="print"/>
                    <a:stretch>
                      <a:fillRect/>
                    </a:stretch>
                  </pic:blipFill>
                  <pic:spPr>
                    <a:xfrm>
                      <a:off x="0" y="0"/>
                      <a:ext cx="1885950" cy="2438400"/>
                    </a:xfrm>
                    <a:prstGeom prst="rect">
                      <a:avLst/>
                    </a:prstGeom>
                    <a:ln>
                      <a:noFill/>
                    </a:ln>
                    <a:effectLst/>
                  </pic:spPr>
                </pic:pic>
              </a:graphicData>
            </a:graphic>
          </wp:anchor>
        </w:drawing>
      </w:r>
      <w:r w:rsidR="000C7CF6" w:rsidRPr="00D404D6">
        <w:rPr>
          <w:sz w:val="19"/>
          <w:szCs w:val="19"/>
          <w:lang w:val="fr-FR"/>
        </w:rPr>
        <w:t>Les écosystèmes forestiers du Bassin du Congo forment le second massif tropical, après l’Amazonie, et représente</w:t>
      </w:r>
      <w:r w:rsidR="00496A33">
        <w:rPr>
          <w:sz w:val="19"/>
          <w:szCs w:val="19"/>
          <w:lang w:val="fr-FR"/>
        </w:rPr>
        <w:t>nt</w:t>
      </w:r>
      <w:r w:rsidR="000C7CF6" w:rsidRPr="00D404D6">
        <w:rPr>
          <w:sz w:val="19"/>
          <w:szCs w:val="19"/>
          <w:lang w:val="fr-FR"/>
        </w:rPr>
        <w:t xml:space="preserve"> un quart des forêts closes de la planète. Il</w:t>
      </w:r>
      <w:r w:rsidR="00851C2F">
        <w:rPr>
          <w:sz w:val="19"/>
          <w:szCs w:val="19"/>
          <w:lang w:val="fr-FR"/>
        </w:rPr>
        <w:t>s</w:t>
      </w:r>
      <w:r w:rsidR="000C7CF6" w:rsidRPr="00D404D6">
        <w:rPr>
          <w:sz w:val="19"/>
          <w:szCs w:val="19"/>
          <w:lang w:val="fr-FR"/>
        </w:rPr>
        <w:t xml:space="preserve"> s’étendent sur six pays d’Afrique central</w:t>
      </w:r>
      <w:r w:rsidR="00D404D6">
        <w:rPr>
          <w:sz w:val="19"/>
          <w:szCs w:val="19"/>
          <w:lang w:val="fr-FR"/>
        </w:rPr>
        <w:t>e</w:t>
      </w:r>
      <w:r w:rsidR="00A80786" w:rsidRPr="00D404D6">
        <w:rPr>
          <w:sz w:val="19"/>
          <w:szCs w:val="19"/>
          <w:lang w:val="fr-FR"/>
        </w:rPr>
        <w:t>: Camero</w:t>
      </w:r>
      <w:r w:rsidR="000C7CF6" w:rsidRPr="00D404D6">
        <w:rPr>
          <w:sz w:val="19"/>
          <w:szCs w:val="19"/>
          <w:lang w:val="fr-FR"/>
        </w:rPr>
        <w:t>u</w:t>
      </w:r>
      <w:r w:rsidR="00A80786" w:rsidRPr="00D404D6">
        <w:rPr>
          <w:sz w:val="19"/>
          <w:szCs w:val="19"/>
          <w:lang w:val="fr-FR"/>
        </w:rPr>
        <w:t xml:space="preserve">n, </w:t>
      </w:r>
      <w:r w:rsidR="000C7CF6" w:rsidRPr="00D404D6">
        <w:rPr>
          <w:sz w:val="19"/>
          <w:szCs w:val="19"/>
          <w:lang w:val="fr-FR"/>
        </w:rPr>
        <w:t>République Centrafricaine</w:t>
      </w:r>
      <w:r w:rsidR="00F13ABC" w:rsidRPr="00D404D6">
        <w:rPr>
          <w:sz w:val="19"/>
          <w:szCs w:val="19"/>
          <w:lang w:val="fr-FR"/>
        </w:rPr>
        <w:t xml:space="preserve">, </w:t>
      </w:r>
      <w:r w:rsidR="00A80786" w:rsidRPr="00D404D6">
        <w:rPr>
          <w:sz w:val="19"/>
          <w:szCs w:val="19"/>
          <w:lang w:val="fr-FR"/>
        </w:rPr>
        <w:t xml:space="preserve">Gabon, </w:t>
      </w:r>
      <w:r w:rsidR="000C7CF6" w:rsidRPr="00D404D6">
        <w:rPr>
          <w:sz w:val="19"/>
          <w:szCs w:val="19"/>
          <w:lang w:val="fr-FR"/>
        </w:rPr>
        <w:t>Guinée équatoriale</w:t>
      </w:r>
      <w:r w:rsidR="00A80786" w:rsidRPr="00D404D6">
        <w:rPr>
          <w:sz w:val="19"/>
          <w:szCs w:val="19"/>
          <w:lang w:val="fr-FR"/>
        </w:rPr>
        <w:t xml:space="preserve">, </w:t>
      </w:r>
      <w:r w:rsidR="000C7CF6" w:rsidRPr="00D404D6">
        <w:rPr>
          <w:sz w:val="19"/>
          <w:szCs w:val="19"/>
          <w:lang w:val="fr-FR"/>
        </w:rPr>
        <w:t>République démocratique du Congo et République du Congo.</w:t>
      </w:r>
      <w:r w:rsidR="00A80786" w:rsidRPr="00D404D6">
        <w:rPr>
          <w:sz w:val="19"/>
          <w:szCs w:val="19"/>
          <w:lang w:val="fr-FR"/>
        </w:rPr>
        <w:t xml:space="preserve"> </w:t>
      </w:r>
      <w:r w:rsidR="000C7CF6" w:rsidRPr="00D404D6">
        <w:rPr>
          <w:sz w:val="19"/>
          <w:szCs w:val="19"/>
          <w:lang w:val="fr-FR"/>
        </w:rPr>
        <w:t xml:space="preserve">Malgré des taux de déforestation historiquement faibles (0.17 pour </w:t>
      </w:r>
      <w:r w:rsidR="00A80786" w:rsidRPr="00D404D6">
        <w:rPr>
          <w:sz w:val="19"/>
          <w:szCs w:val="19"/>
          <w:lang w:val="fr-FR"/>
        </w:rPr>
        <w:t>cent</w:t>
      </w:r>
      <w:r w:rsidR="00D404D6" w:rsidRPr="00D404D6">
        <w:rPr>
          <w:sz w:val="19"/>
          <w:szCs w:val="19"/>
          <w:lang w:val="fr-FR"/>
        </w:rPr>
        <w:t xml:space="preserve"> en moyenne chaqu</w:t>
      </w:r>
      <w:r w:rsidR="000C7CF6" w:rsidRPr="00D404D6">
        <w:rPr>
          <w:sz w:val="19"/>
          <w:szCs w:val="19"/>
          <w:lang w:val="fr-FR"/>
        </w:rPr>
        <w:t>e année</w:t>
      </w:r>
      <w:r w:rsidR="00A80786" w:rsidRPr="00D404D6">
        <w:rPr>
          <w:sz w:val="19"/>
          <w:szCs w:val="19"/>
          <w:lang w:val="fr-FR"/>
        </w:rPr>
        <w:t xml:space="preserve">) </w:t>
      </w:r>
      <w:r w:rsidR="000C7CF6" w:rsidRPr="00D404D6">
        <w:rPr>
          <w:sz w:val="19"/>
          <w:szCs w:val="19"/>
          <w:lang w:val="fr-FR"/>
        </w:rPr>
        <w:t xml:space="preserve">dans le Bassin du </w:t>
      </w:r>
      <w:r w:rsidR="00A80786" w:rsidRPr="00D404D6">
        <w:rPr>
          <w:sz w:val="19"/>
          <w:szCs w:val="19"/>
          <w:lang w:val="fr-FR"/>
        </w:rPr>
        <w:t xml:space="preserve">Congo, </w:t>
      </w:r>
      <w:r w:rsidR="000C7CF6" w:rsidRPr="00D404D6">
        <w:rPr>
          <w:sz w:val="19"/>
          <w:szCs w:val="19"/>
          <w:lang w:val="fr-FR"/>
        </w:rPr>
        <w:t>il est attendu que ces taux augmente</w:t>
      </w:r>
      <w:r w:rsidR="00851C2F">
        <w:rPr>
          <w:sz w:val="19"/>
          <w:szCs w:val="19"/>
          <w:lang w:val="fr-FR"/>
        </w:rPr>
        <w:t>ro</w:t>
      </w:r>
      <w:r w:rsidR="000C7CF6" w:rsidRPr="00D404D6">
        <w:rPr>
          <w:sz w:val="19"/>
          <w:szCs w:val="19"/>
          <w:lang w:val="fr-FR"/>
        </w:rPr>
        <w:t xml:space="preserve">nt dans les décennies à venir. </w:t>
      </w:r>
    </w:p>
    <w:p w:rsidR="00C90F20" w:rsidRPr="00D404D6" w:rsidRDefault="000C7CF6" w:rsidP="00C90F20">
      <w:pPr>
        <w:spacing w:after="120" w:line="240" w:lineRule="auto"/>
        <w:jc w:val="both"/>
        <w:rPr>
          <w:sz w:val="19"/>
          <w:szCs w:val="19"/>
          <w:lang w:val="fr-FR"/>
        </w:rPr>
      </w:pPr>
      <w:r w:rsidRPr="00D404D6">
        <w:rPr>
          <w:sz w:val="19"/>
          <w:szCs w:val="19"/>
          <w:lang w:val="fr-FR"/>
        </w:rPr>
        <w:t>Infléchir ces taux signifie que moin</w:t>
      </w:r>
      <w:r w:rsidR="004A135E" w:rsidRPr="00D404D6">
        <w:rPr>
          <w:sz w:val="19"/>
          <w:szCs w:val="19"/>
          <w:lang w:val="fr-FR"/>
        </w:rPr>
        <w:t>s</w:t>
      </w:r>
      <w:r w:rsidRPr="00D404D6">
        <w:rPr>
          <w:sz w:val="19"/>
          <w:szCs w:val="19"/>
          <w:lang w:val="fr-FR"/>
        </w:rPr>
        <w:t xml:space="preserve"> de carbone sera relâché dans l’atmosphère</w:t>
      </w:r>
      <w:r w:rsidR="004A135E" w:rsidRPr="00D404D6">
        <w:rPr>
          <w:sz w:val="19"/>
          <w:szCs w:val="19"/>
          <w:lang w:val="fr-FR"/>
        </w:rPr>
        <w:t xml:space="preserve">, que les habitats d’espèces en danger seront préservés et que les fonctions écologiques des forêts seront maintenues. </w:t>
      </w:r>
    </w:p>
    <w:p w:rsidR="00EC1EFA" w:rsidRPr="001522E6" w:rsidRDefault="00A80786" w:rsidP="00C90F20">
      <w:pPr>
        <w:spacing w:after="120" w:line="240" w:lineRule="auto"/>
        <w:jc w:val="both"/>
        <w:rPr>
          <w:b/>
          <w:i/>
          <w:color w:val="FF6600"/>
          <w:sz w:val="24"/>
          <w:szCs w:val="24"/>
          <w:lang w:val="fr-FR"/>
        </w:rPr>
      </w:pPr>
      <w:r w:rsidRPr="00851C2F">
        <w:rPr>
          <w:b/>
          <w:i/>
          <w:color w:val="FF6600"/>
          <w:sz w:val="24"/>
          <w:szCs w:val="24"/>
          <w:lang w:val="fr-FR"/>
        </w:rPr>
        <w:t>A</w:t>
      </w:r>
      <w:r w:rsidR="00851C2F" w:rsidRPr="00851C2F">
        <w:rPr>
          <w:b/>
          <w:i/>
          <w:color w:val="FF6600"/>
          <w:sz w:val="24"/>
          <w:szCs w:val="24"/>
          <w:lang w:val="fr-FR"/>
        </w:rPr>
        <w:t>u sujet de</w:t>
      </w:r>
      <w:r w:rsidRPr="00851C2F">
        <w:rPr>
          <w:b/>
          <w:i/>
          <w:color w:val="FF6600"/>
          <w:sz w:val="24"/>
          <w:szCs w:val="24"/>
          <w:lang w:val="fr-FR"/>
        </w:rPr>
        <w:t xml:space="preserve"> REDD</w:t>
      </w:r>
      <w:r w:rsidR="00EC1EFA" w:rsidRPr="00851C2F">
        <w:rPr>
          <w:b/>
          <w:i/>
          <w:color w:val="FF6600"/>
          <w:sz w:val="24"/>
          <w:szCs w:val="24"/>
          <w:lang w:val="fr-FR"/>
        </w:rPr>
        <w:t>+</w:t>
      </w:r>
    </w:p>
    <w:p w:rsidR="00125B34" w:rsidRPr="00D404D6" w:rsidRDefault="004A135E" w:rsidP="00C90F20">
      <w:pPr>
        <w:spacing w:after="120" w:line="240" w:lineRule="auto"/>
        <w:jc w:val="both"/>
        <w:rPr>
          <w:b/>
          <w:color w:val="387026" w:themeColor="accent5" w:themeShade="80"/>
          <w:sz w:val="19"/>
          <w:szCs w:val="19"/>
          <w:lang w:val="fr-FR"/>
        </w:rPr>
      </w:pPr>
      <w:r w:rsidRPr="00D404D6">
        <w:rPr>
          <w:sz w:val="19"/>
          <w:szCs w:val="19"/>
          <w:lang w:val="fr-FR"/>
        </w:rPr>
        <w:t xml:space="preserve">Le mécanisme </w:t>
      </w:r>
      <w:r w:rsidR="00A80786" w:rsidRPr="00D404D6">
        <w:rPr>
          <w:sz w:val="19"/>
          <w:szCs w:val="19"/>
          <w:lang w:val="fr-FR"/>
        </w:rPr>
        <w:t>REDD+ (</w:t>
      </w:r>
      <w:r w:rsidR="00A80786" w:rsidRPr="00D404D6">
        <w:rPr>
          <w:b/>
          <w:bCs/>
          <w:sz w:val="19"/>
          <w:szCs w:val="19"/>
          <w:lang w:val="fr-FR"/>
        </w:rPr>
        <w:t>R</w:t>
      </w:r>
      <w:r w:rsidRPr="00D404D6">
        <w:rPr>
          <w:sz w:val="19"/>
          <w:szCs w:val="19"/>
          <w:lang w:val="fr-FR"/>
        </w:rPr>
        <w:t xml:space="preserve">éduire les Emissions liées à la </w:t>
      </w:r>
      <w:r w:rsidR="00A80786" w:rsidRPr="00D404D6">
        <w:rPr>
          <w:b/>
          <w:bCs/>
          <w:sz w:val="19"/>
          <w:szCs w:val="19"/>
          <w:lang w:val="fr-FR"/>
        </w:rPr>
        <w:t>D</w:t>
      </w:r>
      <w:r w:rsidRPr="00D404D6">
        <w:rPr>
          <w:sz w:val="19"/>
          <w:szCs w:val="19"/>
          <w:lang w:val="fr-FR"/>
        </w:rPr>
        <w:t>é</w:t>
      </w:r>
      <w:r w:rsidR="00A80786" w:rsidRPr="00D404D6">
        <w:rPr>
          <w:sz w:val="19"/>
          <w:szCs w:val="19"/>
          <w:lang w:val="fr-FR"/>
        </w:rPr>
        <w:t xml:space="preserve">forestation </w:t>
      </w:r>
      <w:r w:rsidRPr="00D404D6">
        <w:rPr>
          <w:sz w:val="19"/>
          <w:szCs w:val="19"/>
          <w:lang w:val="fr-FR"/>
        </w:rPr>
        <w:t xml:space="preserve">et la </w:t>
      </w:r>
      <w:r w:rsidR="00A80786" w:rsidRPr="00D404D6">
        <w:rPr>
          <w:b/>
          <w:bCs/>
          <w:sz w:val="19"/>
          <w:szCs w:val="19"/>
          <w:lang w:val="fr-FR"/>
        </w:rPr>
        <w:t>D</w:t>
      </w:r>
      <w:r w:rsidRPr="00D404D6">
        <w:rPr>
          <w:sz w:val="19"/>
          <w:szCs w:val="19"/>
          <w:lang w:val="fr-FR"/>
        </w:rPr>
        <w:t>é</w:t>
      </w:r>
      <w:r w:rsidR="00A80786" w:rsidRPr="00D404D6">
        <w:rPr>
          <w:sz w:val="19"/>
          <w:szCs w:val="19"/>
          <w:lang w:val="fr-FR"/>
        </w:rPr>
        <w:t>gradation</w:t>
      </w:r>
      <w:r w:rsidRPr="00D404D6">
        <w:rPr>
          <w:sz w:val="19"/>
          <w:szCs w:val="19"/>
          <w:lang w:val="fr-FR"/>
        </w:rPr>
        <w:t xml:space="preserve"> forestière</w:t>
      </w:r>
      <w:r w:rsidR="00A80786" w:rsidRPr="00D404D6">
        <w:rPr>
          <w:sz w:val="19"/>
          <w:szCs w:val="19"/>
          <w:lang w:val="fr-FR"/>
        </w:rPr>
        <w:t xml:space="preserve">) </w:t>
      </w:r>
      <w:r w:rsidRPr="00D404D6">
        <w:rPr>
          <w:sz w:val="19"/>
          <w:szCs w:val="19"/>
          <w:lang w:val="fr-FR"/>
        </w:rPr>
        <w:t>est prévu dans le cadre de la Convention des Nations Unies su</w:t>
      </w:r>
      <w:r w:rsidR="00851C2F">
        <w:rPr>
          <w:sz w:val="19"/>
          <w:szCs w:val="19"/>
          <w:lang w:val="fr-FR"/>
        </w:rPr>
        <w:t>r les Changements Climatiques. I</w:t>
      </w:r>
      <w:r w:rsidRPr="00D404D6">
        <w:rPr>
          <w:sz w:val="19"/>
          <w:szCs w:val="19"/>
          <w:lang w:val="fr-FR"/>
        </w:rPr>
        <w:t xml:space="preserve">l a pour objectif de compenser financièrement les pays ayant accomplis des efforts avérés pour limiter les émissions de gaz à effet de serre issues de la déforestation et </w:t>
      </w:r>
      <w:r w:rsidR="00851C2F">
        <w:rPr>
          <w:sz w:val="19"/>
          <w:szCs w:val="19"/>
          <w:lang w:val="fr-FR"/>
        </w:rPr>
        <w:t xml:space="preserve">la </w:t>
      </w:r>
      <w:r w:rsidRPr="00D404D6">
        <w:rPr>
          <w:sz w:val="19"/>
          <w:szCs w:val="19"/>
          <w:lang w:val="fr-FR"/>
        </w:rPr>
        <w:t xml:space="preserve">dégradation forestière. </w:t>
      </w:r>
    </w:p>
    <w:p w:rsidR="00C90F20" w:rsidRPr="000C7CF6" w:rsidRDefault="00C90F20" w:rsidP="00C90F20">
      <w:pPr>
        <w:spacing w:after="120" w:line="240" w:lineRule="auto"/>
        <w:jc w:val="both"/>
        <w:rPr>
          <w:sz w:val="20"/>
          <w:szCs w:val="20"/>
          <w:lang w:val="fr-FR"/>
        </w:rPr>
      </w:pPr>
      <w:r w:rsidRPr="000C7CF6">
        <w:rPr>
          <w:noProof/>
          <w:sz w:val="20"/>
          <w:szCs w:val="20"/>
          <w:lang w:val="fr-FR" w:eastAsia="fr-FR"/>
        </w:rPr>
        <w:drawing>
          <wp:inline distT="0" distB="0" distL="0" distR="0">
            <wp:extent cx="3042312" cy="1609892"/>
            <wp:effectExtent l="19050" t="0" r="5688" b="0"/>
            <wp:docPr id="16" name="Picture 3" descr="Blooming trees - credit Jay Hoc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ing trees - credit Jay Hocking.jpg"/>
                    <pic:cNvPicPr/>
                  </pic:nvPicPr>
                  <pic:blipFill>
                    <a:blip r:embed="rId11" cstate="print"/>
                    <a:srcRect b="19021"/>
                    <a:stretch>
                      <a:fillRect/>
                    </a:stretch>
                  </pic:blipFill>
                  <pic:spPr>
                    <a:xfrm>
                      <a:off x="0" y="0"/>
                      <a:ext cx="3042312" cy="1609892"/>
                    </a:xfrm>
                    <a:prstGeom prst="rect">
                      <a:avLst/>
                    </a:prstGeom>
                  </pic:spPr>
                </pic:pic>
              </a:graphicData>
            </a:graphic>
          </wp:inline>
        </w:drawing>
      </w:r>
    </w:p>
    <w:p w:rsidR="005D74D3" w:rsidRDefault="005D74D3" w:rsidP="007D6714">
      <w:pPr>
        <w:spacing w:after="120" w:line="240" w:lineRule="auto"/>
        <w:jc w:val="both"/>
        <w:rPr>
          <w:b/>
          <w:i/>
          <w:color w:val="FF6600"/>
          <w:sz w:val="24"/>
          <w:szCs w:val="24"/>
          <w:lang w:val="fr-FR"/>
        </w:rPr>
      </w:pPr>
    </w:p>
    <w:p w:rsidR="00EC1EFA" w:rsidRPr="000C7CF6" w:rsidRDefault="004A135E" w:rsidP="007D6714">
      <w:pPr>
        <w:spacing w:after="120" w:line="240" w:lineRule="auto"/>
        <w:jc w:val="both"/>
        <w:rPr>
          <w:b/>
          <w:i/>
          <w:color w:val="FF6600"/>
          <w:sz w:val="24"/>
          <w:szCs w:val="24"/>
          <w:lang w:val="fr-FR"/>
        </w:rPr>
      </w:pPr>
      <w:r>
        <w:rPr>
          <w:b/>
          <w:i/>
          <w:color w:val="FF6600"/>
          <w:sz w:val="24"/>
          <w:szCs w:val="24"/>
          <w:lang w:val="fr-FR"/>
        </w:rPr>
        <w:lastRenderedPageBreak/>
        <w:t>Pourquoi une approche régionale ?</w:t>
      </w:r>
    </w:p>
    <w:p w:rsidR="005A1F87" w:rsidRPr="00D404D6" w:rsidRDefault="004A135E" w:rsidP="007D6714">
      <w:pPr>
        <w:spacing w:after="120" w:line="240" w:lineRule="auto"/>
        <w:contextualSpacing/>
        <w:jc w:val="both"/>
        <w:rPr>
          <w:sz w:val="19"/>
          <w:szCs w:val="19"/>
          <w:lang w:val="fr-FR"/>
        </w:rPr>
      </w:pPr>
      <w:r w:rsidRPr="00D404D6">
        <w:rPr>
          <w:sz w:val="19"/>
          <w:szCs w:val="19"/>
          <w:lang w:val="fr-FR"/>
        </w:rPr>
        <w:t>Afin de pouvoir tirer avantage du futur mécanisme REDD+, les pays du Bassin du Congo doivent relever un certain nombre de défis, tant du point de vu</w:t>
      </w:r>
      <w:r w:rsidR="00EF01BD" w:rsidRPr="00D404D6">
        <w:rPr>
          <w:sz w:val="19"/>
          <w:szCs w:val="19"/>
          <w:lang w:val="fr-FR"/>
        </w:rPr>
        <w:t xml:space="preserve">e institutionnel que technique. Il y a plusieurs raisons qui justifient que, pour ce faire, les pays adoptent une approche régionale, qui vient en complément </w:t>
      </w:r>
      <w:r w:rsidR="00851C2F">
        <w:rPr>
          <w:sz w:val="19"/>
          <w:szCs w:val="19"/>
          <w:lang w:val="fr-FR"/>
        </w:rPr>
        <w:t>aux</w:t>
      </w:r>
      <w:r w:rsidR="00EF01BD" w:rsidRPr="00D404D6">
        <w:rPr>
          <w:sz w:val="19"/>
          <w:szCs w:val="19"/>
          <w:lang w:val="fr-FR"/>
        </w:rPr>
        <w:t xml:space="preserve"> efforts réalisés au niveau national : </w:t>
      </w:r>
    </w:p>
    <w:p w:rsidR="005A1F87" w:rsidRPr="00D404D6" w:rsidRDefault="00EF01BD" w:rsidP="007D6714">
      <w:pPr>
        <w:numPr>
          <w:ilvl w:val="0"/>
          <w:numId w:val="1"/>
        </w:numPr>
        <w:tabs>
          <w:tab w:val="left" w:pos="0"/>
          <w:tab w:val="left" w:pos="360"/>
        </w:tabs>
        <w:spacing w:after="120" w:line="240" w:lineRule="auto"/>
        <w:ind w:firstLine="0"/>
        <w:contextualSpacing/>
        <w:jc w:val="both"/>
        <w:rPr>
          <w:sz w:val="19"/>
          <w:szCs w:val="19"/>
          <w:lang w:val="fr-FR"/>
        </w:rPr>
      </w:pPr>
      <w:r w:rsidRPr="00D404D6">
        <w:rPr>
          <w:b/>
          <w:color w:val="00B050"/>
          <w:sz w:val="19"/>
          <w:szCs w:val="19"/>
          <w:lang w:val="fr-FR"/>
        </w:rPr>
        <w:t>D’un point de vue politique</w:t>
      </w:r>
      <w:r w:rsidR="005A1F87" w:rsidRPr="00D404D6">
        <w:rPr>
          <w:sz w:val="19"/>
          <w:szCs w:val="19"/>
          <w:lang w:val="fr-FR"/>
        </w:rPr>
        <w:t xml:space="preserve">, </w:t>
      </w:r>
      <w:r w:rsidRPr="00D404D6">
        <w:rPr>
          <w:sz w:val="19"/>
          <w:szCs w:val="19"/>
          <w:lang w:val="fr-FR"/>
        </w:rPr>
        <w:t>elle donne aux pays du Bassin du Congo un levier plus important dans le cadre des négociations internationales.</w:t>
      </w:r>
    </w:p>
    <w:p w:rsidR="005A1F87" w:rsidRPr="00D404D6" w:rsidRDefault="00EF01BD" w:rsidP="007D6714">
      <w:pPr>
        <w:numPr>
          <w:ilvl w:val="0"/>
          <w:numId w:val="1"/>
        </w:numPr>
        <w:tabs>
          <w:tab w:val="left" w:pos="360"/>
        </w:tabs>
        <w:spacing w:after="120" w:line="240" w:lineRule="auto"/>
        <w:ind w:firstLine="0"/>
        <w:contextualSpacing/>
        <w:jc w:val="both"/>
        <w:rPr>
          <w:sz w:val="19"/>
          <w:szCs w:val="19"/>
          <w:lang w:val="fr-FR"/>
        </w:rPr>
      </w:pPr>
      <w:r w:rsidRPr="00D404D6">
        <w:rPr>
          <w:b/>
          <w:color w:val="00B050"/>
          <w:sz w:val="19"/>
          <w:szCs w:val="19"/>
          <w:lang w:val="fr-FR"/>
        </w:rPr>
        <w:t>D</w:t>
      </w:r>
      <w:r w:rsidR="00D404D6">
        <w:rPr>
          <w:b/>
          <w:color w:val="00B050"/>
          <w:sz w:val="19"/>
          <w:szCs w:val="19"/>
          <w:lang w:val="fr-FR"/>
        </w:rPr>
        <w:t>’u</w:t>
      </w:r>
      <w:r w:rsidRPr="00D404D6">
        <w:rPr>
          <w:b/>
          <w:color w:val="00B050"/>
          <w:sz w:val="19"/>
          <w:szCs w:val="19"/>
          <w:lang w:val="fr-FR"/>
        </w:rPr>
        <w:t>n point de vue technique</w:t>
      </w:r>
      <w:r w:rsidR="005A1F87" w:rsidRPr="00D404D6">
        <w:rPr>
          <w:sz w:val="19"/>
          <w:szCs w:val="19"/>
          <w:lang w:val="fr-FR"/>
        </w:rPr>
        <w:t xml:space="preserve">, </w:t>
      </w:r>
      <w:r w:rsidRPr="00D404D6">
        <w:rPr>
          <w:sz w:val="19"/>
          <w:szCs w:val="19"/>
          <w:lang w:val="fr-FR"/>
        </w:rPr>
        <w:t>elle permet d’accéder à des techniques et méthodologies de pointe, notamment pour la mesure et le suivi du carbon</w:t>
      </w:r>
      <w:r w:rsidR="00851C2F">
        <w:rPr>
          <w:sz w:val="19"/>
          <w:szCs w:val="19"/>
          <w:lang w:val="fr-FR"/>
        </w:rPr>
        <w:t>e</w:t>
      </w:r>
      <w:r w:rsidRPr="00D404D6">
        <w:rPr>
          <w:sz w:val="19"/>
          <w:szCs w:val="19"/>
          <w:lang w:val="fr-FR"/>
        </w:rPr>
        <w:t xml:space="preserve"> forestier</w:t>
      </w:r>
      <w:r w:rsidR="005A1F87" w:rsidRPr="00D404D6">
        <w:rPr>
          <w:sz w:val="19"/>
          <w:szCs w:val="19"/>
          <w:lang w:val="fr-FR"/>
        </w:rPr>
        <w:t xml:space="preserve">. </w:t>
      </w:r>
    </w:p>
    <w:p w:rsidR="005A1F87" w:rsidRPr="00D404D6" w:rsidRDefault="00EF01BD" w:rsidP="007D6714">
      <w:pPr>
        <w:numPr>
          <w:ilvl w:val="0"/>
          <w:numId w:val="1"/>
        </w:numPr>
        <w:tabs>
          <w:tab w:val="left" w:pos="360"/>
        </w:tabs>
        <w:spacing w:after="120" w:line="240" w:lineRule="auto"/>
        <w:ind w:firstLine="0"/>
        <w:contextualSpacing/>
        <w:jc w:val="both"/>
        <w:rPr>
          <w:sz w:val="19"/>
          <w:szCs w:val="19"/>
          <w:lang w:val="fr-FR"/>
        </w:rPr>
      </w:pPr>
      <w:r w:rsidRPr="00D404D6">
        <w:rPr>
          <w:b/>
          <w:color w:val="00B050"/>
          <w:sz w:val="19"/>
          <w:szCs w:val="19"/>
          <w:lang w:val="fr-FR"/>
        </w:rPr>
        <w:t>D’un point de vue économique</w:t>
      </w:r>
      <w:r w:rsidR="005A1F87" w:rsidRPr="00D404D6">
        <w:rPr>
          <w:sz w:val="19"/>
          <w:szCs w:val="19"/>
          <w:lang w:val="fr-FR"/>
        </w:rPr>
        <w:t xml:space="preserve">, </w:t>
      </w:r>
      <w:r w:rsidRPr="00D404D6">
        <w:rPr>
          <w:sz w:val="19"/>
          <w:szCs w:val="19"/>
          <w:lang w:val="fr-FR"/>
        </w:rPr>
        <w:t xml:space="preserve">de substantielles économies d’échelle peuvent être réalisées à travers </w:t>
      </w:r>
      <w:r w:rsidRPr="00851C2F">
        <w:rPr>
          <w:sz w:val="19"/>
          <w:szCs w:val="19"/>
          <w:lang w:val="fr-FR"/>
        </w:rPr>
        <w:t>un</w:t>
      </w:r>
      <w:r w:rsidR="00851C2F" w:rsidRPr="00851C2F">
        <w:rPr>
          <w:sz w:val="19"/>
          <w:szCs w:val="19"/>
          <w:lang w:val="fr-FR"/>
        </w:rPr>
        <w:t>e</w:t>
      </w:r>
      <w:r w:rsidRPr="00D404D6">
        <w:rPr>
          <w:sz w:val="19"/>
          <w:szCs w:val="19"/>
          <w:lang w:val="fr-FR"/>
        </w:rPr>
        <w:t xml:space="preserve"> bonne coordination régionale, et la mutualisation des coûts liés aux besoins communs dans le domaine du renforcement des capacités, des travaux analytiques et de terrain</w:t>
      </w:r>
      <w:r w:rsidR="005A1F87" w:rsidRPr="00D404D6">
        <w:rPr>
          <w:sz w:val="19"/>
          <w:szCs w:val="19"/>
          <w:lang w:val="fr-FR"/>
        </w:rPr>
        <w:t xml:space="preserve">. </w:t>
      </w:r>
    </w:p>
    <w:p w:rsidR="00A80786" w:rsidRPr="00D404D6" w:rsidRDefault="00EF01BD" w:rsidP="00C90F20">
      <w:pPr>
        <w:numPr>
          <w:ilvl w:val="0"/>
          <w:numId w:val="1"/>
        </w:numPr>
        <w:tabs>
          <w:tab w:val="left" w:pos="360"/>
          <w:tab w:val="left" w:pos="450"/>
          <w:tab w:val="left" w:pos="540"/>
        </w:tabs>
        <w:spacing w:after="120" w:line="240" w:lineRule="auto"/>
        <w:ind w:firstLine="0"/>
        <w:jc w:val="both"/>
        <w:rPr>
          <w:sz w:val="19"/>
          <w:szCs w:val="19"/>
          <w:lang w:val="fr-FR"/>
        </w:rPr>
      </w:pPr>
      <w:r w:rsidRPr="00D404D6">
        <w:rPr>
          <w:b/>
          <w:color w:val="00B050"/>
          <w:sz w:val="19"/>
          <w:szCs w:val="19"/>
          <w:lang w:val="fr-FR"/>
        </w:rPr>
        <w:t>D’un point de vue écologique</w:t>
      </w:r>
      <w:r w:rsidR="005A1F87" w:rsidRPr="00D404D6">
        <w:rPr>
          <w:sz w:val="19"/>
          <w:szCs w:val="19"/>
          <w:lang w:val="fr-FR"/>
        </w:rPr>
        <w:t xml:space="preserve">, </w:t>
      </w:r>
      <w:r w:rsidRPr="00D404D6">
        <w:rPr>
          <w:sz w:val="19"/>
          <w:szCs w:val="19"/>
          <w:lang w:val="fr-FR"/>
        </w:rPr>
        <w:t xml:space="preserve">une approche régionale est pertinente et permet d’éviter le phénomène de </w:t>
      </w:r>
      <w:r w:rsidR="00851C2F">
        <w:rPr>
          <w:sz w:val="19"/>
          <w:szCs w:val="19"/>
          <w:lang w:val="fr-FR"/>
        </w:rPr>
        <w:t>fuites</w:t>
      </w:r>
      <w:r w:rsidRPr="00D404D6">
        <w:rPr>
          <w:sz w:val="19"/>
          <w:szCs w:val="19"/>
          <w:lang w:val="fr-FR"/>
        </w:rPr>
        <w:t xml:space="preserve"> (</w:t>
      </w:r>
      <w:proofErr w:type="spellStart"/>
      <w:r w:rsidRPr="00D404D6">
        <w:rPr>
          <w:i/>
          <w:sz w:val="19"/>
          <w:szCs w:val="19"/>
          <w:lang w:val="fr-FR"/>
        </w:rPr>
        <w:t>leakage</w:t>
      </w:r>
      <w:proofErr w:type="spellEnd"/>
      <w:r w:rsidRPr="00D404D6">
        <w:rPr>
          <w:sz w:val="19"/>
          <w:szCs w:val="19"/>
          <w:lang w:val="fr-FR"/>
        </w:rPr>
        <w:t xml:space="preserve">) qui pourrait découler d’une approche non concertée des pays sur les causes de déforestation. </w:t>
      </w:r>
    </w:p>
    <w:p w:rsidR="00EC1EFA" w:rsidRPr="000C7CF6" w:rsidRDefault="00EF01BD" w:rsidP="00F80D0F">
      <w:pPr>
        <w:tabs>
          <w:tab w:val="left" w:pos="360"/>
          <w:tab w:val="left" w:pos="450"/>
          <w:tab w:val="left" w:pos="540"/>
        </w:tabs>
        <w:spacing w:before="120" w:after="120" w:line="240" w:lineRule="auto"/>
        <w:jc w:val="both"/>
        <w:rPr>
          <w:b/>
          <w:i/>
          <w:color w:val="FF6600"/>
          <w:sz w:val="24"/>
          <w:szCs w:val="24"/>
          <w:lang w:val="fr-FR"/>
        </w:rPr>
      </w:pPr>
      <w:r>
        <w:rPr>
          <w:b/>
          <w:i/>
          <w:color w:val="FF6600"/>
          <w:sz w:val="24"/>
          <w:szCs w:val="24"/>
          <w:lang w:val="fr-FR"/>
        </w:rPr>
        <w:t xml:space="preserve">Projet Régional </w:t>
      </w:r>
      <w:r w:rsidR="00C90F20" w:rsidRPr="000C7CF6">
        <w:rPr>
          <w:b/>
          <w:i/>
          <w:color w:val="FF6600"/>
          <w:sz w:val="24"/>
          <w:szCs w:val="24"/>
          <w:lang w:val="fr-FR"/>
        </w:rPr>
        <w:t xml:space="preserve">REDD+ </w:t>
      </w:r>
    </w:p>
    <w:p w:rsidR="00F80D0F" w:rsidRDefault="00D404D6" w:rsidP="00F80D0F">
      <w:pPr>
        <w:tabs>
          <w:tab w:val="left" w:pos="360"/>
          <w:tab w:val="left" w:pos="450"/>
          <w:tab w:val="left" w:pos="540"/>
        </w:tabs>
        <w:spacing w:before="120" w:after="120" w:line="240" w:lineRule="auto"/>
        <w:jc w:val="both"/>
        <w:rPr>
          <w:sz w:val="20"/>
          <w:szCs w:val="20"/>
          <w:lang w:val="fr-FR"/>
        </w:rPr>
      </w:pPr>
      <w:r w:rsidRPr="00D404D6">
        <w:rPr>
          <w:sz w:val="19"/>
          <w:szCs w:val="19"/>
          <w:lang w:val="fr-FR"/>
        </w:rPr>
        <w:t xml:space="preserve">La Banque mondiale appuie les pays du Bassin du Congo dans cette approche </w:t>
      </w:r>
      <w:r w:rsidR="001B7673">
        <w:rPr>
          <w:sz w:val="19"/>
          <w:szCs w:val="19"/>
          <w:lang w:val="fr-FR"/>
        </w:rPr>
        <w:t>ré</w:t>
      </w:r>
      <w:r w:rsidRPr="00D404D6">
        <w:rPr>
          <w:sz w:val="19"/>
          <w:szCs w:val="19"/>
          <w:lang w:val="fr-FR"/>
        </w:rPr>
        <w:t xml:space="preserve">gionale pour </w:t>
      </w:r>
      <w:r w:rsidR="00851C2F">
        <w:rPr>
          <w:sz w:val="19"/>
          <w:szCs w:val="19"/>
          <w:lang w:val="fr-FR"/>
        </w:rPr>
        <w:t xml:space="preserve">la </w:t>
      </w:r>
      <w:r w:rsidRPr="00D404D6">
        <w:rPr>
          <w:sz w:val="19"/>
          <w:szCs w:val="19"/>
          <w:lang w:val="fr-FR"/>
        </w:rPr>
        <w:t xml:space="preserve">REDD+ avec un don de </w:t>
      </w:r>
      <w:r w:rsidRPr="00D404D6">
        <w:rPr>
          <w:b/>
          <w:sz w:val="19"/>
          <w:szCs w:val="19"/>
          <w:lang w:val="fr-FR"/>
        </w:rPr>
        <w:t>13 millions de dollars américains</w:t>
      </w:r>
      <w:r w:rsidRPr="00D404D6">
        <w:rPr>
          <w:sz w:val="19"/>
          <w:szCs w:val="19"/>
          <w:lang w:val="fr-FR"/>
        </w:rPr>
        <w:t xml:space="preserve"> du Fonds pour l’Environnement Mondiale (FEM). Cet appui a pour objectif de renforcer les capacités institutionnelles et techniques des pays, afin de se préparer au futur mécanisme REDD+. Ce projet a été approuvé en Juillet 2011 et sera mis en </w:t>
      </w:r>
      <w:r>
        <w:rPr>
          <w:sz w:val="19"/>
          <w:szCs w:val="19"/>
          <w:lang w:val="fr-FR"/>
        </w:rPr>
        <w:t>œuvre</w:t>
      </w:r>
      <w:r w:rsidRPr="00D404D6">
        <w:rPr>
          <w:sz w:val="19"/>
          <w:szCs w:val="19"/>
          <w:lang w:val="fr-FR"/>
        </w:rPr>
        <w:t xml:space="preserve"> sur une durée de 5 ans (déc. 2011 à déc. 2016).</w:t>
      </w:r>
      <w:r>
        <w:rPr>
          <w:sz w:val="19"/>
          <w:szCs w:val="19"/>
          <w:lang w:val="fr-FR"/>
        </w:rPr>
        <w:t xml:space="preserve"> Le projet s’articule autour de 3 Composantes techniques et une composante transversale. </w:t>
      </w:r>
    </w:p>
    <w:p w:rsidR="00D404D6" w:rsidRPr="000C7CF6" w:rsidRDefault="00D404D6" w:rsidP="00F80D0F">
      <w:pPr>
        <w:tabs>
          <w:tab w:val="left" w:pos="360"/>
          <w:tab w:val="left" w:pos="450"/>
          <w:tab w:val="left" w:pos="540"/>
        </w:tabs>
        <w:spacing w:before="120" w:after="120" w:line="240" w:lineRule="auto"/>
        <w:jc w:val="both"/>
        <w:rPr>
          <w:sz w:val="20"/>
          <w:szCs w:val="20"/>
          <w:lang w:val="fr-FR"/>
        </w:rPr>
        <w:sectPr w:rsidR="00D404D6" w:rsidRPr="000C7CF6">
          <w:type w:val="continuous"/>
          <w:pgSz w:w="11907" w:h="16839" w:code="9"/>
          <w:pgMar w:top="720" w:right="720" w:bottom="360" w:left="720" w:header="720" w:footer="720" w:gutter="0"/>
          <w:cols w:num="2" w:space="720"/>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2"/>
        <w:gridCol w:w="3535"/>
        <w:gridCol w:w="3275"/>
      </w:tblGrid>
      <w:tr w:rsidR="00C90F20" w:rsidRPr="00496A33">
        <w:trPr>
          <w:trHeight w:val="1067"/>
        </w:trPr>
        <w:tc>
          <w:tcPr>
            <w:tcW w:w="3832" w:type="dxa"/>
            <w:shd w:val="clear" w:color="auto" w:fill="54A738" w:themeFill="accent5" w:themeFillShade="BF"/>
          </w:tcPr>
          <w:p w:rsidR="004C52B2" w:rsidRPr="00C0337C" w:rsidRDefault="00D404D6" w:rsidP="00D404D6">
            <w:pPr>
              <w:contextualSpacing/>
              <w:rPr>
                <w:b/>
                <w:sz w:val="20"/>
                <w:szCs w:val="20"/>
                <w:lang w:val="fr-FR"/>
              </w:rPr>
            </w:pPr>
            <w:r w:rsidRPr="00C0337C">
              <w:rPr>
                <w:b/>
                <w:sz w:val="20"/>
                <w:szCs w:val="20"/>
                <w:lang w:val="fr-FR"/>
              </w:rPr>
              <w:lastRenderedPageBreak/>
              <w:t>Composante</w:t>
            </w:r>
            <w:r w:rsidR="004C52B2" w:rsidRPr="00C0337C">
              <w:rPr>
                <w:b/>
                <w:sz w:val="20"/>
                <w:szCs w:val="20"/>
                <w:lang w:val="fr-FR"/>
              </w:rPr>
              <w:t xml:space="preserve"> 1: </w:t>
            </w:r>
            <w:r w:rsidRPr="00C0337C">
              <w:rPr>
                <w:b/>
                <w:sz w:val="20"/>
                <w:szCs w:val="20"/>
                <w:lang w:val="fr-FR"/>
              </w:rPr>
              <w:t xml:space="preserve">Améliorer les connaissances et la Coordination sur REDD+ dans le Bassin du Congo </w:t>
            </w:r>
            <w:r w:rsidR="004C52B2" w:rsidRPr="00C0337C">
              <w:rPr>
                <w:b/>
                <w:sz w:val="20"/>
                <w:szCs w:val="20"/>
                <w:lang w:val="fr-FR"/>
              </w:rPr>
              <w:t>($4.7m)</w:t>
            </w:r>
          </w:p>
        </w:tc>
        <w:tc>
          <w:tcPr>
            <w:tcW w:w="3535" w:type="dxa"/>
            <w:shd w:val="clear" w:color="auto" w:fill="FF6600"/>
          </w:tcPr>
          <w:p w:rsidR="004C52B2" w:rsidRPr="00C0337C" w:rsidRDefault="004C52B2" w:rsidP="001B7673">
            <w:pPr>
              <w:contextualSpacing/>
              <w:rPr>
                <w:b/>
                <w:sz w:val="20"/>
                <w:szCs w:val="20"/>
                <w:lang w:val="fr-FR"/>
              </w:rPr>
            </w:pPr>
            <w:r w:rsidRPr="00C0337C">
              <w:rPr>
                <w:b/>
                <w:sz w:val="20"/>
                <w:szCs w:val="20"/>
                <w:lang w:val="fr-FR"/>
              </w:rPr>
              <w:t>Compo</w:t>
            </w:r>
            <w:r w:rsidR="001B7673" w:rsidRPr="00C0337C">
              <w:rPr>
                <w:b/>
                <w:sz w:val="20"/>
                <w:szCs w:val="20"/>
                <w:lang w:val="fr-FR"/>
              </w:rPr>
              <w:t xml:space="preserve">sante </w:t>
            </w:r>
            <w:r w:rsidRPr="00C0337C">
              <w:rPr>
                <w:b/>
                <w:sz w:val="20"/>
                <w:szCs w:val="20"/>
                <w:lang w:val="fr-FR"/>
              </w:rPr>
              <w:t xml:space="preserve">2: </w:t>
            </w:r>
            <w:r w:rsidR="00D404D6" w:rsidRPr="00C0337C">
              <w:rPr>
                <w:b/>
                <w:sz w:val="20"/>
                <w:szCs w:val="20"/>
                <w:lang w:val="fr-FR"/>
              </w:rPr>
              <w:t>Renforcer les capacités de mesure et suivi du carbone forestier</w:t>
            </w:r>
            <w:r w:rsidRPr="00C0337C">
              <w:rPr>
                <w:b/>
                <w:sz w:val="20"/>
                <w:szCs w:val="20"/>
                <w:lang w:val="fr-FR"/>
              </w:rPr>
              <w:t xml:space="preserve"> ($4.0m)</w:t>
            </w:r>
          </w:p>
        </w:tc>
        <w:tc>
          <w:tcPr>
            <w:tcW w:w="3275" w:type="dxa"/>
            <w:shd w:val="clear" w:color="auto" w:fill="FFC000"/>
          </w:tcPr>
          <w:p w:rsidR="004C52B2" w:rsidRPr="00C0337C" w:rsidRDefault="004C52B2" w:rsidP="001B7673">
            <w:pPr>
              <w:contextualSpacing/>
              <w:rPr>
                <w:b/>
                <w:sz w:val="20"/>
                <w:szCs w:val="20"/>
                <w:lang w:val="fr-FR"/>
              </w:rPr>
            </w:pPr>
            <w:r w:rsidRPr="00C0337C">
              <w:rPr>
                <w:b/>
                <w:sz w:val="20"/>
                <w:szCs w:val="20"/>
                <w:lang w:val="fr-FR"/>
              </w:rPr>
              <w:t>Compo</w:t>
            </w:r>
            <w:r w:rsidR="001B7673" w:rsidRPr="00C0337C">
              <w:rPr>
                <w:b/>
                <w:sz w:val="20"/>
                <w:szCs w:val="20"/>
                <w:lang w:val="fr-FR"/>
              </w:rPr>
              <w:t xml:space="preserve">sante </w:t>
            </w:r>
            <w:r w:rsidRPr="00C0337C">
              <w:rPr>
                <w:b/>
                <w:sz w:val="20"/>
                <w:szCs w:val="20"/>
                <w:lang w:val="fr-FR"/>
              </w:rPr>
              <w:t xml:space="preserve">3: </w:t>
            </w:r>
            <w:r w:rsidR="00D404D6" w:rsidRPr="00C0337C">
              <w:rPr>
                <w:b/>
                <w:sz w:val="20"/>
                <w:szCs w:val="20"/>
                <w:lang w:val="fr-FR"/>
              </w:rPr>
              <w:t xml:space="preserve">Intégrer le concept REDD+ dans les projets de gestion durable des forêts </w:t>
            </w:r>
            <w:r w:rsidRPr="00C0337C">
              <w:rPr>
                <w:b/>
                <w:sz w:val="20"/>
                <w:szCs w:val="20"/>
                <w:lang w:val="fr-FR"/>
              </w:rPr>
              <w:t>($3.0m)</w:t>
            </w:r>
          </w:p>
        </w:tc>
      </w:tr>
      <w:tr w:rsidR="00C90F20" w:rsidRPr="00496A33">
        <w:trPr>
          <w:trHeight w:val="1841"/>
        </w:trPr>
        <w:tc>
          <w:tcPr>
            <w:tcW w:w="3832" w:type="dxa"/>
            <w:shd w:val="clear" w:color="auto" w:fill="DAE6B6" w:themeFill="accent6" w:themeFillTint="66"/>
          </w:tcPr>
          <w:p w:rsidR="004C52B2" w:rsidRPr="000C7CF6" w:rsidRDefault="00D404D6" w:rsidP="00C60757">
            <w:pPr>
              <w:numPr>
                <w:ilvl w:val="0"/>
                <w:numId w:val="3"/>
              </w:numPr>
              <w:ind w:hanging="180"/>
              <w:contextualSpacing/>
              <w:rPr>
                <w:sz w:val="18"/>
                <w:szCs w:val="18"/>
                <w:lang w:val="fr-FR"/>
              </w:rPr>
            </w:pPr>
            <w:r>
              <w:rPr>
                <w:sz w:val="18"/>
                <w:szCs w:val="18"/>
                <w:lang w:val="fr-FR"/>
              </w:rPr>
              <w:t xml:space="preserve">Renforcer le dialogue et la coordination dans le domaine de </w:t>
            </w:r>
            <w:r w:rsidR="004C52B2" w:rsidRPr="000C7CF6">
              <w:rPr>
                <w:sz w:val="18"/>
                <w:szCs w:val="18"/>
                <w:lang w:val="fr-FR"/>
              </w:rPr>
              <w:t>REDD+;</w:t>
            </w:r>
          </w:p>
          <w:p w:rsidR="004C52B2" w:rsidRPr="00D404D6" w:rsidRDefault="00D404D6" w:rsidP="00C60757">
            <w:pPr>
              <w:numPr>
                <w:ilvl w:val="0"/>
                <w:numId w:val="3"/>
              </w:numPr>
              <w:ind w:hanging="180"/>
              <w:contextualSpacing/>
              <w:rPr>
                <w:sz w:val="18"/>
                <w:szCs w:val="18"/>
                <w:lang w:val="fr-FR"/>
              </w:rPr>
            </w:pPr>
            <w:r w:rsidRPr="00D404D6">
              <w:rPr>
                <w:sz w:val="18"/>
                <w:szCs w:val="18"/>
                <w:lang w:val="fr-FR"/>
              </w:rPr>
              <w:t xml:space="preserve">Promouvoir une approche inclusive et la </w:t>
            </w:r>
            <w:r w:rsidR="001B7673">
              <w:rPr>
                <w:sz w:val="18"/>
                <w:szCs w:val="18"/>
                <w:lang w:val="fr-FR"/>
              </w:rPr>
              <w:t>repré</w:t>
            </w:r>
            <w:r w:rsidRPr="00D404D6">
              <w:rPr>
                <w:sz w:val="18"/>
                <w:szCs w:val="18"/>
                <w:lang w:val="fr-FR"/>
              </w:rPr>
              <w:t xml:space="preserve">sentation des </w:t>
            </w:r>
            <w:r w:rsidR="001B7673">
              <w:rPr>
                <w:sz w:val="18"/>
                <w:szCs w:val="18"/>
                <w:lang w:val="fr-FR"/>
              </w:rPr>
              <w:t>diffé</w:t>
            </w:r>
            <w:r w:rsidRPr="00D404D6">
              <w:rPr>
                <w:sz w:val="18"/>
                <w:szCs w:val="18"/>
                <w:lang w:val="fr-FR"/>
              </w:rPr>
              <w:t>rent</w:t>
            </w:r>
            <w:r w:rsidR="001B7673">
              <w:rPr>
                <w:sz w:val="18"/>
                <w:szCs w:val="18"/>
                <w:lang w:val="fr-FR"/>
              </w:rPr>
              <w:t>s</w:t>
            </w:r>
            <w:r w:rsidRPr="00D404D6">
              <w:rPr>
                <w:sz w:val="18"/>
                <w:szCs w:val="18"/>
                <w:lang w:val="fr-FR"/>
              </w:rPr>
              <w:t xml:space="preserve"> group</w:t>
            </w:r>
            <w:r w:rsidR="00851C2F">
              <w:rPr>
                <w:sz w:val="18"/>
                <w:szCs w:val="18"/>
                <w:lang w:val="fr-FR"/>
              </w:rPr>
              <w:t>e</w:t>
            </w:r>
            <w:r w:rsidRPr="00D404D6">
              <w:rPr>
                <w:sz w:val="18"/>
                <w:szCs w:val="18"/>
                <w:lang w:val="fr-FR"/>
              </w:rPr>
              <w:t xml:space="preserve">s de </w:t>
            </w:r>
            <w:r w:rsidR="00851C2F" w:rsidRPr="00851C2F">
              <w:rPr>
                <w:sz w:val="18"/>
                <w:szCs w:val="18"/>
                <w:lang w:val="fr-FR"/>
              </w:rPr>
              <w:t xml:space="preserve">parties prenantes </w:t>
            </w:r>
            <w:r>
              <w:rPr>
                <w:sz w:val="18"/>
                <w:szCs w:val="18"/>
                <w:lang w:val="fr-FR"/>
              </w:rPr>
              <w:t>dans les discussions sur REDD+ au niveau régional</w:t>
            </w:r>
            <w:r w:rsidR="004C52B2" w:rsidRPr="00D404D6">
              <w:rPr>
                <w:sz w:val="18"/>
                <w:szCs w:val="18"/>
                <w:lang w:val="fr-FR"/>
              </w:rPr>
              <w:t>;</w:t>
            </w:r>
          </w:p>
          <w:p w:rsidR="004C52B2" w:rsidRPr="00D404D6" w:rsidRDefault="00D404D6" w:rsidP="00D404D6">
            <w:pPr>
              <w:numPr>
                <w:ilvl w:val="0"/>
                <w:numId w:val="3"/>
              </w:numPr>
              <w:ind w:hanging="180"/>
              <w:contextualSpacing/>
              <w:rPr>
                <w:sz w:val="18"/>
                <w:szCs w:val="18"/>
                <w:lang w:val="fr-FR"/>
              </w:rPr>
            </w:pPr>
            <w:r w:rsidRPr="00D404D6">
              <w:rPr>
                <w:sz w:val="18"/>
                <w:szCs w:val="18"/>
                <w:lang w:val="fr-FR"/>
              </w:rPr>
              <w:t xml:space="preserve">Répondre à certains besoins spécifiques </w:t>
            </w:r>
            <w:r w:rsidR="004C52B2" w:rsidRPr="00D404D6">
              <w:rPr>
                <w:sz w:val="18"/>
                <w:szCs w:val="18"/>
                <w:lang w:val="fr-FR"/>
              </w:rPr>
              <w:t xml:space="preserve"> </w:t>
            </w:r>
            <w:r w:rsidRPr="00D404D6">
              <w:rPr>
                <w:sz w:val="18"/>
                <w:szCs w:val="18"/>
                <w:lang w:val="fr-FR"/>
              </w:rPr>
              <w:t>des pays en renfor</w:t>
            </w:r>
            <w:r>
              <w:rPr>
                <w:sz w:val="18"/>
                <w:szCs w:val="18"/>
                <w:lang w:val="fr-FR"/>
              </w:rPr>
              <w:t xml:space="preserve">çant les Coordinations REDD+ nationales </w:t>
            </w:r>
          </w:p>
        </w:tc>
        <w:tc>
          <w:tcPr>
            <w:tcW w:w="3535" w:type="dxa"/>
            <w:shd w:val="clear" w:color="auto" w:fill="FFC69F"/>
          </w:tcPr>
          <w:p w:rsidR="004C52B2" w:rsidRPr="001B7673" w:rsidRDefault="001B7673" w:rsidP="00C60757">
            <w:pPr>
              <w:numPr>
                <w:ilvl w:val="0"/>
                <w:numId w:val="4"/>
              </w:numPr>
              <w:ind w:left="348" w:hanging="348"/>
              <w:contextualSpacing/>
              <w:rPr>
                <w:sz w:val="18"/>
                <w:szCs w:val="18"/>
                <w:lang w:val="fr-FR"/>
              </w:rPr>
            </w:pPr>
            <w:r>
              <w:rPr>
                <w:sz w:val="18"/>
                <w:szCs w:val="18"/>
                <w:lang w:val="fr-FR"/>
              </w:rPr>
              <w:t>Mettre</w:t>
            </w:r>
            <w:r w:rsidR="00851C2F">
              <w:rPr>
                <w:sz w:val="18"/>
                <w:szCs w:val="18"/>
                <w:lang w:val="fr-FR"/>
              </w:rPr>
              <w:t xml:space="preserve"> en place </w:t>
            </w:r>
            <w:r w:rsidRPr="001B7673">
              <w:rPr>
                <w:sz w:val="18"/>
                <w:szCs w:val="18"/>
                <w:lang w:val="fr-FR"/>
              </w:rPr>
              <w:t>une plateforme scientifique p</w:t>
            </w:r>
            <w:r>
              <w:rPr>
                <w:sz w:val="18"/>
                <w:szCs w:val="18"/>
                <w:lang w:val="fr-FR"/>
              </w:rPr>
              <w:t>our la mesure et le suivi du carbone forestier</w:t>
            </w:r>
            <w:r w:rsidR="004C52B2" w:rsidRPr="001B7673">
              <w:rPr>
                <w:sz w:val="18"/>
                <w:szCs w:val="18"/>
                <w:lang w:val="fr-FR"/>
              </w:rPr>
              <w:t>;</w:t>
            </w:r>
          </w:p>
          <w:p w:rsidR="004C52B2" w:rsidRPr="001B7673" w:rsidRDefault="001B7673" w:rsidP="00C60757">
            <w:pPr>
              <w:numPr>
                <w:ilvl w:val="0"/>
                <w:numId w:val="4"/>
              </w:numPr>
              <w:ind w:left="348" w:hanging="348"/>
              <w:contextualSpacing/>
              <w:rPr>
                <w:sz w:val="18"/>
                <w:szCs w:val="18"/>
                <w:lang w:val="fr-FR"/>
              </w:rPr>
            </w:pPr>
            <w:r w:rsidRPr="001B7673">
              <w:rPr>
                <w:sz w:val="18"/>
                <w:szCs w:val="18"/>
                <w:lang w:val="fr-FR"/>
              </w:rPr>
              <w:t xml:space="preserve">Elaborer des </w:t>
            </w:r>
            <w:r>
              <w:rPr>
                <w:sz w:val="18"/>
                <w:szCs w:val="18"/>
                <w:lang w:val="fr-FR"/>
              </w:rPr>
              <w:t>é</w:t>
            </w:r>
            <w:r w:rsidRPr="001B7673">
              <w:rPr>
                <w:sz w:val="18"/>
                <w:szCs w:val="18"/>
                <w:lang w:val="fr-FR"/>
              </w:rPr>
              <w:t xml:space="preserve">quations </w:t>
            </w:r>
            <w:proofErr w:type="spellStart"/>
            <w:r w:rsidRPr="001B7673">
              <w:rPr>
                <w:sz w:val="18"/>
                <w:szCs w:val="18"/>
                <w:lang w:val="fr-FR"/>
              </w:rPr>
              <w:t>allométriques</w:t>
            </w:r>
            <w:proofErr w:type="spellEnd"/>
            <w:r w:rsidRPr="001B7673">
              <w:rPr>
                <w:sz w:val="18"/>
                <w:szCs w:val="18"/>
                <w:lang w:val="fr-FR"/>
              </w:rPr>
              <w:t xml:space="preserve"> pour des groupes d’arbres </w:t>
            </w:r>
            <w:r>
              <w:rPr>
                <w:sz w:val="18"/>
                <w:szCs w:val="18"/>
                <w:lang w:val="fr-FR"/>
              </w:rPr>
              <w:t>repré</w:t>
            </w:r>
            <w:r w:rsidRPr="001B7673">
              <w:rPr>
                <w:sz w:val="18"/>
                <w:szCs w:val="18"/>
                <w:lang w:val="fr-FR"/>
              </w:rPr>
              <w:t xml:space="preserve">sentatifs </w:t>
            </w:r>
            <w:r>
              <w:rPr>
                <w:sz w:val="18"/>
                <w:szCs w:val="18"/>
                <w:lang w:val="fr-FR"/>
              </w:rPr>
              <w:t xml:space="preserve"> des écosystèmes forestiers du Bassin du Congo.</w:t>
            </w:r>
          </w:p>
          <w:p w:rsidR="004C52B2" w:rsidRPr="001522E6" w:rsidRDefault="004C52B2" w:rsidP="00C60757">
            <w:pPr>
              <w:contextualSpacing/>
              <w:rPr>
                <w:sz w:val="18"/>
                <w:szCs w:val="18"/>
                <w:lang w:val="fr-FR"/>
              </w:rPr>
            </w:pPr>
          </w:p>
        </w:tc>
        <w:tc>
          <w:tcPr>
            <w:tcW w:w="3275" w:type="dxa"/>
            <w:shd w:val="clear" w:color="auto" w:fill="FFF0AF"/>
          </w:tcPr>
          <w:p w:rsidR="004C52B2" w:rsidRPr="000C7CF6" w:rsidRDefault="001B7673" w:rsidP="00C60757">
            <w:pPr>
              <w:numPr>
                <w:ilvl w:val="0"/>
                <w:numId w:val="5"/>
              </w:numPr>
              <w:ind w:left="342" w:hanging="342"/>
              <w:contextualSpacing/>
              <w:rPr>
                <w:sz w:val="18"/>
                <w:szCs w:val="18"/>
                <w:lang w:val="fr-FR"/>
              </w:rPr>
            </w:pPr>
            <w:r>
              <w:rPr>
                <w:sz w:val="18"/>
                <w:szCs w:val="18"/>
                <w:lang w:val="fr-FR"/>
              </w:rPr>
              <w:t>Mettre en place une cellule d’appui aux projets pilotes REDD+</w:t>
            </w:r>
            <w:r w:rsidR="004C52B2" w:rsidRPr="000C7CF6">
              <w:rPr>
                <w:sz w:val="18"/>
                <w:szCs w:val="18"/>
                <w:lang w:val="fr-FR"/>
              </w:rPr>
              <w:t>;</w:t>
            </w:r>
          </w:p>
          <w:p w:rsidR="004C52B2" w:rsidRPr="000C7CF6" w:rsidRDefault="001B7673" w:rsidP="001B7673">
            <w:pPr>
              <w:numPr>
                <w:ilvl w:val="0"/>
                <w:numId w:val="5"/>
              </w:numPr>
              <w:ind w:left="342" w:hanging="342"/>
              <w:contextualSpacing/>
              <w:rPr>
                <w:sz w:val="18"/>
                <w:szCs w:val="18"/>
                <w:lang w:val="fr-FR"/>
              </w:rPr>
            </w:pPr>
            <w:r>
              <w:rPr>
                <w:sz w:val="18"/>
                <w:szCs w:val="18"/>
                <w:lang w:val="fr-FR"/>
              </w:rPr>
              <w:t>Définir des méthodologies pour promouvoir REDD+ dans le Bassin du Congo</w:t>
            </w:r>
            <w:r w:rsidR="004C52B2" w:rsidRPr="000C7CF6">
              <w:rPr>
                <w:sz w:val="18"/>
                <w:szCs w:val="18"/>
                <w:lang w:val="fr-FR"/>
              </w:rPr>
              <w:t>.</w:t>
            </w:r>
          </w:p>
        </w:tc>
      </w:tr>
      <w:tr w:rsidR="004C52B2" w:rsidRPr="000C7CF6" w:rsidTr="00C0337C">
        <w:trPr>
          <w:trHeight w:val="720"/>
        </w:trPr>
        <w:tc>
          <w:tcPr>
            <w:tcW w:w="10642" w:type="dxa"/>
            <w:gridSpan w:val="3"/>
            <w:shd w:val="clear" w:color="auto" w:fill="D9D9D9" w:themeFill="background1" w:themeFillShade="D9"/>
          </w:tcPr>
          <w:p w:rsidR="004C52B2" w:rsidRPr="00C0337C" w:rsidRDefault="001B7673" w:rsidP="00C0337C">
            <w:pPr>
              <w:ind w:left="90"/>
              <w:contextualSpacing/>
              <w:jc w:val="center"/>
              <w:rPr>
                <w:b/>
                <w:sz w:val="20"/>
                <w:szCs w:val="20"/>
                <w:lang w:val="fr-FR"/>
              </w:rPr>
            </w:pPr>
            <w:r w:rsidRPr="00C0337C">
              <w:rPr>
                <w:b/>
                <w:sz w:val="20"/>
                <w:szCs w:val="20"/>
                <w:lang w:val="fr-FR"/>
              </w:rPr>
              <w:t>Composa</w:t>
            </w:r>
            <w:r w:rsidR="004C52B2" w:rsidRPr="00C0337C">
              <w:rPr>
                <w:b/>
                <w:sz w:val="20"/>
                <w:szCs w:val="20"/>
                <w:lang w:val="fr-FR"/>
              </w:rPr>
              <w:t>nt</w:t>
            </w:r>
            <w:r w:rsidRPr="00C0337C">
              <w:rPr>
                <w:b/>
                <w:sz w:val="20"/>
                <w:szCs w:val="20"/>
                <w:lang w:val="fr-FR"/>
              </w:rPr>
              <w:t>e</w:t>
            </w:r>
            <w:r w:rsidR="004C52B2" w:rsidRPr="00C0337C">
              <w:rPr>
                <w:b/>
                <w:sz w:val="20"/>
                <w:szCs w:val="20"/>
                <w:lang w:val="fr-FR"/>
              </w:rPr>
              <w:t xml:space="preserve"> 4: </w:t>
            </w:r>
            <w:r w:rsidRPr="00C0337C">
              <w:rPr>
                <w:b/>
                <w:sz w:val="20"/>
                <w:szCs w:val="20"/>
                <w:lang w:val="fr-FR"/>
              </w:rPr>
              <w:t xml:space="preserve">Gestion du Projet </w:t>
            </w:r>
            <w:r w:rsidR="004C52B2" w:rsidRPr="00C0337C">
              <w:rPr>
                <w:b/>
                <w:sz w:val="20"/>
                <w:szCs w:val="20"/>
                <w:lang w:val="fr-FR"/>
              </w:rPr>
              <w:t>($1.3m)</w:t>
            </w:r>
          </w:p>
          <w:p w:rsidR="004C52B2" w:rsidRPr="00C0337C" w:rsidRDefault="001B7673" w:rsidP="00C0337C">
            <w:pPr>
              <w:numPr>
                <w:ilvl w:val="0"/>
                <w:numId w:val="6"/>
              </w:numPr>
              <w:ind w:left="0" w:firstLine="0"/>
              <w:contextualSpacing/>
              <w:jc w:val="center"/>
              <w:rPr>
                <w:sz w:val="18"/>
                <w:szCs w:val="18"/>
                <w:lang w:val="fr-FR"/>
              </w:rPr>
            </w:pPr>
            <w:r w:rsidRPr="00C0337C">
              <w:rPr>
                <w:sz w:val="18"/>
                <w:szCs w:val="18"/>
                <w:lang w:val="fr-FR"/>
              </w:rPr>
              <w:t>Gestion financière et passation de marchés</w:t>
            </w:r>
            <w:r w:rsidR="004C52B2" w:rsidRPr="00C0337C">
              <w:rPr>
                <w:sz w:val="18"/>
                <w:szCs w:val="18"/>
                <w:lang w:val="fr-FR"/>
              </w:rPr>
              <w:t>;</w:t>
            </w:r>
            <w:r w:rsidR="00F80D0F" w:rsidRPr="00C0337C">
              <w:rPr>
                <w:sz w:val="18"/>
                <w:szCs w:val="18"/>
                <w:lang w:val="fr-FR"/>
              </w:rPr>
              <w:t xml:space="preserve"> </w:t>
            </w:r>
            <w:r w:rsidRPr="00C0337C">
              <w:rPr>
                <w:sz w:val="18"/>
                <w:szCs w:val="18"/>
                <w:lang w:val="fr-FR"/>
              </w:rPr>
              <w:t>Suivi et é</w:t>
            </w:r>
            <w:r w:rsidR="00F80D0F" w:rsidRPr="00C0337C">
              <w:rPr>
                <w:sz w:val="18"/>
                <w:szCs w:val="18"/>
                <w:lang w:val="fr-FR"/>
              </w:rPr>
              <w:t>valuation</w:t>
            </w:r>
          </w:p>
          <w:p w:rsidR="004C52B2" w:rsidRPr="000C7CF6" w:rsidRDefault="001B7673" w:rsidP="00C0337C">
            <w:pPr>
              <w:numPr>
                <w:ilvl w:val="0"/>
                <w:numId w:val="6"/>
              </w:numPr>
              <w:ind w:left="0" w:firstLine="0"/>
              <w:contextualSpacing/>
              <w:jc w:val="center"/>
              <w:rPr>
                <w:sz w:val="18"/>
                <w:szCs w:val="18"/>
                <w:lang w:val="fr-FR"/>
              </w:rPr>
            </w:pPr>
            <w:r w:rsidRPr="00C0337C">
              <w:rPr>
                <w:sz w:val="18"/>
                <w:szCs w:val="18"/>
                <w:lang w:val="fr-FR"/>
              </w:rPr>
              <w:t>Renforcement des partenariats</w:t>
            </w:r>
          </w:p>
        </w:tc>
      </w:tr>
    </w:tbl>
    <w:p w:rsidR="005F4EFA" w:rsidRPr="000C7CF6" w:rsidRDefault="005F4EFA" w:rsidP="005F4EFA">
      <w:pPr>
        <w:spacing w:after="120" w:line="240" w:lineRule="auto"/>
        <w:contextualSpacing/>
        <w:jc w:val="both"/>
        <w:rPr>
          <w:sz w:val="20"/>
          <w:szCs w:val="20"/>
          <w:lang w:val="fr-FR"/>
        </w:rPr>
        <w:sectPr w:rsidR="005F4EFA" w:rsidRPr="000C7CF6">
          <w:type w:val="continuous"/>
          <w:pgSz w:w="11907" w:h="16839" w:code="9"/>
          <w:pgMar w:top="720" w:right="720" w:bottom="720" w:left="720" w:header="720" w:footer="720" w:gutter="0"/>
          <w:cols w:space="720"/>
          <w:docGrid w:linePitch="360"/>
        </w:sectPr>
      </w:pPr>
    </w:p>
    <w:p w:rsidR="005F4EFA" w:rsidRPr="000C7CF6" w:rsidRDefault="005F4EFA" w:rsidP="005F4EFA">
      <w:pPr>
        <w:spacing w:after="120" w:line="240" w:lineRule="auto"/>
        <w:contextualSpacing/>
        <w:jc w:val="both"/>
        <w:rPr>
          <w:sz w:val="20"/>
          <w:szCs w:val="20"/>
          <w:lang w:val="fr-FR"/>
        </w:rPr>
        <w:sectPr w:rsidR="005F4EFA" w:rsidRPr="000C7CF6">
          <w:type w:val="continuous"/>
          <w:pgSz w:w="11907" w:h="16839" w:code="9"/>
          <w:pgMar w:top="720" w:right="720" w:bottom="720" w:left="720" w:header="720" w:footer="720" w:gutter="0"/>
          <w:cols w:space="720"/>
          <w:docGrid w:linePitch="360"/>
        </w:sectPr>
      </w:pPr>
    </w:p>
    <w:p w:rsidR="00EC1EFA" w:rsidRPr="00B152B3" w:rsidRDefault="001B7673" w:rsidP="00EA44E3">
      <w:pPr>
        <w:spacing w:after="120" w:line="240" w:lineRule="auto"/>
        <w:jc w:val="both"/>
        <w:rPr>
          <w:b/>
          <w:i/>
          <w:color w:val="FF6600"/>
          <w:sz w:val="19"/>
          <w:szCs w:val="19"/>
          <w:lang w:val="fr-FR"/>
        </w:rPr>
      </w:pPr>
      <w:r>
        <w:rPr>
          <w:b/>
          <w:i/>
          <w:color w:val="FF6600"/>
          <w:sz w:val="24"/>
          <w:szCs w:val="24"/>
          <w:lang w:val="fr-FR"/>
        </w:rPr>
        <w:lastRenderedPageBreak/>
        <w:t>Bénéficiair</w:t>
      </w:r>
      <w:r w:rsidR="00EA44E3" w:rsidRPr="000C7CF6">
        <w:rPr>
          <w:b/>
          <w:i/>
          <w:color w:val="FF6600"/>
          <w:sz w:val="24"/>
          <w:szCs w:val="24"/>
          <w:lang w:val="fr-FR"/>
        </w:rPr>
        <w:t>es</w:t>
      </w:r>
    </w:p>
    <w:p w:rsidR="00994AEE" w:rsidRPr="00B152B3" w:rsidRDefault="00CB1F38" w:rsidP="00EA44E3">
      <w:pPr>
        <w:spacing w:after="120" w:line="240" w:lineRule="auto"/>
        <w:contextualSpacing/>
        <w:jc w:val="both"/>
        <w:rPr>
          <w:b/>
          <w:sz w:val="19"/>
          <w:szCs w:val="19"/>
          <w:lang w:val="fr-FR"/>
        </w:rPr>
      </w:pPr>
      <w:r w:rsidRPr="00B152B3">
        <w:rPr>
          <w:noProof/>
          <w:sz w:val="19"/>
          <w:szCs w:val="19"/>
          <w:lang w:val="fr-FR" w:eastAsia="fr-FR"/>
        </w:rPr>
        <w:drawing>
          <wp:anchor distT="0" distB="0" distL="114300" distR="114300" simplePos="0" relativeHeight="251670528" behindDoc="0" locked="0" layoutInCell="1" allowOverlap="1">
            <wp:simplePos x="0" y="0"/>
            <wp:positionH relativeFrom="column">
              <wp:posOffset>2447925</wp:posOffset>
            </wp:positionH>
            <wp:positionV relativeFrom="paragraph">
              <wp:posOffset>351790</wp:posOffset>
            </wp:positionV>
            <wp:extent cx="1581150" cy="2400300"/>
            <wp:effectExtent l="19050" t="0" r="0" b="0"/>
            <wp:wrapTight wrapText="bothSides">
              <wp:wrapPolygon edited="0">
                <wp:start x="-260" y="0"/>
                <wp:lineTo x="-260" y="21429"/>
                <wp:lineTo x="21600" y="21429"/>
                <wp:lineTo x="21600" y="0"/>
                <wp:lineTo x="-260" y="0"/>
              </wp:wrapPolygon>
            </wp:wrapTight>
            <wp:docPr id="5" name="" descr="::::private:var:folders:20:20XHl-0vHmixCs5XMCZ6dk+++TI:-Tmp-:com.apple.mail.drag:P1020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folders:20:20XHl-0vHmixCs5XMCZ6dk+++TI:-Tmp-:com.apple.mail.drag:P1020460.jpg"/>
                    <pic:cNvPicPr>
                      <a:picLocks noChangeAspect="1" noChangeArrowheads="1"/>
                    </pic:cNvPicPr>
                  </pic:nvPicPr>
                  <pic:blipFill>
                    <a:blip r:embed="rId12" cstate="print"/>
                    <a:srcRect/>
                    <a:stretch>
                      <a:fillRect/>
                    </a:stretch>
                  </pic:blipFill>
                  <pic:spPr bwMode="auto">
                    <a:xfrm>
                      <a:off x="0" y="0"/>
                      <a:ext cx="1581150" cy="2400300"/>
                    </a:xfrm>
                    <a:prstGeom prst="rect">
                      <a:avLst/>
                    </a:prstGeom>
                    <a:noFill/>
                    <a:ln w="9525">
                      <a:noFill/>
                      <a:miter lim="800000"/>
                      <a:headEnd/>
                      <a:tailEnd/>
                    </a:ln>
                  </pic:spPr>
                </pic:pic>
              </a:graphicData>
            </a:graphic>
          </wp:anchor>
        </w:drawing>
      </w:r>
      <w:r w:rsidR="001B7673" w:rsidRPr="00B152B3">
        <w:rPr>
          <w:sz w:val="19"/>
          <w:szCs w:val="19"/>
          <w:lang w:val="fr-FR"/>
        </w:rPr>
        <w:t>Les principaux bénéficiaires du Projet sont les Gouvernements des pays du Bassin du Congo, mais beaucoup d’autres acteurs vont également bénéficier du projet</w:t>
      </w:r>
      <w:r w:rsidR="00851C2F">
        <w:rPr>
          <w:sz w:val="19"/>
          <w:szCs w:val="19"/>
          <w:lang w:val="fr-FR"/>
        </w:rPr>
        <w:t>. Ainsi</w:t>
      </w:r>
      <w:r w:rsidR="001B7673" w:rsidRPr="00B152B3">
        <w:rPr>
          <w:sz w:val="19"/>
          <w:szCs w:val="19"/>
          <w:lang w:val="fr-FR"/>
        </w:rPr>
        <w:t xml:space="preserve">: </w:t>
      </w:r>
    </w:p>
    <w:p w:rsidR="00EA44E3" w:rsidRPr="00B152B3" w:rsidRDefault="001B7673" w:rsidP="00EA44E3">
      <w:pPr>
        <w:pStyle w:val="Pieddepage"/>
        <w:numPr>
          <w:ilvl w:val="0"/>
          <w:numId w:val="11"/>
        </w:numPr>
        <w:tabs>
          <w:tab w:val="clear" w:pos="4680"/>
          <w:tab w:val="clear" w:pos="9360"/>
          <w:tab w:val="left" w:pos="360"/>
        </w:tabs>
        <w:spacing w:after="120"/>
        <w:ind w:left="0" w:firstLine="0"/>
        <w:contextualSpacing/>
        <w:jc w:val="both"/>
        <w:rPr>
          <w:rFonts w:asciiTheme="minorHAnsi" w:hAnsiTheme="minorHAnsi"/>
          <w:sz w:val="19"/>
          <w:szCs w:val="19"/>
          <w:lang w:val="fr-FR"/>
        </w:rPr>
      </w:pPr>
      <w:r w:rsidRPr="00B152B3">
        <w:rPr>
          <w:rFonts w:asciiTheme="minorHAnsi" w:hAnsiTheme="minorHAnsi"/>
          <w:b/>
          <w:color w:val="00B050"/>
          <w:sz w:val="19"/>
          <w:szCs w:val="19"/>
          <w:lang w:val="fr-FR"/>
        </w:rPr>
        <w:t>Au niveau politique</w:t>
      </w:r>
      <w:r w:rsidR="00EA44E3" w:rsidRPr="00B152B3">
        <w:rPr>
          <w:rFonts w:asciiTheme="minorHAnsi" w:hAnsiTheme="minorHAnsi"/>
          <w:b/>
          <w:color w:val="00B050"/>
          <w:sz w:val="19"/>
          <w:szCs w:val="19"/>
          <w:lang w:val="fr-FR"/>
        </w:rPr>
        <w:t>:</w:t>
      </w:r>
      <w:r w:rsidR="00EA44E3" w:rsidRPr="00B152B3">
        <w:rPr>
          <w:rFonts w:asciiTheme="minorHAnsi" w:hAnsiTheme="minorHAnsi"/>
          <w:sz w:val="19"/>
          <w:szCs w:val="19"/>
          <w:lang w:val="fr-FR"/>
        </w:rPr>
        <w:t xml:space="preserve"> </w:t>
      </w:r>
      <w:r w:rsidRPr="00B152B3">
        <w:rPr>
          <w:rFonts w:asciiTheme="minorHAnsi" w:hAnsiTheme="minorHAnsi"/>
          <w:sz w:val="19"/>
          <w:szCs w:val="19"/>
          <w:lang w:val="fr-FR"/>
        </w:rPr>
        <w:t>les Points Focaux pour le Changement Climatique et les décideurs au niveau de chaque pays ; le Secrétariat exécutif de la COMIFAC</w:t>
      </w:r>
      <w:proofErr w:type="gramStart"/>
      <w:r w:rsidRPr="00B152B3">
        <w:rPr>
          <w:rFonts w:asciiTheme="minorHAnsi" w:hAnsiTheme="minorHAnsi"/>
          <w:sz w:val="19"/>
          <w:szCs w:val="19"/>
          <w:lang w:val="fr-FR"/>
        </w:rPr>
        <w:t>.</w:t>
      </w:r>
      <w:r w:rsidR="00EA44E3" w:rsidRPr="00B152B3">
        <w:rPr>
          <w:rFonts w:asciiTheme="minorHAnsi" w:hAnsiTheme="minorHAnsi"/>
          <w:sz w:val="19"/>
          <w:szCs w:val="19"/>
          <w:lang w:val="fr-FR"/>
        </w:rPr>
        <w:t>.</w:t>
      </w:r>
      <w:proofErr w:type="gramEnd"/>
    </w:p>
    <w:p w:rsidR="00660403" w:rsidRPr="00B152B3" w:rsidRDefault="001B7673" w:rsidP="00660403">
      <w:pPr>
        <w:pStyle w:val="Pieddepage"/>
        <w:numPr>
          <w:ilvl w:val="0"/>
          <w:numId w:val="11"/>
        </w:numPr>
        <w:tabs>
          <w:tab w:val="clear" w:pos="4680"/>
          <w:tab w:val="clear" w:pos="9360"/>
          <w:tab w:val="left" w:pos="360"/>
        </w:tabs>
        <w:spacing w:after="120"/>
        <w:ind w:left="0" w:firstLine="0"/>
        <w:contextualSpacing/>
        <w:jc w:val="both"/>
        <w:rPr>
          <w:rFonts w:asciiTheme="minorHAnsi" w:hAnsiTheme="minorHAnsi"/>
          <w:sz w:val="19"/>
          <w:szCs w:val="19"/>
          <w:lang w:val="fr-FR"/>
        </w:rPr>
      </w:pPr>
      <w:r w:rsidRPr="00B152B3">
        <w:rPr>
          <w:rFonts w:asciiTheme="minorHAnsi" w:hAnsiTheme="minorHAnsi"/>
          <w:b/>
          <w:color w:val="00B050"/>
          <w:sz w:val="19"/>
          <w:szCs w:val="19"/>
          <w:lang w:val="fr-FR"/>
        </w:rPr>
        <w:t>Au niveau technique</w:t>
      </w:r>
      <w:r w:rsidR="00EA44E3" w:rsidRPr="00B152B3">
        <w:rPr>
          <w:rFonts w:asciiTheme="minorHAnsi" w:hAnsiTheme="minorHAnsi"/>
          <w:b/>
          <w:color w:val="00B050"/>
          <w:sz w:val="19"/>
          <w:szCs w:val="19"/>
          <w:lang w:val="fr-FR"/>
        </w:rPr>
        <w:t>:</w:t>
      </w:r>
      <w:r w:rsidR="00EA44E3" w:rsidRPr="00B152B3">
        <w:rPr>
          <w:rFonts w:asciiTheme="minorHAnsi" w:hAnsiTheme="minorHAnsi"/>
          <w:sz w:val="19"/>
          <w:szCs w:val="19"/>
          <w:lang w:val="fr-FR"/>
        </w:rPr>
        <w:t xml:space="preserve"> </w:t>
      </w:r>
      <w:r w:rsidRPr="00B152B3">
        <w:rPr>
          <w:rFonts w:asciiTheme="minorHAnsi" w:hAnsiTheme="minorHAnsi"/>
          <w:sz w:val="19"/>
          <w:szCs w:val="19"/>
          <w:lang w:val="fr-FR"/>
        </w:rPr>
        <w:t>les groupes techniques de travail composés des experts nationaux, des institutions en charge de la gestion forestière et de la recherche</w:t>
      </w:r>
      <w:r w:rsidR="00EA44E3" w:rsidRPr="00B152B3">
        <w:rPr>
          <w:rFonts w:asciiTheme="minorHAnsi" w:hAnsiTheme="minorHAnsi"/>
          <w:sz w:val="19"/>
          <w:szCs w:val="19"/>
          <w:lang w:val="fr-FR"/>
        </w:rPr>
        <w:t>.</w:t>
      </w:r>
    </w:p>
    <w:p w:rsidR="00F80D0F" w:rsidRPr="004159EC" w:rsidRDefault="001B7673" w:rsidP="00F80D0F">
      <w:pPr>
        <w:pStyle w:val="Pieddepage"/>
        <w:numPr>
          <w:ilvl w:val="0"/>
          <w:numId w:val="11"/>
        </w:numPr>
        <w:tabs>
          <w:tab w:val="clear" w:pos="4680"/>
          <w:tab w:val="clear" w:pos="9360"/>
          <w:tab w:val="left" w:pos="360"/>
        </w:tabs>
        <w:spacing w:after="120"/>
        <w:ind w:left="0" w:firstLine="0"/>
        <w:jc w:val="both"/>
        <w:rPr>
          <w:sz w:val="19"/>
          <w:szCs w:val="19"/>
          <w:lang w:val="fr-FR"/>
        </w:rPr>
      </w:pPr>
      <w:r w:rsidRPr="00B152B3">
        <w:rPr>
          <w:rFonts w:asciiTheme="minorHAnsi" w:hAnsiTheme="minorHAnsi"/>
          <w:b/>
          <w:color w:val="00B050"/>
          <w:sz w:val="19"/>
          <w:szCs w:val="19"/>
          <w:lang w:val="fr-FR"/>
        </w:rPr>
        <w:t>Au niveau de la société civile :</w:t>
      </w:r>
      <w:r w:rsidRPr="00B152B3">
        <w:rPr>
          <w:rFonts w:asciiTheme="minorHAnsi" w:hAnsiTheme="minorHAnsi"/>
          <w:color w:val="000000" w:themeColor="text1"/>
          <w:sz w:val="19"/>
          <w:szCs w:val="19"/>
          <w:lang w:val="fr-FR"/>
        </w:rPr>
        <w:t xml:space="preserve"> les ré</w:t>
      </w:r>
      <w:r w:rsidRPr="00B152B3">
        <w:rPr>
          <w:rFonts w:asciiTheme="minorHAnsi" w:hAnsiTheme="minorHAnsi"/>
          <w:sz w:val="19"/>
          <w:szCs w:val="19"/>
          <w:lang w:val="fr-FR"/>
        </w:rPr>
        <w:t xml:space="preserve">seaux régionaux et nationaux de la CEFDHAC ; les promoteurs de projets pilotes. </w:t>
      </w:r>
    </w:p>
    <w:p w:rsidR="004159EC" w:rsidRPr="00B152B3" w:rsidRDefault="004159EC" w:rsidP="004159EC">
      <w:pPr>
        <w:pStyle w:val="Pieddepage"/>
        <w:tabs>
          <w:tab w:val="clear" w:pos="4680"/>
          <w:tab w:val="clear" w:pos="9360"/>
          <w:tab w:val="left" w:pos="360"/>
        </w:tabs>
        <w:spacing w:after="120"/>
        <w:jc w:val="both"/>
        <w:rPr>
          <w:sz w:val="19"/>
          <w:szCs w:val="19"/>
          <w:lang w:val="fr-FR"/>
        </w:rPr>
      </w:pPr>
    </w:p>
    <w:p w:rsidR="00EC1EFA" w:rsidRPr="004159EC" w:rsidRDefault="001B7673" w:rsidP="00F80D0F">
      <w:pPr>
        <w:pStyle w:val="Pieddepage"/>
        <w:tabs>
          <w:tab w:val="clear" w:pos="4680"/>
          <w:tab w:val="clear" w:pos="9360"/>
          <w:tab w:val="left" w:pos="360"/>
        </w:tabs>
        <w:spacing w:after="120"/>
        <w:jc w:val="both"/>
        <w:rPr>
          <w:rFonts w:asciiTheme="minorHAnsi" w:hAnsiTheme="minorHAnsi"/>
          <w:b/>
          <w:i/>
          <w:color w:val="FF6600"/>
          <w:lang w:val="fr-FR"/>
        </w:rPr>
      </w:pPr>
      <w:r w:rsidRPr="004159EC">
        <w:rPr>
          <w:rFonts w:asciiTheme="minorHAnsi" w:hAnsiTheme="minorHAnsi"/>
          <w:b/>
          <w:i/>
          <w:color w:val="FF6600"/>
          <w:lang w:val="fr-FR"/>
        </w:rPr>
        <w:t xml:space="preserve">Modalités de mise en œuvre </w:t>
      </w:r>
    </w:p>
    <w:p w:rsidR="005D74D3" w:rsidRDefault="004650CC" w:rsidP="005D74D3">
      <w:pPr>
        <w:pStyle w:val="Pieddepage"/>
        <w:tabs>
          <w:tab w:val="clear" w:pos="4680"/>
          <w:tab w:val="clear" w:pos="9360"/>
          <w:tab w:val="left" w:pos="360"/>
        </w:tabs>
        <w:spacing w:after="120"/>
        <w:jc w:val="both"/>
        <w:rPr>
          <w:rFonts w:asciiTheme="minorHAnsi" w:hAnsiTheme="minorHAnsi"/>
          <w:color w:val="000000" w:themeColor="text1"/>
          <w:sz w:val="19"/>
          <w:szCs w:val="19"/>
          <w:lang w:val="fr-FR"/>
        </w:rPr>
      </w:pPr>
      <w:r w:rsidRPr="004650CC">
        <w:rPr>
          <w:i/>
          <w:noProof/>
          <w:color w:val="FF6600"/>
          <w:sz w:val="19"/>
          <w:szCs w:val="19"/>
          <w:lang w:val="fr-FR" w:eastAsia="zh-TW"/>
        </w:rPr>
        <w:pict>
          <v:shapetype id="_x0000_t202" coordsize="21600,21600" o:spt="202" path="m,l,21600r21600,l21600,xe">
            <v:stroke joinstyle="miter"/>
            <v:path gradientshapeok="t" o:connecttype="rect"/>
          </v:shapetype>
          <v:shape id="_x0000_s1026" type="#_x0000_t202" style="position:absolute;left:0;text-align:left;margin-left:225.2pt;margin-top:51.85pt;width:277.35pt;height:95.35pt;z-index:251660288;mso-width-relative:margin;mso-height-relative:margin" fillcolor="#ffc000" strokecolor="white [3212]" strokeweight=".25pt">
            <v:fill opacity=".75"/>
            <v:textbox>
              <w:txbxContent>
                <w:p w:rsidR="00AF1976" w:rsidRPr="001522E6" w:rsidRDefault="001B7673" w:rsidP="00927691">
                  <w:pPr>
                    <w:spacing w:after="120" w:line="240" w:lineRule="auto"/>
                    <w:rPr>
                      <w:b/>
                      <w:sz w:val="20"/>
                      <w:szCs w:val="20"/>
                      <w:lang w:val="fr-FR"/>
                    </w:rPr>
                  </w:pPr>
                  <w:r w:rsidRPr="001522E6">
                    <w:rPr>
                      <w:b/>
                      <w:color w:val="387026" w:themeColor="accent5" w:themeShade="80"/>
                      <w:sz w:val="20"/>
                      <w:szCs w:val="20"/>
                      <w:lang w:val="fr-FR"/>
                    </w:rPr>
                    <w:t xml:space="preserve">Principes fondateurs </w:t>
                  </w:r>
                  <w:r w:rsidRPr="001522E6">
                    <w:rPr>
                      <w:sz w:val="20"/>
                      <w:szCs w:val="20"/>
                      <w:lang w:val="fr-FR"/>
                    </w:rPr>
                    <w:t>pour l’éla</w:t>
                  </w:r>
                  <w:r w:rsidR="00851C2F">
                    <w:rPr>
                      <w:sz w:val="20"/>
                      <w:szCs w:val="20"/>
                      <w:lang w:val="fr-FR"/>
                    </w:rPr>
                    <w:t>b</w:t>
                  </w:r>
                  <w:r w:rsidRPr="001522E6">
                    <w:rPr>
                      <w:sz w:val="20"/>
                      <w:szCs w:val="20"/>
                      <w:lang w:val="fr-FR"/>
                    </w:rPr>
                    <w:t xml:space="preserve">oration du Projet Régional REDD+: </w:t>
                  </w:r>
                </w:p>
                <w:p w:rsidR="00AF1976" w:rsidRPr="001522E6" w:rsidRDefault="001B7673" w:rsidP="00927691">
                  <w:pPr>
                    <w:numPr>
                      <w:ilvl w:val="0"/>
                      <w:numId w:val="9"/>
                    </w:numPr>
                    <w:spacing w:after="120" w:line="240" w:lineRule="auto"/>
                    <w:contextualSpacing/>
                    <w:rPr>
                      <w:sz w:val="19"/>
                      <w:szCs w:val="19"/>
                      <w:lang w:val="fr-FR"/>
                    </w:rPr>
                  </w:pPr>
                  <w:r w:rsidRPr="001522E6">
                    <w:rPr>
                      <w:b/>
                      <w:sz w:val="19"/>
                      <w:szCs w:val="19"/>
                      <w:lang w:val="fr-FR"/>
                    </w:rPr>
                    <w:t xml:space="preserve">Renforcer la coordination </w:t>
                  </w:r>
                  <w:r w:rsidR="004D023F" w:rsidRPr="001522E6">
                    <w:rPr>
                      <w:b/>
                      <w:sz w:val="19"/>
                      <w:szCs w:val="19"/>
                      <w:lang w:val="fr-FR"/>
                    </w:rPr>
                    <w:t xml:space="preserve">régionale </w:t>
                  </w:r>
                  <w:r w:rsidRPr="001522E6">
                    <w:rPr>
                      <w:sz w:val="19"/>
                      <w:szCs w:val="19"/>
                      <w:lang w:val="fr-FR"/>
                    </w:rPr>
                    <w:t>sur</w:t>
                  </w:r>
                  <w:r w:rsidRPr="001522E6">
                    <w:rPr>
                      <w:b/>
                      <w:sz w:val="19"/>
                      <w:szCs w:val="19"/>
                      <w:lang w:val="fr-FR"/>
                    </w:rPr>
                    <w:t xml:space="preserve"> </w:t>
                  </w:r>
                  <w:r w:rsidR="00AF1976" w:rsidRPr="001522E6">
                    <w:rPr>
                      <w:sz w:val="19"/>
                      <w:szCs w:val="19"/>
                      <w:lang w:val="fr-FR"/>
                    </w:rPr>
                    <w:t>REDD+</w:t>
                  </w:r>
                  <w:r w:rsidRPr="001522E6">
                    <w:rPr>
                      <w:sz w:val="19"/>
                      <w:szCs w:val="19"/>
                      <w:lang w:val="fr-FR"/>
                    </w:rPr>
                    <w:t>;</w:t>
                  </w:r>
                </w:p>
                <w:p w:rsidR="00AF1976" w:rsidRPr="00B152B3" w:rsidRDefault="00914ED8" w:rsidP="00927691">
                  <w:pPr>
                    <w:numPr>
                      <w:ilvl w:val="0"/>
                      <w:numId w:val="9"/>
                    </w:numPr>
                    <w:spacing w:after="120" w:line="240" w:lineRule="auto"/>
                    <w:contextualSpacing/>
                    <w:rPr>
                      <w:b/>
                      <w:sz w:val="19"/>
                      <w:szCs w:val="19"/>
                    </w:rPr>
                  </w:pPr>
                  <w:proofErr w:type="spellStart"/>
                  <w:r w:rsidRPr="00B152B3">
                    <w:rPr>
                      <w:sz w:val="19"/>
                      <w:szCs w:val="19"/>
                    </w:rPr>
                    <w:t>Recherche</w:t>
                  </w:r>
                  <w:proofErr w:type="spellEnd"/>
                  <w:r w:rsidRPr="00B152B3">
                    <w:rPr>
                      <w:sz w:val="19"/>
                      <w:szCs w:val="19"/>
                    </w:rPr>
                    <w:t xml:space="preserve"> </w:t>
                  </w:r>
                  <w:r w:rsidRPr="00B152B3">
                    <w:rPr>
                      <w:b/>
                      <w:sz w:val="19"/>
                      <w:szCs w:val="19"/>
                    </w:rPr>
                    <w:t xml:space="preserve">les </w:t>
                  </w:r>
                  <w:proofErr w:type="spellStart"/>
                  <w:r w:rsidRPr="00B152B3">
                    <w:rPr>
                      <w:b/>
                      <w:sz w:val="19"/>
                      <w:szCs w:val="19"/>
                    </w:rPr>
                    <w:t>économies</w:t>
                  </w:r>
                  <w:proofErr w:type="spellEnd"/>
                  <w:r w:rsidRPr="00B152B3">
                    <w:rPr>
                      <w:b/>
                      <w:sz w:val="19"/>
                      <w:szCs w:val="19"/>
                    </w:rPr>
                    <w:t xml:space="preserve"> </w:t>
                  </w:r>
                  <w:proofErr w:type="spellStart"/>
                  <w:r w:rsidRPr="00B152B3">
                    <w:rPr>
                      <w:b/>
                      <w:sz w:val="19"/>
                      <w:szCs w:val="19"/>
                    </w:rPr>
                    <w:t>d’échelle</w:t>
                  </w:r>
                  <w:proofErr w:type="spellEnd"/>
                  <w:r w:rsidRPr="00B152B3">
                    <w:rPr>
                      <w:sz w:val="19"/>
                      <w:szCs w:val="19"/>
                    </w:rPr>
                    <w:t xml:space="preserve"> </w:t>
                  </w:r>
                  <w:r w:rsidRPr="00B152B3">
                    <w:rPr>
                      <w:b/>
                      <w:sz w:val="19"/>
                      <w:szCs w:val="19"/>
                    </w:rPr>
                    <w:t>;</w:t>
                  </w:r>
                </w:p>
                <w:p w:rsidR="00AF1976" w:rsidRPr="001522E6" w:rsidRDefault="00AF1976" w:rsidP="00927691">
                  <w:pPr>
                    <w:numPr>
                      <w:ilvl w:val="0"/>
                      <w:numId w:val="9"/>
                    </w:numPr>
                    <w:spacing w:after="120" w:line="240" w:lineRule="auto"/>
                    <w:contextualSpacing/>
                    <w:rPr>
                      <w:sz w:val="19"/>
                      <w:szCs w:val="19"/>
                      <w:lang w:val="fr-FR"/>
                    </w:rPr>
                  </w:pPr>
                  <w:r w:rsidRPr="001522E6">
                    <w:rPr>
                      <w:sz w:val="19"/>
                      <w:szCs w:val="19"/>
                      <w:lang w:val="fr-FR"/>
                    </w:rPr>
                    <w:t>Appl</w:t>
                  </w:r>
                  <w:r w:rsidR="004D023F" w:rsidRPr="001522E6">
                    <w:rPr>
                      <w:sz w:val="19"/>
                      <w:szCs w:val="19"/>
                      <w:lang w:val="fr-FR"/>
                    </w:rPr>
                    <w:t xml:space="preserve">iquer le </w:t>
                  </w:r>
                  <w:r w:rsidR="004D023F" w:rsidRPr="001522E6">
                    <w:rPr>
                      <w:b/>
                      <w:sz w:val="19"/>
                      <w:szCs w:val="19"/>
                      <w:lang w:val="fr-FR"/>
                    </w:rPr>
                    <w:t>principe de</w:t>
                  </w:r>
                  <w:r w:rsidR="004D023F" w:rsidRPr="001522E6">
                    <w:rPr>
                      <w:sz w:val="19"/>
                      <w:szCs w:val="19"/>
                      <w:lang w:val="fr-FR"/>
                    </w:rPr>
                    <w:t xml:space="preserve"> </w:t>
                  </w:r>
                  <w:r w:rsidR="004D023F" w:rsidRPr="001522E6">
                    <w:rPr>
                      <w:b/>
                      <w:sz w:val="19"/>
                      <w:szCs w:val="19"/>
                      <w:lang w:val="fr-FR"/>
                    </w:rPr>
                    <w:t>subsidiarité;</w:t>
                  </w:r>
                </w:p>
                <w:p w:rsidR="00AF1976" w:rsidRPr="001522E6" w:rsidRDefault="004D023F" w:rsidP="00927691">
                  <w:pPr>
                    <w:numPr>
                      <w:ilvl w:val="0"/>
                      <w:numId w:val="9"/>
                    </w:numPr>
                    <w:spacing w:after="120" w:line="240" w:lineRule="auto"/>
                    <w:contextualSpacing/>
                    <w:rPr>
                      <w:sz w:val="19"/>
                      <w:szCs w:val="19"/>
                      <w:lang w:val="fr-FR"/>
                    </w:rPr>
                  </w:pPr>
                  <w:r w:rsidRPr="001522E6">
                    <w:rPr>
                      <w:sz w:val="19"/>
                      <w:szCs w:val="19"/>
                      <w:lang w:val="fr-FR"/>
                    </w:rPr>
                    <w:t xml:space="preserve">Promouvoir une </w:t>
                  </w:r>
                  <w:r w:rsidRPr="001522E6">
                    <w:rPr>
                      <w:b/>
                      <w:sz w:val="19"/>
                      <w:szCs w:val="19"/>
                      <w:lang w:val="fr-FR"/>
                    </w:rPr>
                    <w:t>approche</w:t>
                  </w:r>
                  <w:r w:rsidRPr="001522E6">
                    <w:rPr>
                      <w:sz w:val="19"/>
                      <w:szCs w:val="19"/>
                      <w:lang w:val="fr-FR"/>
                    </w:rPr>
                    <w:t xml:space="preserve"> </w:t>
                  </w:r>
                  <w:r w:rsidR="00AF1976" w:rsidRPr="001522E6">
                    <w:rPr>
                      <w:b/>
                      <w:sz w:val="19"/>
                      <w:szCs w:val="19"/>
                      <w:lang w:val="fr-FR"/>
                    </w:rPr>
                    <w:t xml:space="preserve">inclusive </w:t>
                  </w:r>
                  <w:r w:rsidRPr="001522E6">
                    <w:rPr>
                      <w:sz w:val="19"/>
                      <w:szCs w:val="19"/>
                      <w:lang w:val="fr-FR"/>
                    </w:rPr>
                    <w:t xml:space="preserve">pour le débat sur </w:t>
                  </w:r>
                  <w:r w:rsidR="00AF1976" w:rsidRPr="001522E6">
                    <w:rPr>
                      <w:sz w:val="19"/>
                      <w:szCs w:val="19"/>
                      <w:lang w:val="fr-FR"/>
                    </w:rPr>
                    <w:t xml:space="preserve">REDD+ </w:t>
                  </w:r>
                </w:p>
              </w:txbxContent>
            </v:textbox>
          </v:shape>
        </w:pict>
      </w:r>
      <w:r w:rsidR="00B152B3" w:rsidRPr="00B152B3">
        <w:rPr>
          <w:rFonts w:asciiTheme="minorHAnsi" w:hAnsiTheme="minorHAnsi"/>
          <w:color w:val="000000" w:themeColor="text1"/>
          <w:sz w:val="19"/>
          <w:szCs w:val="19"/>
          <w:lang w:val="fr-FR"/>
        </w:rPr>
        <w:t>Le projet est de la responsabilité de la Commission des Forêts d’Afrique Centrale (COMIFAC). Le Conseil Ministériel de la COMIFAC délègue la coordination du Projet au Secrétariat exécutif de la COMIFAC.</w:t>
      </w:r>
    </w:p>
    <w:p w:rsidR="004159EC" w:rsidRPr="004159EC" w:rsidRDefault="004159EC" w:rsidP="00B152B3">
      <w:pPr>
        <w:pStyle w:val="Pieddepage"/>
        <w:tabs>
          <w:tab w:val="clear" w:pos="4680"/>
          <w:tab w:val="clear" w:pos="9360"/>
        </w:tabs>
        <w:spacing w:after="120"/>
        <w:jc w:val="both"/>
        <w:rPr>
          <w:b/>
          <w:i/>
          <w:color w:val="FF6600"/>
          <w:sz w:val="16"/>
          <w:szCs w:val="16"/>
          <w:lang w:val="fr-FR"/>
        </w:rPr>
      </w:pPr>
    </w:p>
    <w:p w:rsidR="00EC1EFA" w:rsidRPr="000C7CF6" w:rsidRDefault="0027392A" w:rsidP="00B152B3">
      <w:pPr>
        <w:pStyle w:val="Pieddepage"/>
        <w:tabs>
          <w:tab w:val="clear" w:pos="4680"/>
          <w:tab w:val="clear" w:pos="9360"/>
        </w:tabs>
        <w:spacing w:after="120"/>
        <w:jc w:val="both"/>
        <w:rPr>
          <w:b/>
          <w:i/>
          <w:color w:val="FF6600"/>
          <w:lang w:val="fr-FR"/>
        </w:rPr>
      </w:pPr>
      <w:r>
        <w:rPr>
          <w:b/>
          <w:i/>
          <w:color w:val="FF6600"/>
          <w:lang w:val="fr-FR"/>
        </w:rPr>
        <w:lastRenderedPageBreak/>
        <w:t>Partenariats</w:t>
      </w:r>
    </w:p>
    <w:p w:rsidR="00994AEE" w:rsidRPr="00B152B3" w:rsidRDefault="0027392A" w:rsidP="004369DA">
      <w:pPr>
        <w:pStyle w:val="Pieddepage"/>
        <w:tabs>
          <w:tab w:val="clear" w:pos="4680"/>
          <w:tab w:val="clear" w:pos="9360"/>
          <w:tab w:val="left" w:pos="360"/>
        </w:tabs>
        <w:spacing w:after="120"/>
        <w:jc w:val="both"/>
        <w:rPr>
          <w:rFonts w:asciiTheme="minorHAnsi" w:eastAsiaTheme="minorHAnsi" w:hAnsiTheme="minorHAnsi"/>
          <w:sz w:val="19"/>
          <w:szCs w:val="19"/>
          <w:lang w:val="fr-FR"/>
        </w:rPr>
      </w:pPr>
      <w:r w:rsidRPr="00B152B3">
        <w:rPr>
          <w:rFonts w:asciiTheme="minorHAnsi" w:hAnsiTheme="minorHAnsi"/>
          <w:sz w:val="19"/>
          <w:szCs w:val="19"/>
          <w:lang w:val="fr-FR"/>
        </w:rPr>
        <w:t xml:space="preserve">Le projet s’appuie sur des partenariats solides et une collaboration avec les différents acteurs impliqués dans des initiatives REDD+ au niveau du Bassin du Congo (partenaires au développement et institutions internationales de recherche). Le projet a pour objectif de démultiplier ses impacts à travers la coordination et la recherche de synergie. </w:t>
      </w:r>
    </w:p>
    <w:p w:rsidR="00994AEE" w:rsidRPr="00B152B3" w:rsidRDefault="00994AEE" w:rsidP="004369DA">
      <w:pPr>
        <w:pStyle w:val="Paragraphedeliste"/>
        <w:numPr>
          <w:ilvl w:val="0"/>
          <w:numId w:val="12"/>
        </w:numPr>
        <w:tabs>
          <w:tab w:val="left" w:pos="450"/>
        </w:tabs>
        <w:spacing w:after="120" w:line="240" w:lineRule="auto"/>
        <w:ind w:left="0" w:firstLine="0"/>
        <w:contextualSpacing w:val="0"/>
        <w:jc w:val="both"/>
        <w:rPr>
          <w:sz w:val="19"/>
          <w:szCs w:val="19"/>
          <w:lang w:val="fr-FR"/>
        </w:rPr>
      </w:pPr>
      <w:r w:rsidRPr="00B152B3">
        <w:rPr>
          <w:sz w:val="19"/>
          <w:szCs w:val="19"/>
          <w:lang w:val="fr-FR"/>
        </w:rPr>
        <w:t>Compo</w:t>
      </w:r>
      <w:r w:rsidR="0027392A" w:rsidRPr="00B152B3">
        <w:rPr>
          <w:sz w:val="19"/>
          <w:szCs w:val="19"/>
          <w:lang w:val="fr-FR"/>
        </w:rPr>
        <w:t xml:space="preserve">sante </w:t>
      </w:r>
      <w:r w:rsidRPr="00B152B3">
        <w:rPr>
          <w:sz w:val="19"/>
          <w:szCs w:val="19"/>
          <w:lang w:val="fr-FR"/>
        </w:rPr>
        <w:t xml:space="preserve">1 </w:t>
      </w:r>
      <w:r w:rsidR="0027392A" w:rsidRPr="00B152B3">
        <w:rPr>
          <w:sz w:val="19"/>
          <w:szCs w:val="19"/>
          <w:lang w:val="fr-FR"/>
        </w:rPr>
        <w:t xml:space="preserve">sera directement complémentaire des activités nationales de préparation à la REDD+, notamment appuyées par le </w:t>
      </w:r>
      <w:r w:rsidRPr="00B152B3">
        <w:rPr>
          <w:i/>
          <w:sz w:val="19"/>
          <w:szCs w:val="19"/>
          <w:lang w:val="fr-FR"/>
        </w:rPr>
        <w:t>Forest</w:t>
      </w:r>
      <w:r w:rsidRPr="00B152B3">
        <w:rPr>
          <w:b/>
          <w:i/>
          <w:sz w:val="19"/>
          <w:szCs w:val="19"/>
          <w:lang w:val="fr-FR"/>
        </w:rPr>
        <w:t xml:space="preserve"> </w:t>
      </w:r>
      <w:proofErr w:type="spellStart"/>
      <w:r w:rsidRPr="00B152B3">
        <w:rPr>
          <w:i/>
          <w:sz w:val="19"/>
          <w:szCs w:val="19"/>
          <w:lang w:val="fr-FR"/>
        </w:rPr>
        <w:t>Carbon</w:t>
      </w:r>
      <w:proofErr w:type="spellEnd"/>
      <w:r w:rsidRPr="00B152B3">
        <w:rPr>
          <w:i/>
          <w:sz w:val="19"/>
          <w:szCs w:val="19"/>
          <w:lang w:val="fr-FR"/>
        </w:rPr>
        <w:t xml:space="preserve"> </w:t>
      </w:r>
      <w:proofErr w:type="spellStart"/>
      <w:r w:rsidRPr="00B152B3">
        <w:rPr>
          <w:i/>
          <w:sz w:val="19"/>
          <w:szCs w:val="19"/>
          <w:lang w:val="fr-FR"/>
        </w:rPr>
        <w:t>Partnership</w:t>
      </w:r>
      <w:proofErr w:type="spellEnd"/>
      <w:r w:rsidRPr="00B152B3">
        <w:rPr>
          <w:i/>
          <w:sz w:val="19"/>
          <w:szCs w:val="19"/>
          <w:lang w:val="fr-FR"/>
        </w:rPr>
        <w:t xml:space="preserve"> </w:t>
      </w:r>
      <w:proofErr w:type="spellStart"/>
      <w:r w:rsidRPr="00B152B3">
        <w:rPr>
          <w:i/>
          <w:sz w:val="19"/>
          <w:szCs w:val="19"/>
          <w:lang w:val="fr-FR"/>
        </w:rPr>
        <w:t>Fund</w:t>
      </w:r>
      <w:proofErr w:type="spellEnd"/>
      <w:r w:rsidRPr="00B152B3">
        <w:rPr>
          <w:sz w:val="19"/>
          <w:szCs w:val="19"/>
          <w:lang w:val="fr-FR"/>
        </w:rPr>
        <w:t xml:space="preserve"> (FCPF). </w:t>
      </w:r>
    </w:p>
    <w:p w:rsidR="00994AEE" w:rsidRPr="00B152B3" w:rsidRDefault="0027392A" w:rsidP="004369DA">
      <w:pPr>
        <w:pStyle w:val="Paragraphedeliste"/>
        <w:numPr>
          <w:ilvl w:val="0"/>
          <w:numId w:val="12"/>
        </w:numPr>
        <w:tabs>
          <w:tab w:val="left" w:pos="450"/>
        </w:tabs>
        <w:spacing w:after="120" w:line="240" w:lineRule="auto"/>
        <w:ind w:left="0" w:firstLine="0"/>
        <w:contextualSpacing w:val="0"/>
        <w:jc w:val="both"/>
        <w:rPr>
          <w:sz w:val="19"/>
          <w:szCs w:val="19"/>
          <w:lang w:val="fr-FR"/>
        </w:rPr>
      </w:pPr>
      <w:r w:rsidRPr="00B152B3">
        <w:rPr>
          <w:sz w:val="19"/>
          <w:szCs w:val="19"/>
          <w:lang w:val="fr-FR"/>
        </w:rPr>
        <w:t xml:space="preserve">Composante </w:t>
      </w:r>
      <w:r w:rsidR="00994AEE" w:rsidRPr="00B152B3">
        <w:rPr>
          <w:sz w:val="19"/>
          <w:szCs w:val="19"/>
          <w:lang w:val="fr-FR"/>
        </w:rPr>
        <w:t xml:space="preserve">2 </w:t>
      </w:r>
      <w:r w:rsidRPr="00B152B3">
        <w:rPr>
          <w:sz w:val="19"/>
          <w:szCs w:val="19"/>
          <w:lang w:val="fr-FR"/>
        </w:rPr>
        <w:t xml:space="preserve">va être étroitement </w:t>
      </w:r>
      <w:proofErr w:type="gramStart"/>
      <w:r w:rsidRPr="00B152B3">
        <w:rPr>
          <w:sz w:val="19"/>
          <w:szCs w:val="19"/>
          <w:lang w:val="fr-FR"/>
        </w:rPr>
        <w:t>coordonnée</w:t>
      </w:r>
      <w:proofErr w:type="gramEnd"/>
      <w:r w:rsidRPr="00B152B3">
        <w:rPr>
          <w:sz w:val="19"/>
          <w:szCs w:val="19"/>
          <w:lang w:val="fr-FR"/>
        </w:rPr>
        <w:t xml:space="preserve"> avec le projet financé par le FFBC </w:t>
      </w:r>
      <w:r w:rsidR="00C350CD" w:rsidRPr="00B152B3">
        <w:rPr>
          <w:sz w:val="19"/>
          <w:szCs w:val="19"/>
          <w:lang w:val="fr-FR"/>
        </w:rPr>
        <w:t xml:space="preserve">sur </w:t>
      </w:r>
      <w:r w:rsidRPr="00B152B3">
        <w:rPr>
          <w:sz w:val="19"/>
          <w:szCs w:val="19"/>
          <w:lang w:val="fr-FR"/>
        </w:rPr>
        <w:t xml:space="preserve">une approche régionale pour le système MRV, préparé par la FAO, ainsi que le projet financé par l’AFD pour le renforcement des capacités dans le suivi satellitaire du couvert forestier. </w:t>
      </w:r>
    </w:p>
    <w:p w:rsidR="001E4426" w:rsidRPr="00B152B3" w:rsidRDefault="00C350CD" w:rsidP="005F4EFA">
      <w:pPr>
        <w:pStyle w:val="Paragraphedeliste"/>
        <w:numPr>
          <w:ilvl w:val="0"/>
          <w:numId w:val="12"/>
        </w:numPr>
        <w:tabs>
          <w:tab w:val="left" w:pos="450"/>
        </w:tabs>
        <w:spacing w:after="120" w:line="240" w:lineRule="auto"/>
        <w:ind w:left="0" w:firstLine="0"/>
        <w:jc w:val="both"/>
        <w:rPr>
          <w:sz w:val="19"/>
          <w:szCs w:val="19"/>
          <w:lang w:val="fr-FR"/>
        </w:rPr>
      </w:pPr>
      <w:r w:rsidRPr="00B152B3">
        <w:rPr>
          <w:sz w:val="19"/>
          <w:szCs w:val="19"/>
          <w:lang w:val="fr-FR"/>
        </w:rPr>
        <w:t xml:space="preserve">Pour la Composante 3, une coordination sera encouragée avec les projets pilotes FFBC. </w:t>
      </w:r>
    </w:p>
    <w:p w:rsidR="001E4426" w:rsidRPr="00B152B3" w:rsidRDefault="001E4426" w:rsidP="005F4EFA">
      <w:pPr>
        <w:spacing w:after="120" w:line="240" w:lineRule="auto"/>
        <w:contextualSpacing/>
        <w:jc w:val="both"/>
        <w:rPr>
          <w:sz w:val="19"/>
          <w:szCs w:val="19"/>
          <w:lang w:val="fr-FR"/>
        </w:rPr>
      </w:pPr>
    </w:p>
    <w:p w:rsidR="001E4426" w:rsidRPr="00B152B3" w:rsidRDefault="001E4426" w:rsidP="005F4EFA">
      <w:pPr>
        <w:spacing w:after="120" w:line="240" w:lineRule="auto"/>
        <w:contextualSpacing/>
        <w:jc w:val="both"/>
        <w:rPr>
          <w:sz w:val="19"/>
          <w:szCs w:val="19"/>
          <w:lang w:val="fr-FR"/>
        </w:rPr>
      </w:pPr>
    </w:p>
    <w:p w:rsidR="001E4426" w:rsidRPr="00B152B3" w:rsidRDefault="001E4426" w:rsidP="005F4EFA">
      <w:pPr>
        <w:spacing w:after="120" w:line="240" w:lineRule="auto"/>
        <w:contextualSpacing/>
        <w:jc w:val="both"/>
        <w:rPr>
          <w:sz w:val="19"/>
          <w:szCs w:val="19"/>
          <w:lang w:val="fr-FR"/>
        </w:rPr>
      </w:pPr>
    </w:p>
    <w:p w:rsidR="001E4426" w:rsidRPr="00B152B3" w:rsidRDefault="005D74D3" w:rsidP="005F4EFA">
      <w:pPr>
        <w:spacing w:after="120" w:line="240" w:lineRule="auto"/>
        <w:contextualSpacing/>
        <w:jc w:val="both"/>
        <w:rPr>
          <w:sz w:val="19"/>
          <w:szCs w:val="19"/>
          <w:lang w:val="fr-FR"/>
        </w:rPr>
      </w:pPr>
      <w:r>
        <w:rPr>
          <w:noProof/>
          <w:sz w:val="19"/>
          <w:szCs w:val="19"/>
          <w:lang w:val="fr-FR" w:eastAsia="fr-FR"/>
        </w:rPr>
        <w:drawing>
          <wp:anchor distT="0" distB="0" distL="114300" distR="114300" simplePos="0" relativeHeight="251671552" behindDoc="1" locked="0" layoutInCell="1" allowOverlap="1">
            <wp:simplePos x="0" y="0"/>
            <wp:positionH relativeFrom="column">
              <wp:posOffset>-274320</wp:posOffset>
            </wp:positionH>
            <wp:positionV relativeFrom="paragraph">
              <wp:posOffset>-3575050</wp:posOffset>
            </wp:positionV>
            <wp:extent cx="5114925" cy="3590925"/>
            <wp:effectExtent l="19050" t="0" r="9525" b="0"/>
            <wp:wrapTight wrapText="bothSides">
              <wp:wrapPolygon edited="0">
                <wp:start x="-80" y="0"/>
                <wp:lineTo x="-80" y="21543"/>
                <wp:lineTo x="21640" y="21543"/>
                <wp:lineTo x="21640" y="0"/>
                <wp:lineTo x="-80" y="0"/>
              </wp:wrapPolygon>
            </wp:wrapTight>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114925" cy="3590925"/>
                    </a:xfrm>
                    <a:prstGeom prst="rect">
                      <a:avLst/>
                    </a:prstGeom>
                  </pic:spPr>
                </pic:pic>
              </a:graphicData>
            </a:graphic>
          </wp:anchor>
        </w:drawing>
      </w:r>
    </w:p>
    <w:p w:rsidR="001E4426" w:rsidRPr="000C7CF6" w:rsidRDefault="001E4426" w:rsidP="005F4EFA">
      <w:pPr>
        <w:spacing w:after="120" w:line="240" w:lineRule="auto"/>
        <w:contextualSpacing/>
        <w:jc w:val="both"/>
        <w:rPr>
          <w:sz w:val="20"/>
          <w:szCs w:val="20"/>
          <w:lang w:val="fr-FR"/>
        </w:rPr>
      </w:pPr>
    </w:p>
    <w:p w:rsidR="00BB59C3" w:rsidRPr="000C7CF6" w:rsidRDefault="00BB59C3" w:rsidP="005F4EFA">
      <w:pPr>
        <w:spacing w:after="120" w:line="240" w:lineRule="auto"/>
        <w:contextualSpacing/>
        <w:jc w:val="both"/>
        <w:rPr>
          <w:sz w:val="20"/>
          <w:szCs w:val="20"/>
          <w:lang w:val="fr-FR"/>
        </w:rPr>
      </w:pPr>
    </w:p>
    <w:p w:rsidR="001E4426" w:rsidRPr="000C7CF6" w:rsidRDefault="001E4426" w:rsidP="005F4EFA">
      <w:pPr>
        <w:spacing w:after="120" w:line="240" w:lineRule="auto"/>
        <w:contextualSpacing/>
        <w:jc w:val="both"/>
        <w:rPr>
          <w:sz w:val="20"/>
          <w:szCs w:val="20"/>
          <w:lang w:val="fr-FR"/>
        </w:rPr>
      </w:pPr>
    </w:p>
    <w:p w:rsidR="001E4426" w:rsidRPr="000C7CF6" w:rsidRDefault="001E4426" w:rsidP="005F4EFA">
      <w:pPr>
        <w:spacing w:after="120" w:line="240" w:lineRule="auto"/>
        <w:contextualSpacing/>
        <w:jc w:val="both"/>
        <w:rPr>
          <w:sz w:val="20"/>
          <w:szCs w:val="20"/>
          <w:lang w:val="fr-FR"/>
        </w:rPr>
      </w:pPr>
    </w:p>
    <w:p w:rsidR="001E4426" w:rsidRPr="000C7CF6" w:rsidRDefault="005D74D3" w:rsidP="005F4EFA">
      <w:pPr>
        <w:spacing w:after="120" w:line="240" w:lineRule="auto"/>
        <w:contextualSpacing/>
        <w:jc w:val="both"/>
        <w:rPr>
          <w:sz w:val="20"/>
          <w:szCs w:val="20"/>
          <w:lang w:val="fr-FR"/>
        </w:rPr>
      </w:pPr>
      <w:r>
        <w:rPr>
          <w:noProof/>
          <w:sz w:val="20"/>
          <w:szCs w:val="20"/>
          <w:lang w:val="fr-FR" w:eastAsia="fr-FR"/>
        </w:rPr>
        <w:drawing>
          <wp:anchor distT="0" distB="0" distL="114300" distR="114300" simplePos="0" relativeHeight="251669504" behindDoc="0" locked="0" layoutInCell="1" allowOverlap="1">
            <wp:simplePos x="0" y="0"/>
            <wp:positionH relativeFrom="column">
              <wp:posOffset>-266065</wp:posOffset>
            </wp:positionH>
            <wp:positionV relativeFrom="paragraph">
              <wp:posOffset>139700</wp:posOffset>
            </wp:positionV>
            <wp:extent cx="1628775" cy="2409825"/>
            <wp:effectExtent l="19050" t="0" r="9525" b="0"/>
            <wp:wrapNone/>
            <wp:docPr id="37" name="Picture 34" descr="Fog over forest credit Boleslaw Kub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 over forest credit Boleslaw Kubica.jpg"/>
                    <pic:cNvPicPr/>
                  </pic:nvPicPr>
                  <pic:blipFill>
                    <a:blip r:embed="rId14" cstate="print"/>
                    <a:srcRect b="7716"/>
                    <a:stretch>
                      <a:fillRect/>
                    </a:stretch>
                  </pic:blipFill>
                  <pic:spPr>
                    <a:xfrm>
                      <a:off x="0" y="0"/>
                      <a:ext cx="1628775" cy="2409825"/>
                    </a:xfrm>
                    <a:prstGeom prst="rect">
                      <a:avLst/>
                    </a:prstGeom>
                  </pic:spPr>
                </pic:pic>
              </a:graphicData>
            </a:graphic>
          </wp:anchor>
        </w:drawing>
      </w:r>
    </w:p>
    <w:p w:rsidR="001E4426" w:rsidRPr="000C7CF6" w:rsidRDefault="001E4426" w:rsidP="005F4EFA">
      <w:pPr>
        <w:spacing w:after="120" w:line="240" w:lineRule="auto"/>
        <w:contextualSpacing/>
        <w:jc w:val="both"/>
        <w:rPr>
          <w:sz w:val="20"/>
          <w:szCs w:val="20"/>
          <w:lang w:val="fr-FR"/>
        </w:rPr>
      </w:pPr>
    </w:p>
    <w:p w:rsidR="001E4426" w:rsidRPr="000C7CF6" w:rsidRDefault="001E4426" w:rsidP="005F4EFA">
      <w:pPr>
        <w:spacing w:after="120" w:line="240" w:lineRule="auto"/>
        <w:contextualSpacing/>
        <w:jc w:val="both"/>
        <w:rPr>
          <w:sz w:val="20"/>
          <w:szCs w:val="20"/>
          <w:lang w:val="fr-FR"/>
        </w:rPr>
      </w:pPr>
    </w:p>
    <w:p w:rsidR="001E4426" w:rsidRDefault="001E4426" w:rsidP="005F4EFA">
      <w:pPr>
        <w:spacing w:after="120" w:line="240" w:lineRule="auto"/>
        <w:contextualSpacing/>
        <w:jc w:val="both"/>
        <w:rPr>
          <w:sz w:val="20"/>
          <w:szCs w:val="20"/>
          <w:lang w:val="fr-FR"/>
        </w:rPr>
      </w:pPr>
    </w:p>
    <w:p w:rsidR="005D74D3" w:rsidRDefault="005D74D3" w:rsidP="005F4EFA">
      <w:pPr>
        <w:spacing w:after="120" w:line="240" w:lineRule="auto"/>
        <w:contextualSpacing/>
        <w:jc w:val="both"/>
        <w:rPr>
          <w:sz w:val="20"/>
          <w:szCs w:val="20"/>
          <w:lang w:val="fr-FR"/>
        </w:rPr>
      </w:pPr>
    </w:p>
    <w:p w:rsidR="005D74D3" w:rsidRDefault="005D74D3" w:rsidP="005F4EFA">
      <w:pPr>
        <w:spacing w:after="120" w:line="240" w:lineRule="auto"/>
        <w:contextualSpacing/>
        <w:jc w:val="both"/>
        <w:rPr>
          <w:sz w:val="20"/>
          <w:szCs w:val="20"/>
          <w:lang w:val="fr-FR"/>
        </w:rPr>
      </w:pPr>
    </w:p>
    <w:p w:rsidR="005D74D3" w:rsidRDefault="005D74D3" w:rsidP="005F4EFA">
      <w:pPr>
        <w:spacing w:after="120" w:line="240" w:lineRule="auto"/>
        <w:contextualSpacing/>
        <w:jc w:val="both"/>
        <w:rPr>
          <w:sz w:val="20"/>
          <w:szCs w:val="20"/>
          <w:lang w:val="fr-FR"/>
        </w:rPr>
      </w:pPr>
    </w:p>
    <w:p w:rsidR="005D74D3" w:rsidRDefault="005D74D3" w:rsidP="005F4EFA">
      <w:pPr>
        <w:spacing w:after="120" w:line="240" w:lineRule="auto"/>
        <w:contextualSpacing/>
        <w:jc w:val="both"/>
        <w:rPr>
          <w:sz w:val="20"/>
          <w:szCs w:val="20"/>
          <w:lang w:val="fr-FR"/>
        </w:rPr>
      </w:pPr>
    </w:p>
    <w:p w:rsidR="005D74D3" w:rsidRDefault="005D74D3" w:rsidP="005F4EFA">
      <w:pPr>
        <w:spacing w:after="120" w:line="240" w:lineRule="auto"/>
        <w:contextualSpacing/>
        <w:jc w:val="both"/>
        <w:rPr>
          <w:sz w:val="20"/>
          <w:szCs w:val="20"/>
          <w:lang w:val="fr-FR"/>
        </w:rPr>
      </w:pPr>
    </w:p>
    <w:p w:rsidR="005D74D3" w:rsidRDefault="005D74D3" w:rsidP="005F4EFA">
      <w:pPr>
        <w:spacing w:after="120" w:line="240" w:lineRule="auto"/>
        <w:contextualSpacing/>
        <w:jc w:val="both"/>
        <w:rPr>
          <w:sz w:val="20"/>
          <w:szCs w:val="20"/>
          <w:lang w:val="fr-FR"/>
        </w:rPr>
      </w:pPr>
    </w:p>
    <w:p w:rsidR="005D74D3" w:rsidRDefault="005D74D3" w:rsidP="005F4EFA">
      <w:pPr>
        <w:spacing w:after="120" w:line="240" w:lineRule="auto"/>
        <w:contextualSpacing/>
        <w:jc w:val="both"/>
        <w:rPr>
          <w:sz w:val="20"/>
          <w:szCs w:val="20"/>
          <w:lang w:val="fr-FR"/>
        </w:rPr>
      </w:pPr>
    </w:p>
    <w:p w:rsidR="005D74D3" w:rsidRDefault="005D74D3" w:rsidP="005F4EFA">
      <w:pPr>
        <w:spacing w:after="120" w:line="240" w:lineRule="auto"/>
        <w:contextualSpacing/>
        <w:jc w:val="both"/>
        <w:rPr>
          <w:sz w:val="20"/>
          <w:szCs w:val="20"/>
          <w:lang w:val="fr-FR"/>
        </w:rPr>
      </w:pPr>
    </w:p>
    <w:p w:rsidR="005D74D3" w:rsidRDefault="005D74D3" w:rsidP="005F4EFA">
      <w:pPr>
        <w:spacing w:after="120" w:line="240" w:lineRule="auto"/>
        <w:contextualSpacing/>
        <w:jc w:val="both"/>
        <w:rPr>
          <w:sz w:val="20"/>
          <w:szCs w:val="20"/>
          <w:lang w:val="fr-FR"/>
        </w:rPr>
      </w:pPr>
    </w:p>
    <w:p w:rsidR="005D74D3" w:rsidRDefault="005D74D3" w:rsidP="005F4EFA">
      <w:pPr>
        <w:spacing w:after="120" w:line="240" w:lineRule="auto"/>
        <w:contextualSpacing/>
        <w:jc w:val="both"/>
        <w:rPr>
          <w:sz w:val="20"/>
          <w:szCs w:val="20"/>
          <w:lang w:val="fr-FR"/>
        </w:rPr>
      </w:pPr>
    </w:p>
    <w:p w:rsidR="005D74D3" w:rsidRDefault="005D74D3" w:rsidP="005F4EFA">
      <w:pPr>
        <w:spacing w:after="120" w:line="240" w:lineRule="auto"/>
        <w:contextualSpacing/>
        <w:jc w:val="both"/>
        <w:rPr>
          <w:sz w:val="20"/>
          <w:szCs w:val="20"/>
          <w:lang w:val="fr-FR"/>
        </w:rPr>
      </w:pPr>
    </w:p>
    <w:p w:rsidR="001E4426" w:rsidRPr="000C7CF6" w:rsidRDefault="001E4426" w:rsidP="005F4EFA">
      <w:pPr>
        <w:spacing w:after="120" w:line="240" w:lineRule="auto"/>
        <w:contextualSpacing/>
        <w:jc w:val="both"/>
        <w:rPr>
          <w:sz w:val="20"/>
          <w:szCs w:val="20"/>
          <w:lang w:val="fr-FR"/>
        </w:rPr>
      </w:pPr>
    </w:p>
    <w:p w:rsidR="001E4426" w:rsidRPr="000C7CF6" w:rsidRDefault="001E4426" w:rsidP="005F4EFA">
      <w:pPr>
        <w:spacing w:after="120" w:line="240" w:lineRule="auto"/>
        <w:contextualSpacing/>
        <w:jc w:val="both"/>
        <w:rPr>
          <w:sz w:val="20"/>
          <w:szCs w:val="20"/>
          <w:lang w:val="fr-FR"/>
        </w:rPr>
      </w:pPr>
    </w:p>
    <w:p w:rsidR="00994AEE" w:rsidRDefault="00994AEE" w:rsidP="005F4EFA">
      <w:pPr>
        <w:spacing w:after="120" w:line="240" w:lineRule="auto"/>
        <w:contextualSpacing/>
        <w:jc w:val="both"/>
        <w:rPr>
          <w:sz w:val="20"/>
          <w:szCs w:val="20"/>
          <w:lang w:val="fr-FR"/>
        </w:rPr>
      </w:pPr>
    </w:p>
    <w:p w:rsidR="0024230D" w:rsidRPr="000C7CF6" w:rsidRDefault="0024230D" w:rsidP="005F4EFA">
      <w:pPr>
        <w:spacing w:after="120" w:line="240" w:lineRule="auto"/>
        <w:contextualSpacing/>
        <w:jc w:val="both"/>
        <w:rPr>
          <w:sz w:val="20"/>
          <w:szCs w:val="20"/>
          <w:lang w:val="fr-FR"/>
        </w:rPr>
        <w:sectPr w:rsidR="0024230D" w:rsidRPr="000C7CF6">
          <w:type w:val="continuous"/>
          <w:pgSz w:w="11907" w:h="16839" w:code="9"/>
          <w:pgMar w:top="720" w:right="720" w:bottom="540" w:left="720" w:header="720" w:footer="720" w:gutter="0"/>
          <w:cols w:num="2" w:space="720"/>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A738" w:themeFill="accent5" w:themeFillShade="BF"/>
        <w:tblLook w:val="04A0"/>
      </w:tblPr>
      <w:tblGrid>
        <w:gridCol w:w="1674"/>
        <w:gridCol w:w="193"/>
        <w:gridCol w:w="1690"/>
        <w:gridCol w:w="1686"/>
        <w:gridCol w:w="1686"/>
        <w:gridCol w:w="1536"/>
        <w:gridCol w:w="195"/>
        <w:gridCol w:w="1536"/>
      </w:tblGrid>
      <w:tr w:rsidR="0027392A" w:rsidRPr="000C7CF6" w:rsidTr="00B152B3">
        <w:tc>
          <w:tcPr>
            <w:tcW w:w="6929" w:type="dxa"/>
            <w:gridSpan w:val="5"/>
            <w:shd w:val="clear" w:color="auto" w:fill="54A738" w:themeFill="accent5" w:themeFillShade="BF"/>
          </w:tcPr>
          <w:p w:rsidR="001C4287" w:rsidRPr="000C7CF6" w:rsidRDefault="001A79D0" w:rsidP="001A79D0">
            <w:pPr>
              <w:jc w:val="both"/>
              <w:rPr>
                <w:b/>
                <w:color w:val="FFC000"/>
                <w:sz w:val="20"/>
                <w:szCs w:val="20"/>
                <w:lang w:val="fr-FR"/>
              </w:rPr>
            </w:pPr>
            <w:r>
              <w:rPr>
                <w:b/>
                <w:color w:val="FFC000"/>
                <w:sz w:val="20"/>
                <w:szCs w:val="20"/>
                <w:lang w:val="fr-FR"/>
              </w:rPr>
              <w:lastRenderedPageBreak/>
              <w:t>Pour plus d’</w:t>
            </w:r>
            <w:r w:rsidR="001C4287" w:rsidRPr="000C7CF6">
              <w:rPr>
                <w:b/>
                <w:color w:val="FFC000"/>
                <w:sz w:val="20"/>
                <w:szCs w:val="20"/>
                <w:lang w:val="fr-FR"/>
              </w:rPr>
              <w:t>information</w:t>
            </w:r>
            <w:r>
              <w:rPr>
                <w:b/>
                <w:color w:val="FFC000"/>
                <w:sz w:val="20"/>
                <w:szCs w:val="20"/>
                <w:lang w:val="fr-FR"/>
              </w:rPr>
              <w:t>s, contacter</w:t>
            </w:r>
            <w:r w:rsidR="001C4287" w:rsidRPr="000C7CF6">
              <w:rPr>
                <w:b/>
                <w:color w:val="FFC000"/>
                <w:sz w:val="20"/>
                <w:szCs w:val="20"/>
                <w:lang w:val="fr-FR"/>
              </w:rPr>
              <w:t xml:space="preserve">: </w:t>
            </w:r>
          </w:p>
        </w:tc>
        <w:tc>
          <w:tcPr>
            <w:tcW w:w="1731" w:type="dxa"/>
            <w:gridSpan w:val="2"/>
            <w:vMerge w:val="restart"/>
            <w:shd w:val="clear" w:color="auto" w:fill="54A738" w:themeFill="accent5" w:themeFillShade="BF"/>
            <w:vAlign w:val="center"/>
          </w:tcPr>
          <w:p w:rsidR="001C4287" w:rsidRPr="000C7CF6" w:rsidRDefault="001C4287" w:rsidP="00432818">
            <w:pPr>
              <w:jc w:val="center"/>
              <w:rPr>
                <w:color w:val="FFC000"/>
                <w:sz w:val="20"/>
                <w:szCs w:val="20"/>
                <w:lang w:val="fr-FR"/>
              </w:rPr>
            </w:pPr>
            <w:r w:rsidRPr="000C7CF6">
              <w:rPr>
                <w:rFonts w:ascii="Arial" w:hAnsi="Arial" w:cs="Arial"/>
                <w:noProof/>
                <w:color w:val="0000CC"/>
                <w:sz w:val="15"/>
                <w:szCs w:val="15"/>
                <w:lang w:val="fr-FR" w:eastAsia="fr-FR"/>
              </w:rPr>
              <w:drawing>
                <wp:inline distT="0" distB="0" distL="0" distR="0">
                  <wp:extent cx="886460" cy="897681"/>
                  <wp:effectExtent l="25400" t="0" r="2540" b="0"/>
                  <wp:docPr id="15" name="Picture 28" descr="See full size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full size image">
                            <a:hlinkClick r:id="rId15"/>
                          </pic:cNvPr>
                          <pic:cNvPicPr>
                            <a:picLocks noChangeAspect="1" noChangeArrowheads="1"/>
                          </pic:cNvPicPr>
                        </pic:nvPicPr>
                        <pic:blipFill>
                          <a:blip r:embed="rId16" cstate="print"/>
                          <a:srcRect/>
                          <a:stretch>
                            <a:fillRect/>
                          </a:stretch>
                        </pic:blipFill>
                        <pic:spPr bwMode="auto">
                          <a:xfrm>
                            <a:off x="0" y="0"/>
                            <a:ext cx="883655" cy="894840"/>
                          </a:xfrm>
                          <a:prstGeom prst="rect">
                            <a:avLst/>
                          </a:prstGeom>
                          <a:noFill/>
                          <a:ln w="9525">
                            <a:noFill/>
                            <a:miter lim="800000"/>
                            <a:headEnd/>
                            <a:tailEnd/>
                          </a:ln>
                        </pic:spPr>
                      </pic:pic>
                    </a:graphicData>
                  </a:graphic>
                </wp:inline>
              </w:drawing>
            </w:r>
          </w:p>
        </w:tc>
        <w:tc>
          <w:tcPr>
            <w:tcW w:w="1536" w:type="dxa"/>
            <w:vMerge w:val="restart"/>
            <w:shd w:val="clear" w:color="auto" w:fill="54A738" w:themeFill="accent5" w:themeFillShade="BF"/>
            <w:vAlign w:val="center"/>
          </w:tcPr>
          <w:p w:rsidR="001C4287" w:rsidRPr="000C7CF6" w:rsidRDefault="001C4287" w:rsidP="00432818">
            <w:pPr>
              <w:jc w:val="center"/>
              <w:rPr>
                <w:color w:val="FFC000"/>
                <w:sz w:val="20"/>
                <w:szCs w:val="20"/>
                <w:lang w:val="fr-FR"/>
              </w:rPr>
            </w:pPr>
            <w:r w:rsidRPr="000C7CF6">
              <w:rPr>
                <w:rFonts w:ascii="Arial" w:hAnsi="Arial" w:cs="Arial"/>
                <w:noProof/>
                <w:color w:val="0000CC"/>
                <w:sz w:val="15"/>
                <w:szCs w:val="15"/>
                <w:lang w:val="fr-FR" w:eastAsia="fr-FR"/>
              </w:rPr>
              <w:drawing>
                <wp:inline distT="0" distB="0" distL="0" distR="0">
                  <wp:extent cx="805180" cy="907245"/>
                  <wp:effectExtent l="25400" t="0" r="7620" b="0"/>
                  <wp:docPr id="18" name="Picture 31" descr="See full size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e full size image">
                            <a:hlinkClick r:id="rId17"/>
                          </pic:cNvPr>
                          <pic:cNvPicPr>
                            <a:picLocks noChangeAspect="1" noChangeArrowheads="1"/>
                          </pic:cNvPicPr>
                        </pic:nvPicPr>
                        <pic:blipFill>
                          <a:blip r:embed="rId18" cstate="print"/>
                          <a:srcRect/>
                          <a:stretch>
                            <a:fillRect/>
                          </a:stretch>
                        </pic:blipFill>
                        <pic:spPr bwMode="auto">
                          <a:xfrm>
                            <a:off x="0" y="0"/>
                            <a:ext cx="808365" cy="910833"/>
                          </a:xfrm>
                          <a:prstGeom prst="rect">
                            <a:avLst/>
                          </a:prstGeom>
                          <a:noFill/>
                          <a:ln w="9525">
                            <a:noFill/>
                            <a:miter lim="800000"/>
                            <a:headEnd/>
                            <a:tailEnd/>
                          </a:ln>
                        </pic:spPr>
                      </pic:pic>
                    </a:graphicData>
                  </a:graphic>
                </wp:inline>
              </w:drawing>
            </w:r>
          </w:p>
        </w:tc>
      </w:tr>
      <w:tr w:rsidR="0027392A" w:rsidRPr="000C7CF6" w:rsidTr="00B152B3">
        <w:tc>
          <w:tcPr>
            <w:tcW w:w="1674" w:type="dxa"/>
            <w:shd w:val="clear" w:color="auto" w:fill="54A738" w:themeFill="accent5" w:themeFillShade="BF"/>
            <w:vAlign w:val="center"/>
          </w:tcPr>
          <w:p w:rsidR="001C4287" w:rsidRPr="000C7CF6" w:rsidRDefault="001C4287" w:rsidP="00432818">
            <w:pPr>
              <w:jc w:val="center"/>
              <w:rPr>
                <w:color w:val="FFFFFF" w:themeColor="background1"/>
                <w:sz w:val="20"/>
                <w:szCs w:val="20"/>
                <w:lang w:val="fr-FR"/>
              </w:rPr>
            </w:pPr>
            <w:r w:rsidRPr="000C7CF6">
              <w:rPr>
                <w:noProof/>
                <w:color w:val="FFFFFF" w:themeColor="background1"/>
                <w:sz w:val="20"/>
                <w:szCs w:val="20"/>
                <w:lang w:val="fr-FR" w:eastAsia="fr-FR"/>
              </w:rPr>
              <w:drawing>
                <wp:inline distT="0" distB="0" distL="0" distR="0">
                  <wp:extent cx="899922" cy="899922"/>
                  <wp:effectExtent l="25400" t="0" r="0" b="0"/>
                  <wp:docPr id="21" name="Picture 0" descr="4. Knowledge Sharing Panel 1 - Readiness Review and Pack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Knowledge Sharing Panel 1 - Readiness Review and Package.tiff"/>
                          <pic:cNvPicPr/>
                        </pic:nvPicPr>
                        <pic:blipFill>
                          <a:blip r:embed="rId19" cstate="print"/>
                          <a:stretch>
                            <a:fillRect/>
                          </a:stretch>
                        </pic:blipFill>
                        <pic:spPr>
                          <a:xfrm>
                            <a:off x="0" y="0"/>
                            <a:ext cx="899922" cy="899922"/>
                          </a:xfrm>
                          <a:prstGeom prst="rect">
                            <a:avLst/>
                          </a:prstGeom>
                        </pic:spPr>
                      </pic:pic>
                    </a:graphicData>
                  </a:graphic>
                </wp:inline>
              </w:drawing>
            </w:r>
          </w:p>
        </w:tc>
        <w:tc>
          <w:tcPr>
            <w:tcW w:w="5255" w:type="dxa"/>
            <w:gridSpan w:val="4"/>
            <w:shd w:val="clear" w:color="auto" w:fill="54A738" w:themeFill="accent5" w:themeFillShade="BF"/>
            <w:vAlign w:val="center"/>
          </w:tcPr>
          <w:p w:rsidR="001C4287" w:rsidRPr="000C7CF6" w:rsidRDefault="001C4287" w:rsidP="00432818">
            <w:pPr>
              <w:rPr>
                <w:color w:val="FFFFFF" w:themeColor="background1"/>
                <w:sz w:val="20"/>
                <w:szCs w:val="20"/>
                <w:lang w:val="fr-FR"/>
              </w:rPr>
            </w:pPr>
            <w:r w:rsidRPr="000C7CF6">
              <w:rPr>
                <w:color w:val="FFFFFF" w:themeColor="background1"/>
                <w:sz w:val="20"/>
                <w:szCs w:val="20"/>
                <w:lang w:val="fr-FR"/>
              </w:rPr>
              <w:t>C</w:t>
            </w:r>
            <w:r w:rsidR="001A79D0">
              <w:rPr>
                <w:color w:val="FFFFFF" w:themeColor="background1"/>
                <w:sz w:val="20"/>
                <w:szCs w:val="20"/>
                <w:lang w:val="fr-FR"/>
              </w:rPr>
              <w:t xml:space="preserve">ommission des Forêts d’Afrique Centrale </w:t>
            </w:r>
            <w:r w:rsidRPr="000C7CF6">
              <w:rPr>
                <w:color w:val="FFFFFF" w:themeColor="background1"/>
                <w:sz w:val="20"/>
                <w:szCs w:val="20"/>
                <w:lang w:val="fr-FR"/>
              </w:rPr>
              <w:t>(COMIFAC)</w:t>
            </w:r>
          </w:p>
          <w:p w:rsidR="001C4287" w:rsidRPr="000C7CF6" w:rsidRDefault="004650CC" w:rsidP="00432818">
            <w:pPr>
              <w:rPr>
                <w:color w:val="FFFFFF" w:themeColor="background1"/>
                <w:sz w:val="20"/>
                <w:szCs w:val="20"/>
                <w:lang w:val="fr-FR"/>
              </w:rPr>
            </w:pPr>
            <w:hyperlink r:id="rId20" w:history="1">
              <w:r w:rsidR="001C4287" w:rsidRPr="000C7CF6">
                <w:rPr>
                  <w:rStyle w:val="Lienhypertexte"/>
                  <w:sz w:val="20"/>
                  <w:szCs w:val="20"/>
                  <w:lang w:val="fr-FR"/>
                </w:rPr>
                <w:t>comifac@comifac.org</w:t>
              </w:r>
            </w:hyperlink>
          </w:p>
          <w:p w:rsidR="001C4287" w:rsidRPr="000C7CF6" w:rsidRDefault="004650CC" w:rsidP="00432818">
            <w:pPr>
              <w:rPr>
                <w:color w:val="FFFFFF" w:themeColor="background1"/>
                <w:sz w:val="20"/>
                <w:szCs w:val="20"/>
                <w:lang w:val="fr-FR"/>
              </w:rPr>
            </w:pPr>
            <w:hyperlink r:id="rId21" w:history="1">
              <w:r w:rsidR="001C4287" w:rsidRPr="000C7CF6">
                <w:rPr>
                  <w:rStyle w:val="Lienhypertexte"/>
                  <w:sz w:val="20"/>
                  <w:szCs w:val="20"/>
                  <w:lang w:val="fr-FR"/>
                </w:rPr>
                <w:t>www.comifac.org</w:t>
              </w:r>
            </w:hyperlink>
          </w:p>
          <w:p w:rsidR="001C4287" w:rsidRPr="000C7CF6" w:rsidRDefault="001C4287" w:rsidP="00432818">
            <w:pPr>
              <w:rPr>
                <w:color w:val="FFFFFF" w:themeColor="background1"/>
                <w:sz w:val="20"/>
                <w:szCs w:val="20"/>
                <w:lang w:val="fr-FR"/>
              </w:rPr>
            </w:pPr>
            <w:r w:rsidRPr="000C7CF6">
              <w:rPr>
                <w:b/>
                <w:bCs/>
                <w:color w:val="FFFFFF" w:themeColor="background1"/>
                <w:sz w:val="20"/>
                <w:szCs w:val="20"/>
                <w:lang w:val="fr-FR"/>
              </w:rPr>
              <w:t>+237 22 21 3511</w:t>
            </w:r>
          </w:p>
        </w:tc>
        <w:tc>
          <w:tcPr>
            <w:tcW w:w="1731" w:type="dxa"/>
            <w:gridSpan w:val="2"/>
            <w:vMerge/>
            <w:shd w:val="clear" w:color="auto" w:fill="54A738" w:themeFill="accent5" w:themeFillShade="BF"/>
          </w:tcPr>
          <w:p w:rsidR="001C4287" w:rsidRPr="000C7CF6" w:rsidRDefault="001C4287" w:rsidP="007F3AD2">
            <w:pPr>
              <w:jc w:val="both"/>
              <w:rPr>
                <w:color w:val="FFFFFF" w:themeColor="background1"/>
                <w:sz w:val="20"/>
                <w:szCs w:val="20"/>
                <w:lang w:val="fr-FR"/>
              </w:rPr>
            </w:pPr>
          </w:p>
        </w:tc>
        <w:tc>
          <w:tcPr>
            <w:tcW w:w="1536" w:type="dxa"/>
            <w:vMerge/>
            <w:shd w:val="clear" w:color="auto" w:fill="54A738" w:themeFill="accent5" w:themeFillShade="BF"/>
          </w:tcPr>
          <w:p w:rsidR="001C4287" w:rsidRPr="000C7CF6" w:rsidRDefault="001C4287" w:rsidP="007F3AD2">
            <w:pPr>
              <w:jc w:val="both"/>
              <w:rPr>
                <w:color w:val="FFFFFF" w:themeColor="background1"/>
                <w:sz w:val="20"/>
                <w:szCs w:val="20"/>
                <w:lang w:val="fr-FR"/>
              </w:rPr>
            </w:pPr>
          </w:p>
        </w:tc>
      </w:tr>
      <w:tr w:rsidR="0027392A" w:rsidRPr="000C7CF6" w:rsidTr="00B152B3">
        <w:trPr>
          <w:trHeight w:val="810"/>
        </w:trPr>
        <w:tc>
          <w:tcPr>
            <w:tcW w:w="1867" w:type="dxa"/>
            <w:gridSpan w:val="2"/>
            <w:shd w:val="clear" w:color="auto" w:fill="54A738" w:themeFill="accent5" w:themeFillShade="BF"/>
            <w:vAlign w:val="center"/>
          </w:tcPr>
          <w:p w:rsidR="001C4287" w:rsidRPr="000C7CF6" w:rsidRDefault="001C4287" w:rsidP="001E4426">
            <w:pPr>
              <w:jc w:val="center"/>
              <w:rPr>
                <w:color w:val="FFFFFF" w:themeColor="background1"/>
                <w:sz w:val="20"/>
                <w:szCs w:val="20"/>
                <w:lang w:val="fr-FR"/>
              </w:rPr>
            </w:pPr>
            <w:r w:rsidRPr="000C7CF6">
              <w:rPr>
                <w:noProof/>
                <w:color w:val="0000FF"/>
                <w:sz w:val="21"/>
                <w:szCs w:val="21"/>
                <w:lang w:val="fr-FR" w:eastAsia="fr-FR"/>
              </w:rPr>
              <w:drawing>
                <wp:inline distT="0" distB="0" distL="0" distR="0">
                  <wp:extent cx="819150" cy="614363"/>
                  <wp:effectExtent l="19050" t="0" r="0" b="0"/>
                  <wp:docPr id="22" name="Picture 10" desc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22"/>
                          </pic:cNvPr>
                          <pic:cNvPicPr>
                            <a:picLocks noChangeAspect="1" noChangeArrowheads="1"/>
                          </pic:cNvPicPr>
                        </pic:nvPicPr>
                        <pic:blipFill>
                          <a:blip r:embed="rId23" cstate="print"/>
                          <a:srcRect/>
                          <a:stretch>
                            <a:fillRect/>
                          </a:stretch>
                        </pic:blipFill>
                        <pic:spPr bwMode="auto">
                          <a:xfrm>
                            <a:off x="0" y="0"/>
                            <a:ext cx="819150" cy="614363"/>
                          </a:xfrm>
                          <a:prstGeom prst="rect">
                            <a:avLst/>
                          </a:prstGeom>
                          <a:noFill/>
                          <a:ln w="9525">
                            <a:noFill/>
                            <a:miter lim="800000"/>
                            <a:headEnd/>
                            <a:tailEnd/>
                          </a:ln>
                        </pic:spPr>
                      </pic:pic>
                    </a:graphicData>
                  </a:graphic>
                </wp:inline>
              </w:drawing>
            </w:r>
          </w:p>
        </w:tc>
        <w:tc>
          <w:tcPr>
            <w:tcW w:w="1690" w:type="dxa"/>
            <w:shd w:val="clear" w:color="auto" w:fill="54A738" w:themeFill="accent5" w:themeFillShade="BF"/>
            <w:vAlign w:val="center"/>
          </w:tcPr>
          <w:p w:rsidR="001C4287" w:rsidRPr="000C7CF6" w:rsidRDefault="001C4287" w:rsidP="001E4426">
            <w:pPr>
              <w:jc w:val="center"/>
              <w:rPr>
                <w:color w:val="FFFFFF" w:themeColor="background1"/>
                <w:sz w:val="20"/>
                <w:szCs w:val="20"/>
                <w:lang w:val="fr-FR"/>
              </w:rPr>
            </w:pPr>
            <w:r w:rsidRPr="000C7CF6">
              <w:rPr>
                <w:noProof/>
                <w:color w:val="0000FF"/>
                <w:lang w:val="fr-FR" w:eastAsia="fr-FR"/>
              </w:rPr>
              <w:drawing>
                <wp:inline distT="0" distB="0" distL="0" distR="0">
                  <wp:extent cx="916838" cy="609600"/>
                  <wp:effectExtent l="19050" t="0" r="0" b="0"/>
                  <wp:docPr id="23" name="Picture 19" descr="http://upload.wikimedia.org/wikipedia/commons/thumb/9/92/Flag_of_the_Republic_of_the_Congo.svg/188px-Flag_of_the_Republic_of_the_Congo.svg.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9/92/Flag_of_the_Republic_of_the_Congo.svg/188px-Flag_of_the_Republic_of_the_Congo.svg.png">
                            <a:hlinkClick r:id="rId24"/>
                          </pic:cNvPr>
                          <pic:cNvPicPr>
                            <a:picLocks noChangeAspect="1" noChangeArrowheads="1"/>
                          </pic:cNvPicPr>
                        </pic:nvPicPr>
                        <pic:blipFill>
                          <a:blip r:embed="rId25" cstate="print"/>
                          <a:srcRect/>
                          <a:stretch>
                            <a:fillRect/>
                          </a:stretch>
                        </pic:blipFill>
                        <pic:spPr bwMode="auto">
                          <a:xfrm>
                            <a:off x="0" y="0"/>
                            <a:ext cx="921540" cy="612726"/>
                          </a:xfrm>
                          <a:prstGeom prst="rect">
                            <a:avLst/>
                          </a:prstGeom>
                          <a:noFill/>
                          <a:ln w="9525">
                            <a:noFill/>
                            <a:miter lim="800000"/>
                            <a:headEnd/>
                            <a:tailEnd/>
                          </a:ln>
                        </pic:spPr>
                      </pic:pic>
                    </a:graphicData>
                  </a:graphic>
                </wp:inline>
              </w:drawing>
            </w:r>
          </w:p>
        </w:tc>
        <w:tc>
          <w:tcPr>
            <w:tcW w:w="1686" w:type="dxa"/>
            <w:shd w:val="clear" w:color="auto" w:fill="54A738" w:themeFill="accent5" w:themeFillShade="BF"/>
            <w:vAlign w:val="center"/>
          </w:tcPr>
          <w:p w:rsidR="001C4287" w:rsidRPr="000C7CF6" w:rsidRDefault="001C4287" w:rsidP="001E4426">
            <w:pPr>
              <w:jc w:val="center"/>
              <w:rPr>
                <w:color w:val="FFFFFF" w:themeColor="background1"/>
                <w:sz w:val="20"/>
                <w:szCs w:val="20"/>
                <w:lang w:val="fr-FR"/>
              </w:rPr>
            </w:pPr>
            <w:r w:rsidRPr="000C7CF6">
              <w:rPr>
                <w:noProof/>
                <w:color w:val="0000FF"/>
                <w:sz w:val="21"/>
                <w:szCs w:val="21"/>
                <w:lang w:val="fr-FR" w:eastAsia="fr-FR"/>
              </w:rPr>
              <w:drawing>
                <wp:inline distT="0" distB="0" distL="0" distR="0">
                  <wp:extent cx="914400" cy="609600"/>
                  <wp:effectExtent l="19050" t="0" r="0" b="0"/>
                  <wp:docPr id="24" name="Picture 13" desc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a:hlinkClick r:id="rId26"/>
                          </pic:cNvPr>
                          <pic:cNvPicPr>
                            <a:picLocks noChangeAspect="1" noChangeArrowheads="1"/>
                          </pic:cNvPicPr>
                        </pic:nvPicPr>
                        <pic:blipFill>
                          <a:blip r:embed="rId27" cstate="print"/>
                          <a:srcRect/>
                          <a:stretch>
                            <a:fillRect/>
                          </a:stretch>
                        </pic:blipFill>
                        <pic:spPr bwMode="auto">
                          <a:xfrm>
                            <a:off x="0" y="0"/>
                            <a:ext cx="914400" cy="609600"/>
                          </a:xfrm>
                          <a:prstGeom prst="rect">
                            <a:avLst/>
                          </a:prstGeom>
                          <a:noFill/>
                          <a:ln w="9525">
                            <a:noFill/>
                            <a:miter lim="800000"/>
                            <a:headEnd/>
                            <a:tailEnd/>
                          </a:ln>
                        </pic:spPr>
                      </pic:pic>
                    </a:graphicData>
                  </a:graphic>
                </wp:inline>
              </w:drawing>
            </w:r>
          </w:p>
        </w:tc>
        <w:tc>
          <w:tcPr>
            <w:tcW w:w="1686" w:type="dxa"/>
            <w:shd w:val="clear" w:color="auto" w:fill="54A738" w:themeFill="accent5" w:themeFillShade="BF"/>
            <w:vAlign w:val="center"/>
          </w:tcPr>
          <w:p w:rsidR="001C4287" w:rsidRPr="000C7CF6" w:rsidRDefault="001C4287" w:rsidP="001E4426">
            <w:pPr>
              <w:jc w:val="center"/>
              <w:rPr>
                <w:color w:val="FFFFFF" w:themeColor="background1"/>
                <w:sz w:val="20"/>
                <w:szCs w:val="20"/>
                <w:lang w:val="fr-FR"/>
              </w:rPr>
            </w:pPr>
            <w:r w:rsidRPr="000C7CF6">
              <w:rPr>
                <w:noProof/>
                <w:color w:val="FFFFFF" w:themeColor="background1"/>
                <w:sz w:val="20"/>
                <w:szCs w:val="20"/>
                <w:lang w:val="fr-FR" w:eastAsia="fr-FR"/>
              </w:rPr>
              <w:drawing>
                <wp:inline distT="0" distB="0" distL="0" distR="0">
                  <wp:extent cx="914400" cy="609600"/>
                  <wp:effectExtent l="19050" t="0" r="0" b="0"/>
                  <wp:docPr id="31" name="Picture 16" descr="http://upload.wikimedia.org/wikipedia/commons/thumb/6/6f/Flag_of_the_Central_African_Republic.svg/210px-Flag_of_the_Central_African_Republic.svg.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6/6f/Flag_of_the_Central_African_Republic.svg/210px-Flag_of_the_Central_African_Republic.svg.png">
                            <a:hlinkClick r:id="rId28"/>
                          </pic:cNvPr>
                          <pic:cNvPicPr>
                            <a:picLocks noChangeAspect="1" noChangeArrowheads="1"/>
                          </pic:cNvPicPr>
                        </pic:nvPicPr>
                        <pic:blipFill>
                          <a:blip r:embed="rId29" cstate="print"/>
                          <a:srcRect/>
                          <a:stretch>
                            <a:fillRect/>
                          </a:stretch>
                        </pic:blipFill>
                        <pic:spPr bwMode="auto">
                          <a:xfrm>
                            <a:off x="0" y="0"/>
                            <a:ext cx="914400" cy="609600"/>
                          </a:xfrm>
                          <a:prstGeom prst="rect">
                            <a:avLst/>
                          </a:prstGeom>
                          <a:noFill/>
                          <a:ln w="9525">
                            <a:noFill/>
                            <a:miter lim="800000"/>
                            <a:headEnd/>
                            <a:tailEnd/>
                          </a:ln>
                        </pic:spPr>
                      </pic:pic>
                    </a:graphicData>
                  </a:graphic>
                </wp:inline>
              </w:drawing>
            </w:r>
          </w:p>
        </w:tc>
        <w:tc>
          <w:tcPr>
            <w:tcW w:w="1536" w:type="dxa"/>
            <w:shd w:val="clear" w:color="auto" w:fill="54A738" w:themeFill="accent5" w:themeFillShade="BF"/>
            <w:vAlign w:val="center"/>
          </w:tcPr>
          <w:p w:rsidR="001C4287" w:rsidRPr="000C7CF6" w:rsidRDefault="001C4287" w:rsidP="001E4426">
            <w:pPr>
              <w:jc w:val="center"/>
              <w:rPr>
                <w:color w:val="FFFFFF" w:themeColor="background1"/>
                <w:sz w:val="20"/>
                <w:szCs w:val="20"/>
                <w:lang w:val="fr-FR"/>
              </w:rPr>
            </w:pPr>
            <w:r w:rsidRPr="000C7CF6">
              <w:rPr>
                <w:noProof/>
                <w:color w:val="0000FF"/>
                <w:lang w:val="fr-FR" w:eastAsia="fr-FR"/>
              </w:rPr>
              <w:drawing>
                <wp:inline distT="0" distB="0" distL="0" distR="0">
                  <wp:extent cx="809625" cy="607220"/>
                  <wp:effectExtent l="19050" t="0" r="9525" b="0"/>
                  <wp:docPr id="32" name="Picture 22" descr="http://upload.wikimedia.org/wikipedia/commons/thumb/0/04/Flag_of_Gabon.svg/220px-Flag_of_Gabon.svg.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0/04/Flag_of_Gabon.svg/220px-Flag_of_Gabon.svg.png">
                            <a:hlinkClick r:id="rId30"/>
                          </pic:cNvPr>
                          <pic:cNvPicPr>
                            <a:picLocks noChangeAspect="1" noChangeArrowheads="1"/>
                          </pic:cNvPicPr>
                        </pic:nvPicPr>
                        <pic:blipFill>
                          <a:blip r:embed="rId31" cstate="print"/>
                          <a:srcRect/>
                          <a:stretch>
                            <a:fillRect/>
                          </a:stretch>
                        </pic:blipFill>
                        <pic:spPr bwMode="auto">
                          <a:xfrm>
                            <a:off x="0" y="0"/>
                            <a:ext cx="816503" cy="612378"/>
                          </a:xfrm>
                          <a:prstGeom prst="rect">
                            <a:avLst/>
                          </a:prstGeom>
                          <a:noFill/>
                          <a:ln w="9525">
                            <a:noFill/>
                            <a:miter lim="800000"/>
                            <a:headEnd/>
                            <a:tailEnd/>
                          </a:ln>
                        </pic:spPr>
                      </pic:pic>
                    </a:graphicData>
                  </a:graphic>
                </wp:inline>
              </w:drawing>
            </w:r>
          </w:p>
        </w:tc>
        <w:tc>
          <w:tcPr>
            <w:tcW w:w="1731" w:type="dxa"/>
            <w:gridSpan w:val="2"/>
            <w:shd w:val="clear" w:color="auto" w:fill="54A738" w:themeFill="accent5" w:themeFillShade="BF"/>
            <w:vAlign w:val="center"/>
          </w:tcPr>
          <w:p w:rsidR="001C4287" w:rsidRPr="000C7CF6" w:rsidRDefault="001C4287" w:rsidP="001E4426">
            <w:pPr>
              <w:jc w:val="center"/>
              <w:rPr>
                <w:color w:val="FFFFFF" w:themeColor="background1"/>
                <w:sz w:val="20"/>
                <w:szCs w:val="20"/>
                <w:lang w:val="fr-FR"/>
              </w:rPr>
            </w:pPr>
            <w:r w:rsidRPr="000C7CF6">
              <w:rPr>
                <w:noProof/>
                <w:color w:val="0000FF"/>
                <w:lang w:val="fr-FR" w:eastAsia="fr-FR"/>
              </w:rPr>
              <w:drawing>
                <wp:inline distT="0" distB="0" distL="0" distR="0">
                  <wp:extent cx="912574" cy="609600"/>
                  <wp:effectExtent l="19050" t="0" r="1826" b="0"/>
                  <wp:docPr id="35" name="Picture 25" descr="http://upload.wikimedia.org/wikipedia/commons/thumb/3/31/Flag_of_Equatorial_Guinea.svg/250px-Flag_of_Equatorial_Guinea.svg.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3/31/Flag_of_Equatorial_Guinea.svg/250px-Flag_of_Equatorial_Guinea.svg.png">
                            <a:hlinkClick r:id="rId32"/>
                          </pic:cNvPr>
                          <pic:cNvPicPr>
                            <a:picLocks noChangeAspect="1" noChangeArrowheads="1"/>
                          </pic:cNvPicPr>
                        </pic:nvPicPr>
                        <pic:blipFill>
                          <a:blip r:embed="rId33" cstate="print"/>
                          <a:srcRect/>
                          <a:stretch>
                            <a:fillRect/>
                          </a:stretch>
                        </pic:blipFill>
                        <pic:spPr bwMode="auto">
                          <a:xfrm>
                            <a:off x="0" y="0"/>
                            <a:ext cx="912574" cy="609600"/>
                          </a:xfrm>
                          <a:prstGeom prst="rect">
                            <a:avLst/>
                          </a:prstGeom>
                          <a:noFill/>
                          <a:ln w="9525">
                            <a:noFill/>
                            <a:miter lim="800000"/>
                            <a:headEnd/>
                            <a:tailEnd/>
                          </a:ln>
                        </pic:spPr>
                      </pic:pic>
                    </a:graphicData>
                  </a:graphic>
                </wp:inline>
              </w:drawing>
            </w:r>
          </w:p>
        </w:tc>
      </w:tr>
    </w:tbl>
    <w:p w:rsidR="005A1F87" w:rsidRPr="000C7CF6" w:rsidRDefault="005A1F87" w:rsidP="00927691">
      <w:pPr>
        <w:spacing w:after="120" w:line="240" w:lineRule="auto"/>
        <w:jc w:val="both"/>
        <w:rPr>
          <w:lang w:val="fr-FR"/>
        </w:rPr>
      </w:pPr>
    </w:p>
    <w:sectPr w:rsidR="005A1F87" w:rsidRPr="000C7CF6" w:rsidSect="00927691">
      <w:type w:val="continuous"/>
      <w:pgSz w:w="11907" w:h="16839" w:code="9"/>
      <w:pgMar w:top="720" w:right="720" w:bottom="4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9F" w:rsidRDefault="00F4109F" w:rsidP="004C52B2">
      <w:pPr>
        <w:spacing w:after="0" w:line="240" w:lineRule="auto"/>
      </w:pPr>
      <w:r>
        <w:separator/>
      </w:r>
    </w:p>
  </w:endnote>
  <w:endnote w:type="continuationSeparator" w:id="0">
    <w:p w:rsidR="00F4109F" w:rsidRDefault="00F4109F" w:rsidP="004C5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9F" w:rsidRDefault="00F4109F" w:rsidP="004C52B2">
      <w:pPr>
        <w:spacing w:after="0" w:line="240" w:lineRule="auto"/>
      </w:pPr>
      <w:r>
        <w:separator/>
      </w:r>
    </w:p>
  </w:footnote>
  <w:footnote w:type="continuationSeparator" w:id="0">
    <w:p w:rsidR="00F4109F" w:rsidRDefault="00F4109F" w:rsidP="004C5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81D"/>
    <w:multiLevelType w:val="hybridMultilevel"/>
    <w:tmpl w:val="1F2C23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7F0579A"/>
    <w:multiLevelType w:val="hybridMultilevel"/>
    <w:tmpl w:val="9D7886BE"/>
    <w:lvl w:ilvl="0" w:tplc="0409001B">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972772"/>
    <w:multiLevelType w:val="hybridMultilevel"/>
    <w:tmpl w:val="B6660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F67A0"/>
    <w:multiLevelType w:val="hybridMultilevel"/>
    <w:tmpl w:val="463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D609C"/>
    <w:multiLevelType w:val="hybridMultilevel"/>
    <w:tmpl w:val="2A76378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353AD2"/>
    <w:multiLevelType w:val="hybridMultilevel"/>
    <w:tmpl w:val="89CA7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87727"/>
    <w:multiLevelType w:val="hybridMultilevel"/>
    <w:tmpl w:val="C70CD520"/>
    <w:lvl w:ilvl="0" w:tplc="495CD948">
      <w:start w:val="1"/>
      <w:numFmt w:val="decimal"/>
      <w:lvlText w:val="%1."/>
      <w:lvlJc w:val="left"/>
      <w:pPr>
        <w:ind w:left="81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B678CD"/>
    <w:multiLevelType w:val="hybridMultilevel"/>
    <w:tmpl w:val="5EAA349A"/>
    <w:lvl w:ilvl="0" w:tplc="0FCA3B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6605B5"/>
    <w:multiLevelType w:val="hybridMultilevel"/>
    <w:tmpl w:val="0DC0BB24"/>
    <w:lvl w:ilvl="0" w:tplc="844CD690">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7AD93633"/>
    <w:multiLevelType w:val="hybridMultilevel"/>
    <w:tmpl w:val="1FE61A1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7B276581"/>
    <w:multiLevelType w:val="hybridMultilevel"/>
    <w:tmpl w:val="ACEC4AEE"/>
    <w:lvl w:ilvl="0" w:tplc="9086EA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63FFB"/>
    <w:multiLevelType w:val="hybridMultilevel"/>
    <w:tmpl w:val="709CA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0"/>
  </w:num>
  <w:num w:numId="6">
    <w:abstractNumId w:val="9"/>
  </w:num>
  <w:num w:numId="7">
    <w:abstractNumId w:val="1"/>
  </w:num>
  <w:num w:numId="8">
    <w:abstractNumId w:val="6"/>
  </w:num>
  <w:num w:numId="9">
    <w:abstractNumId w:val="5"/>
  </w:num>
  <w:num w:numId="10">
    <w:abstractNumId w:val="7"/>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A1F87"/>
    <w:rsid w:val="00000889"/>
    <w:rsid w:val="00001110"/>
    <w:rsid w:val="00001AEF"/>
    <w:rsid w:val="000046BF"/>
    <w:rsid w:val="00004FFC"/>
    <w:rsid w:val="000067D2"/>
    <w:rsid w:val="00006DDC"/>
    <w:rsid w:val="000077F7"/>
    <w:rsid w:val="00010031"/>
    <w:rsid w:val="00010408"/>
    <w:rsid w:val="000115C7"/>
    <w:rsid w:val="0001175B"/>
    <w:rsid w:val="00011D69"/>
    <w:rsid w:val="00012783"/>
    <w:rsid w:val="00013763"/>
    <w:rsid w:val="00016592"/>
    <w:rsid w:val="00017450"/>
    <w:rsid w:val="000177AF"/>
    <w:rsid w:val="00023437"/>
    <w:rsid w:val="00024325"/>
    <w:rsid w:val="000246C3"/>
    <w:rsid w:val="00026455"/>
    <w:rsid w:val="00026D93"/>
    <w:rsid w:val="00030679"/>
    <w:rsid w:val="000328B9"/>
    <w:rsid w:val="000331F5"/>
    <w:rsid w:val="00034E22"/>
    <w:rsid w:val="00034EBC"/>
    <w:rsid w:val="000355DC"/>
    <w:rsid w:val="00036059"/>
    <w:rsid w:val="000368A7"/>
    <w:rsid w:val="00036B38"/>
    <w:rsid w:val="000433AF"/>
    <w:rsid w:val="00044274"/>
    <w:rsid w:val="0004549F"/>
    <w:rsid w:val="00045818"/>
    <w:rsid w:val="000470EB"/>
    <w:rsid w:val="000471E4"/>
    <w:rsid w:val="000523CF"/>
    <w:rsid w:val="000528F2"/>
    <w:rsid w:val="00053E28"/>
    <w:rsid w:val="000548BE"/>
    <w:rsid w:val="00055000"/>
    <w:rsid w:val="00055722"/>
    <w:rsid w:val="000558BC"/>
    <w:rsid w:val="00055B92"/>
    <w:rsid w:val="00055C22"/>
    <w:rsid w:val="00056079"/>
    <w:rsid w:val="00060397"/>
    <w:rsid w:val="00060E24"/>
    <w:rsid w:val="0006314B"/>
    <w:rsid w:val="000643D8"/>
    <w:rsid w:val="00064451"/>
    <w:rsid w:val="000645F7"/>
    <w:rsid w:val="00064FFE"/>
    <w:rsid w:val="000670A6"/>
    <w:rsid w:val="000715DD"/>
    <w:rsid w:val="00071BE4"/>
    <w:rsid w:val="00071BF6"/>
    <w:rsid w:val="00072263"/>
    <w:rsid w:val="000723D0"/>
    <w:rsid w:val="000729C1"/>
    <w:rsid w:val="0007501D"/>
    <w:rsid w:val="00075618"/>
    <w:rsid w:val="00076D76"/>
    <w:rsid w:val="00081807"/>
    <w:rsid w:val="00081CEF"/>
    <w:rsid w:val="00082E94"/>
    <w:rsid w:val="0008316F"/>
    <w:rsid w:val="000831F8"/>
    <w:rsid w:val="0008391C"/>
    <w:rsid w:val="00084F7E"/>
    <w:rsid w:val="00086513"/>
    <w:rsid w:val="00086AAA"/>
    <w:rsid w:val="00087872"/>
    <w:rsid w:val="0009014D"/>
    <w:rsid w:val="000911CD"/>
    <w:rsid w:val="00091283"/>
    <w:rsid w:val="00094A94"/>
    <w:rsid w:val="000968EA"/>
    <w:rsid w:val="000969E2"/>
    <w:rsid w:val="00096F43"/>
    <w:rsid w:val="0009731A"/>
    <w:rsid w:val="00097625"/>
    <w:rsid w:val="000A267C"/>
    <w:rsid w:val="000A2DC6"/>
    <w:rsid w:val="000A33B4"/>
    <w:rsid w:val="000A4554"/>
    <w:rsid w:val="000A67AE"/>
    <w:rsid w:val="000A6975"/>
    <w:rsid w:val="000A6F21"/>
    <w:rsid w:val="000A736D"/>
    <w:rsid w:val="000A77E3"/>
    <w:rsid w:val="000B1F2D"/>
    <w:rsid w:val="000B25A9"/>
    <w:rsid w:val="000B2B20"/>
    <w:rsid w:val="000B31B8"/>
    <w:rsid w:val="000B3CFA"/>
    <w:rsid w:val="000B5D32"/>
    <w:rsid w:val="000C03C1"/>
    <w:rsid w:val="000C09DE"/>
    <w:rsid w:val="000C1D03"/>
    <w:rsid w:val="000C2313"/>
    <w:rsid w:val="000C45D5"/>
    <w:rsid w:val="000C4EE2"/>
    <w:rsid w:val="000C5121"/>
    <w:rsid w:val="000C5A02"/>
    <w:rsid w:val="000C669F"/>
    <w:rsid w:val="000C6E28"/>
    <w:rsid w:val="000C7CF6"/>
    <w:rsid w:val="000D0E8B"/>
    <w:rsid w:val="000D15EA"/>
    <w:rsid w:val="000D2385"/>
    <w:rsid w:val="000D2D1C"/>
    <w:rsid w:val="000D3093"/>
    <w:rsid w:val="000D58B8"/>
    <w:rsid w:val="000D5E81"/>
    <w:rsid w:val="000D61AF"/>
    <w:rsid w:val="000D6A69"/>
    <w:rsid w:val="000E08F1"/>
    <w:rsid w:val="000E2722"/>
    <w:rsid w:val="000E3A40"/>
    <w:rsid w:val="000E3B31"/>
    <w:rsid w:val="000E3F29"/>
    <w:rsid w:val="000E416F"/>
    <w:rsid w:val="000E5734"/>
    <w:rsid w:val="000E587F"/>
    <w:rsid w:val="000E671F"/>
    <w:rsid w:val="000E7814"/>
    <w:rsid w:val="000F03ED"/>
    <w:rsid w:val="000F1E72"/>
    <w:rsid w:val="000F2F4F"/>
    <w:rsid w:val="000F312D"/>
    <w:rsid w:val="000F4018"/>
    <w:rsid w:val="000F65B3"/>
    <w:rsid w:val="000F6BFA"/>
    <w:rsid w:val="0010404F"/>
    <w:rsid w:val="001051A6"/>
    <w:rsid w:val="001067FF"/>
    <w:rsid w:val="00107757"/>
    <w:rsid w:val="001108EE"/>
    <w:rsid w:val="00111C67"/>
    <w:rsid w:val="001127B8"/>
    <w:rsid w:val="001135F9"/>
    <w:rsid w:val="00113827"/>
    <w:rsid w:val="001150CC"/>
    <w:rsid w:val="00115A03"/>
    <w:rsid w:val="00115B72"/>
    <w:rsid w:val="00117847"/>
    <w:rsid w:val="00121D37"/>
    <w:rsid w:val="00124E6C"/>
    <w:rsid w:val="0012566B"/>
    <w:rsid w:val="00125AC3"/>
    <w:rsid w:val="00125B34"/>
    <w:rsid w:val="00125BF6"/>
    <w:rsid w:val="00127079"/>
    <w:rsid w:val="001317E5"/>
    <w:rsid w:val="0013182A"/>
    <w:rsid w:val="00132568"/>
    <w:rsid w:val="001342AC"/>
    <w:rsid w:val="001357FA"/>
    <w:rsid w:val="00136604"/>
    <w:rsid w:val="0013686C"/>
    <w:rsid w:val="0013740B"/>
    <w:rsid w:val="0014190B"/>
    <w:rsid w:val="00143C42"/>
    <w:rsid w:val="001448D2"/>
    <w:rsid w:val="00145028"/>
    <w:rsid w:val="00145D62"/>
    <w:rsid w:val="00145FAF"/>
    <w:rsid w:val="0014631E"/>
    <w:rsid w:val="00150AB7"/>
    <w:rsid w:val="00151773"/>
    <w:rsid w:val="0015217A"/>
    <w:rsid w:val="001522E6"/>
    <w:rsid w:val="001536CE"/>
    <w:rsid w:val="00153DE9"/>
    <w:rsid w:val="00155477"/>
    <w:rsid w:val="00155A74"/>
    <w:rsid w:val="00156898"/>
    <w:rsid w:val="0015718C"/>
    <w:rsid w:val="001579B7"/>
    <w:rsid w:val="00157D48"/>
    <w:rsid w:val="0016220E"/>
    <w:rsid w:val="00162313"/>
    <w:rsid w:val="00165B16"/>
    <w:rsid w:val="001670A8"/>
    <w:rsid w:val="001673A6"/>
    <w:rsid w:val="001708A7"/>
    <w:rsid w:val="00170BFB"/>
    <w:rsid w:val="001712C8"/>
    <w:rsid w:val="00172516"/>
    <w:rsid w:val="001744D6"/>
    <w:rsid w:val="00177408"/>
    <w:rsid w:val="00180201"/>
    <w:rsid w:val="00180383"/>
    <w:rsid w:val="0018087E"/>
    <w:rsid w:val="00181368"/>
    <w:rsid w:val="001828B1"/>
    <w:rsid w:val="00182A22"/>
    <w:rsid w:val="00186327"/>
    <w:rsid w:val="00186875"/>
    <w:rsid w:val="001916C0"/>
    <w:rsid w:val="001918F9"/>
    <w:rsid w:val="001933A5"/>
    <w:rsid w:val="00193D32"/>
    <w:rsid w:val="00194967"/>
    <w:rsid w:val="00194992"/>
    <w:rsid w:val="00194A3E"/>
    <w:rsid w:val="001978C0"/>
    <w:rsid w:val="001A1695"/>
    <w:rsid w:val="001A1B7F"/>
    <w:rsid w:val="001A2B44"/>
    <w:rsid w:val="001A3F65"/>
    <w:rsid w:val="001A450C"/>
    <w:rsid w:val="001A46AE"/>
    <w:rsid w:val="001A4C4E"/>
    <w:rsid w:val="001A5AF6"/>
    <w:rsid w:val="001A5C98"/>
    <w:rsid w:val="001A6C87"/>
    <w:rsid w:val="001A7786"/>
    <w:rsid w:val="001A79D0"/>
    <w:rsid w:val="001B16DD"/>
    <w:rsid w:val="001B1AAE"/>
    <w:rsid w:val="001B4B66"/>
    <w:rsid w:val="001B4C41"/>
    <w:rsid w:val="001B63B3"/>
    <w:rsid w:val="001B6F27"/>
    <w:rsid w:val="001B7673"/>
    <w:rsid w:val="001C18F7"/>
    <w:rsid w:val="001C39F2"/>
    <w:rsid w:val="001C4287"/>
    <w:rsid w:val="001C499A"/>
    <w:rsid w:val="001C4A8D"/>
    <w:rsid w:val="001C57F9"/>
    <w:rsid w:val="001C5F9F"/>
    <w:rsid w:val="001C6240"/>
    <w:rsid w:val="001C6357"/>
    <w:rsid w:val="001C6AB0"/>
    <w:rsid w:val="001C72A4"/>
    <w:rsid w:val="001C7BD7"/>
    <w:rsid w:val="001D0B63"/>
    <w:rsid w:val="001D1DF3"/>
    <w:rsid w:val="001D272A"/>
    <w:rsid w:val="001D2CC6"/>
    <w:rsid w:val="001D30E5"/>
    <w:rsid w:val="001D38AF"/>
    <w:rsid w:val="001D3C5F"/>
    <w:rsid w:val="001D421A"/>
    <w:rsid w:val="001D4745"/>
    <w:rsid w:val="001D4A0E"/>
    <w:rsid w:val="001D5B0D"/>
    <w:rsid w:val="001D6445"/>
    <w:rsid w:val="001D6728"/>
    <w:rsid w:val="001D7148"/>
    <w:rsid w:val="001D79BB"/>
    <w:rsid w:val="001E13BA"/>
    <w:rsid w:val="001E2450"/>
    <w:rsid w:val="001E26BF"/>
    <w:rsid w:val="001E2BC5"/>
    <w:rsid w:val="001E3A64"/>
    <w:rsid w:val="001E4426"/>
    <w:rsid w:val="001E5654"/>
    <w:rsid w:val="001E636F"/>
    <w:rsid w:val="001E6C26"/>
    <w:rsid w:val="001E7551"/>
    <w:rsid w:val="001E7BF2"/>
    <w:rsid w:val="001F1576"/>
    <w:rsid w:val="001F1C78"/>
    <w:rsid w:val="001F3703"/>
    <w:rsid w:val="001F5742"/>
    <w:rsid w:val="001F5889"/>
    <w:rsid w:val="001F594C"/>
    <w:rsid w:val="001F6A8F"/>
    <w:rsid w:val="001F6FFE"/>
    <w:rsid w:val="002005A2"/>
    <w:rsid w:val="00200617"/>
    <w:rsid w:val="0020109C"/>
    <w:rsid w:val="0020132B"/>
    <w:rsid w:val="00201527"/>
    <w:rsid w:val="002020B1"/>
    <w:rsid w:val="00203C68"/>
    <w:rsid w:val="00204A29"/>
    <w:rsid w:val="00204F4A"/>
    <w:rsid w:val="0021037C"/>
    <w:rsid w:val="00210B34"/>
    <w:rsid w:val="00211913"/>
    <w:rsid w:val="0021365D"/>
    <w:rsid w:val="00213D97"/>
    <w:rsid w:val="002155C3"/>
    <w:rsid w:val="0021651C"/>
    <w:rsid w:val="00216FBD"/>
    <w:rsid w:val="00217132"/>
    <w:rsid w:val="00217236"/>
    <w:rsid w:val="00220174"/>
    <w:rsid w:val="0022031F"/>
    <w:rsid w:val="00220AA5"/>
    <w:rsid w:val="00222FFB"/>
    <w:rsid w:val="00223EC1"/>
    <w:rsid w:val="002270A2"/>
    <w:rsid w:val="00227648"/>
    <w:rsid w:val="00227719"/>
    <w:rsid w:val="00230072"/>
    <w:rsid w:val="00230AD9"/>
    <w:rsid w:val="0023169E"/>
    <w:rsid w:val="00231862"/>
    <w:rsid w:val="00232187"/>
    <w:rsid w:val="002353C2"/>
    <w:rsid w:val="00236315"/>
    <w:rsid w:val="00236E22"/>
    <w:rsid w:val="002417B3"/>
    <w:rsid w:val="00241DF7"/>
    <w:rsid w:val="0024230D"/>
    <w:rsid w:val="00242FA0"/>
    <w:rsid w:val="002443F4"/>
    <w:rsid w:val="00244AEE"/>
    <w:rsid w:val="00244FA3"/>
    <w:rsid w:val="00245F6C"/>
    <w:rsid w:val="00250E28"/>
    <w:rsid w:val="00251107"/>
    <w:rsid w:val="00251128"/>
    <w:rsid w:val="00251DCE"/>
    <w:rsid w:val="00253139"/>
    <w:rsid w:val="00256BC6"/>
    <w:rsid w:val="00257E11"/>
    <w:rsid w:val="00260E3F"/>
    <w:rsid w:val="00260E6C"/>
    <w:rsid w:val="0026123E"/>
    <w:rsid w:val="00261358"/>
    <w:rsid w:val="00261EAD"/>
    <w:rsid w:val="00263ECB"/>
    <w:rsid w:val="0026437C"/>
    <w:rsid w:val="002651D2"/>
    <w:rsid w:val="00266534"/>
    <w:rsid w:val="00266735"/>
    <w:rsid w:val="00266BF7"/>
    <w:rsid w:val="00267017"/>
    <w:rsid w:val="0027181F"/>
    <w:rsid w:val="00272F27"/>
    <w:rsid w:val="00273438"/>
    <w:rsid w:val="0027392A"/>
    <w:rsid w:val="00276ABA"/>
    <w:rsid w:val="00276D86"/>
    <w:rsid w:val="00277114"/>
    <w:rsid w:val="00277CD2"/>
    <w:rsid w:val="00282E0D"/>
    <w:rsid w:val="00283288"/>
    <w:rsid w:val="00284C6A"/>
    <w:rsid w:val="00285109"/>
    <w:rsid w:val="00285D28"/>
    <w:rsid w:val="002862BE"/>
    <w:rsid w:val="002872F4"/>
    <w:rsid w:val="00287F11"/>
    <w:rsid w:val="002928A2"/>
    <w:rsid w:val="00292ADE"/>
    <w:rsid w:val="00293701"/>
    <w:rsid w:val="00294DC6"/>
    <w:rsid w:val="002951EA"/>
    <w:rsid w:val="00295547"/>
    <w:rsid w:val="00295AE1"/>
    <w:rsid w:val="00296CB8"/>
    <w:rsid w:val="0029741F"/>
    <w:rsid w:val="00297D8B"/>
    <w:rsid w:val="002A02A7"/>
    <w:rsid w:val="002A164C"/>
    <w:rsid w:val="002A184E"/>
    <w:rsid w:val="002A29FD"/>
    <w:rsid w:val="002A2FA0"/>
    <w:rsid w:val="002A3362"/>
    <w:rsid w:val="002A3D6C"/>
    <w:rsid w:val="002A506F"/>
    <w:rsid w:val="002A6A9F"/>
    <w:rsid w:val="002B0A09"/>
    <w:rsid w:val="002B0D86"/>
    <w:rsid w:val="002B1FC7"/>
    <w:rsid w:val="002B3615"/>
    <w:rsid w:val="002B413A"/>
    <w:rsid w:val="002B4779"/>
    <w:rsid w:val="002C1530"/>
    <w:rsid w:val="002C3210"/>
    <w:rsid w:val="002C376D"/>
    <w:rsid w:val="002C6662"/>
    <w:rsid w:val="002D1361"/>
    <w:rsid w:val="002D26F4"/>
    <w:rsid w:val="002D34B3"/>
    <w:rsid w:val="002D377A"/>
    <w:rsid w:val="002D3C2B"/>
    <w:rsid w:val="002D4897"/>
    <w:rsid w:val="002D4CA0"/>
    <w:rsid w:val="002D5271"/>
    <w:rsid w:val="002D63DB"/>
    <w:rsid w:val="002E08AC"/>
    <w:rsid w:val="002E1F6F"/>
    <w:rsid w:val="002E2482"/>
    <w:rsid w:val="002E2679"/>
    <w:rsid w:val="002E29FC"/>
    <w:rsid w:val="002E36D3"/>
    <w:rsid w:val="002E407A"/>
    <w:rsid w:val="002E75F5"/>
    <w:rsid w:val="002F1554"/>
    <w:rsid w:val="002F184B"/>
    <w:rsid w:val="002F212D"/>
    <w:rsid w:val="002F3A28"/>
    <w:rsid w:val="002F4033"/>
    <w:rsid w:val="002F4D80"/>
    <w:rsid w:val="002F53C3"/>
    <w:rsid w:val="002F76F0"/>
    <w:rsid w:val="002F7ED7"/>
    <w:rsid w:val="00300E0F"/>
    <w:rsid w:val="003011B5"/>
    <w:rsid w:val="00301324"/>
    <w:rsid w:val="00301AF8"/>
    <w:rsid w:val="00302A13"/>
    <w:rsid w:val="0030324B"/>
    <w:rsid w:val="00304BD4"/>
    <w:rsid w:val="00305BA2"/>
    <w:rsid w:val="00305F6E"/>
    <w:rsid w:val="00306FEE"/>
    <w:rsid w:val="0030733B"/>
    <w:rsid w:val="00310F3A"/>
    <w:rsid w:val="0031176D"/>
    <w:rsid w:val="00312943"/>
    <w:rsid w:val="00312CC5"/>
    <w:rsid w:val="003150A1"/>
    <w:rsid w:val="0031660A"/>
    <w:rsid w:val="00317841"/>
    <w:rsid w:val="00317C06"/>
    <w:rsid w:val="00320371"/>
    <w:rsid w:val="003219B8"/>
    <w:rsid w:val="00321A68"/>
    <w:rsid w:val="00322536"/>
    <w:rsid w:val="00323591"/>
    <w:rsid w:val="00323A8A"/>
    <w:rsid w:val="0032402D"/>
    <w:rsid w:val="00324DF0"/>
    <w:rsid w:val="00326276"/>
    <w:rsid w:val="00326521"/>
    <w:rsid w:val="0033057D"/>
    <w:rsid w:val="0033133A"/>
    <w:rsid w:val="003316A4"/>
    <w:rsid w:val="0033197D"/>
    <w:rsid w:val="00331C36"/>
    <w:rsid w:val="00333FA1"/>
    <w:rsid w:val="0033427B"/>
    <w:rsid w:val="0033498B"/>
    <w:rsid w:val="00334D9F"/>
    <w:rsid w:val="003350F9"/>
    <w:rsid w:val="00336C48"/>
    <w:rsid w:val="003373C8"/>
    <w:rsid w:val="00340543"/>
    <w:rsid w:val="00340FB0"/>
    <w:rsid w:val="003417B8"/>
    <w:rsid w:val="00341E51"/>
    <w:rsid w:val="00343D4D"/>
    <w:rsid w:val="00351922"/>
    <w:rsid w:val="00351A3D"/>
    <w:rsid w:val="00352632"/>
    <w:rsid w:val="003528CA"/>
    <w:rsid w:val="00353EF3"/>
    <w:rsid w:val="0035493F"/>
    <w:rsid w:val="00355650"/>
    <w:rsid w:val="00356E32"/>
    <w:rsid w:val="00356E9F"/>
    <w:rsid w:val="0035790A"/>
    <w:rsid w:val="00360170"/>
    <w:rsid w:val="00362187"/>
    <w:rsid w:val="00363085"/>
    <w:rsid w:val="00366093"/>
    <w:rsid w:val="003675F4"/>
    <w:rsid w:val="0036775C"/>
    <w:rsid w:val="00367CB7"/>
    <w:rsid w:val="0037069C"/>
    <w:rsid w:val="00370B08"/>
    <w:rsid w:val="00370E26"/>
    <w:rsid w:val="003724E5"/>
    <w:rsid w:val="00373C03"/>
    <w:rsid w:val="00375FDC"/>
    <w:rsid w:val="003773A3"/>
    <w:rsid w:val="003773FE"/>
    <w:rsid w:val="003812B5"/>
    <w:rsid w:val="00381794"/>
    <w:rsid w:val="0038263F"/>
    <w:rsid w:val="003838B9"/>
    <w:rsid w:val="003840B9"/>
    <w:rsid w:val="0038566F"/>
    <w:rsid w:val="00386876"/>
    <w:rsid w:val="003916D2"/>
    <w:rsid w:val="0039226D"/>
    <w:rsid w:val="00392823"/>
    <w:rsid w:val="003931B9"/>
    <w:rsid w:val="00393C3A"/>
    <w:rsid w:val="003951A5"/>
    <w:rsid w:val="00395B0A"/>
    <w:rsid w:val="00395F27"/>
    <w:rsid w:val="003966BA"/>
    <w:rsid w:val="003A07F1"/>
    <w:rsid w:val="003A09EB"/>
    <w:rsid w:val="003A3217"/>
    <w:rsid w:val="003A35EE"/>
    <w:rsid w:val="003A3B41"/>
    <w:rsid w:val="003A4B88"/>
    <w:rsid w:val="003A4BF6"/>
    <w:rsid w:val="003A4C28"/>
    <w:rsid w:val="003A6830"/>
    <w:rsid w:val="003A7DBC"/>
    <w:rsid w:val="003B1F00"/>
    <w:rsid w:val="003B2193"/>
    <w:rsid w:val="003B2635"/>
    <w:rsid w:val="003B372F"/>
    <w:rsid w:val="003B4095"/>
    <w:rsid w:val="003B4DD0"/>
    <w:rsid w:val="003B5AE5"/>
    <w:rsid w:val="003C0FDD"/>
    <w:rsid w:val="003C1FD7"/>
    <w:rsid w:val="003C325C"/>
    <w:rsid w:val="003C52E5"/>
    <w:rsid w:val="003C53D6"/>
    <w:rsid w:val="003C53D9"/>
    <w:rsid w:val="003C5F09"/>
    <w:rsid w:val="003C7AF4"/>
    <w:rsid w:val="003D01D0"/>
    <w:rsid w:val="003D0856"/>
    <w:rsid w:val="003D0F33"/>
    <w:rsid w:val="003D1DA0"/>
    <w:rsid w:val="003D2CD3"/>
    <w:rsid w:val="003D3602"/>
    <w:rsid w:val="003D3B92"/>
    <w:rsid w:val="003D3BAE"/>
    <w:rsid w:val="003D3D7D"/>
    <w:rsid w:val="003D4043"/>
    <w:rsid w:val="003D4702"/>
    <w:rsid w:val="003D48EA"/>
    <w:rsid w:val="003D62C3"/>
    <w:rsid w:val="003D6806"/>
    <w:rsid w:val="003E132A"/>
    <w:rsid w:val="003E1F34"/>
    <w:rsid w:val="003E2390"/>
    <w:rsid w:val="003E3B1A"/>
    <w:rsid w:val="003E3E13"/>
    <w:rsid w:val="003E3EAB"/>
    <w:rsid w:val="003E56E8"/>
    <w:rsid w:val="003E69A0"/>
    <w:rsid w:val="003E69FA"/>
    <w:rsid w:val="003F014D"/>
    <w:rsid w:val="003F50DE"/>
    <w:rsid w:val="003F5393"/>
    <w:rsid w:val="003F5952"/>
    <w:rsid w:val="0040015E"/>
    <w:rsid w:val="00400324"/>
    <w:rsid w:val="004004E0"/>
    <w:rsid w:val="00401273"/>
    <w:rsid w:val="004023A5"/>
    <w:rsid w:val="00403520"/>
    <w:rsid w:val="00404432"/>
    <w:rsid w:val="004047C4"/>
    <w:rsid w:val="00405713"/>
    <w:rsid w:val="0040626B"/>
    <w:rsid w:val="00410E10"/>
    <w:rsid w:val="0041182C"/>
    <w:rsid w:val="00413796"/>
    <w:rsid w:val="004151E2"/>
    <w:rsid w:val="0041535F"/>
    <w:rsid w:val="004158F6"/>
    <w:rsid w:val="004159EC"/>
    <w:rsid w:val="00416309"/>
    <w:rsid w:val="0041755E"/>
    <w:rsid w:val="0041783C"/>
    <w:rsid w:val="00420335"/>
    <w:rsid w:val="004205C3"/>
    <w:rsid w:val="00420BB9"/>
    <w:rsid w:val="00422853"/>
    <w:rsid w:val="00422B93"/>
    <w:rsid w:val="004255C4"/>
    <w:rsid w:val="00426023"/>
    <w:rsid w:val="00426E51"/>
    <w:rsid w:val="00427DA8"/>
    <w:rsid w:val="00431C0B"/>
    <w:rsid w:val="00431E9D"/>
    <w:rsid w:val="00432818"/>
    <w:rsid w:val="00432939"/>
    <w:rsid w:val="00434086"/>
    <w:rsid w:val="00436700"/>
    <w:rsid w:val="004369DA"/>
    <w:rsid w:val="004373AE"/>
    <w:rsid w:val="00440544"/>
    <w:rsid w:val="0044131C"/>
    <w:rsid w:val="0044165D"/>
    <w:rsid w:val="00443202"/>
    <w:rsid w:val="00444B9D"/>
    <w:rsid w:val="00445631"/>
    <w:rsid w:val="0044699D"/>
    <w:rsid w:val="00452128"/>
    <w:rsid w:val="00452A79"/>
    <w:rsid w:val="00453331"/>
    <w:rsid w:val="0045351A"/>
    <w:rsid w:val="00453BA6"/>
    <w:rsid w:val="00453CBC"/>
    <w:rsid w:val="00454A89"/>
    <w:rsid w:val="00454B54"/>
    <w:rsid w:val="00454B59"/>
    <w:rsid w:val="0045579B"/>
    <w:rsid w:val="00455C48"/>
    <w:rsid w:val="004563A5"/>
    <w:rsid w:val="00457FA5"/>
    <w:rsid w:val="00460A1D"/>
    <w:rsid w:val="004630D8"/>
    <w:rsid w:val="0046399D"/>
    <w:rsid w:val="00464B6C"/>
    <w:rsid w:val="004650CC"/>
    <w:rsid w:val="00465184"/>
    <w:rsid w:val="00465663"/>
    <w:rsid w:val="004673B1"/>
    <w:rsid w:val="00470930"/>
    <w:rsid w:val="004709BE"/>
    <w:rsid w:val="00471155"/>
    <w:rsid w:val="00472777"/>
    <w:rsid w:val="00472D13"/>
    <w:rsid w:val="004746C3"/>
    <w:rsid w:val="00476475"/>
    <w:rsid w:val="00480D8A"/>
    <w:rsid w:val="004816DD"/>
    <w:rsid w:val="00482686"/>
    <w:rsid w:val="0048349D"/>
    <w:rsid w:val="00483D87"/>
    <w:rsid w:val="0048431E"/>
    <w:rsid w:val="00485731"/>
    <w:rsid w:val="00485A59"/>
    <w:rsid w:val="00487510"/>
    <w:rsid w:val="0048757F"/>
    <w:rsid w:val="00487918"/>
    <w:rsid w:val="004919FD"/>
    <w:rsid w:val="00492CFE"/>
    <w:rsid w:val="00493A27"/>
    <w:rsid w:val="00496343"/>
    <w:rsid w:val="00496A33"/>
    <w:rsid w:val="004A08C3"/>
    <w:rsid w:val="004A135E"/>
    <w:rsid w:val="004A2430"/>
    <w:rsid w:val="004A492B"/>
    <w:rsid w:val="004A4A63"/>
    <w:rsid w:val="004A4E41"/>
    <w:rsid w:val="004A51F2"/>
    <w:rsid w:val="004A6069"/>
    <w:rsid w:val="004A6242"/>
    <w:rsid w:val="004A6B3D"/>
    <w:rsid w:val="004B1297"/>
    <w:rsid w:val="004B3AC3"/>
    <w:rsid w:val="004B4069"/>
    <w:rsid w:val="004B461D"/>
    <w:rsid w:val="004B4AC5"/>
    <w:rsid w:val="004B4FDB"/>
    <w:rsid w:val="004B5851"/>
    <w:rsid w:val="004B59EF"/>
    <w:rsid w:val="004B7746"/>
    <w:rsid w:val="004C1392"/>
    <w:rsid w:val="004C17E8"/>
    <w:rsid w:val="004C2DF7"/>
    <w:rsid w:val="004C3251"/>
    <w:rsid w:val="004C3515"/>
    <w:rsid w:val="004C448F"/>
    <w:rsid w:val="004C484D"/>
    <w:rsid w:val="004C4D6C"/>
    <w:rsid w:val="004C52B2"/>
    <w:rsid w:val="004C6858"/>
    <w:rsid w:val="004C78F3"/>
    <w:rsid w:val="004D023F"/>
    <w:rsid w:val="004D0C82"/>
    <w:rsid w:val="004D2A55"/>
    <w:rsid w:val="004D319F"/>
    <w:rsid w:val="004D4384"/>
    <w:rsid w:val="004D7060"/>
    <w:rsid w:val="004E007E"/>
    <w:rsid w:val="004E0FE1"/>
    <w:rsid w:val="004E0FFA"/>
    <w:rsid w:val="004E205F"/>
    <w:rsid w:val="004E2887"/>
    <w:rsid w:val="004E2986"/>
    <w:rsid w:val="004E3755"/>
    <w:rsid w:val="004E3CC9"/>
    <w:rsid w:val="004E509D"/>
    <w:rsid w:val="004E5387"/>
    <w:rsid w:val="004E5CA9"/>
    <w:rsid w:val="004E7E3C"/>
    <w:rsid w:val="004F0A6F"/>
    <w:rsid w:val="004F196C"/>
    <w:rsid w:val="004F255D"/>
    <w:rsid w:val="004F26F9"/>
    <w:rsid w:val="004F49DB"/>
    <w:rsid w:val="004F5738"/>
    <w:rsid w:val="004F5870"/>
    <w:rsid w:val="004F749E"/>
    <w:rsid w:val="00500A96"/>
    <w:rsid w:val="00500D5D"/>
    <w:rsid w:val="00501C5C"/>
    <w:rsid w:val="00502E0B"/>
    <w:rsid w:val="00503BBF"/>
    <w:rsid w:val="005049B8"/>
    <w:rsid w:val="00504A15"/>
    <w:rsid w:val="00510519"/>
    <w:rsid w:val="005108D7"/>
    <w:rsid w:val="00510B68"/>
    <w:rsid w:val="00510BD2"/>
    <w:rsid w:val="00511882"/>
    <w:rsid w:val="00512A90"/>
    <w:rsid w:val="00512E57"/>
    <w:rsid w:val="0051461F"/>
    <w:rsid w:val="005154FA"/>
    <w:rsid w:val="005171F4"/>
    <w:rsid w:val="00517606"/>
    <w:rsid w:val="00517B76"/>
    <w:rsid w:val="0052054F"/>
    <w:rsid w:val="005218B3"/>
    <w:rsid w:val="00524C9B"/>
    <w:rsid w:val="0052512A"/>
    <w:rsid w:val="00525709"/>
    <w:rsid w:val="0052579E"/>
    <w:rsid w:val="0052644E"/>
    <w:rsid w:val="005307A7"/>
    <w:rsid w:val="00530CFE"/>
    <w:rsid w:val="00531F29"/>
    <w:rsid w:val="00531FE1"/>
    <w:rsid w:val="005326AA"/>
    <w:rsid w:val="00536975"/>
    <w:rsid w:val="00536BF8"/>
    <w:rsid w:val="00537CFD"/>
    <w:rsid w:val="0054069E"/>
    <w:rsid w:val="0054292B"/>
    <w:rsid w:val="00542D33"/>
    <w:rsid w:val="0054455C"/>
    <w:rsid w:val="005477D3"/>
    <w:rsid w:val="00550174"/>
    <w:rsid w:val="005515B6"/>
    <w:rsid w:val="0055168E"/>
    <w:rsid w:val="0055170A"/>
    <w:rsid w:val="0055420F"/>
    <w:rsid w:val="0055458D"/>
    <w:rsid w:val="00554C9B"/>
    <w:rsid w:val="005552A3"/>
    <w:rsid w:val="00560C82"/>
    <w:rsid w:val="00560F99"/>
    <w:rsid w:val="00562269"/>
    <w:rsid w:val="005628F3"/>
    <w:rsid w:val="00562B21"/>
    <w:rsid w:val="00563518"/>
    <w:rsid w:val="0056525B"/>
    <w:rsid w:val="0056574A"/>
    <w:rsid w:val="00565AA5"/>
    <w:rsid w:val="00574D7A"/>
    <w:rsid w:val="00575912"/>
    <w:rsid w:val="00576C71"/>
    <w:rsid w:val="0057704D"/>
    <w:rsid w:val="005801B6"/>
    <w:rsid w:val="005806C0"/>
    <w:rsid w:val="00580B22"/>
    <w:rsid w:val="00581127"/>
    <w:rsid w:val="00582674"/>
    <w:rsid w:val="005839F7"/>
    <w:rsid w:val="00583C72"/>
    <w:rsid w:val="005854E9"/>
    <w:rsid w:val="00585FAD"/>
    <w:rsid w:val="00590333"/>
    <w:rsid w:val="00590580"/>
    <w:rsid w:val="00590666"/>
    <w:rsid w:val="00590911"/>
    <w:rsid w:val="00590A7D"/>
    <w:rsid w:val="00590E73"/>
    <w:rsid w:val="00590E86"/>
    <w:rsid w:val="00591646"/>
    <w:rsid w:val="00591DD1"/>
    <w:rsid w:val="00592A09"/>
    <w:rsid w:val="005936EA"/>
    <w:rsid w:val="0059406D"/>
    <w:rsid w:val="00594217"/>
    <w:rsid w:val="00594991"/>
    <w:rsid w:val="00594D05"/>
    <w:rsid w:val="00595BD7"/>
    <w:rsid w:val="005968F3"/>
    <w:rsid w:val="00596D55"/>
    <w:rsid w:val="005A0F4C"/>
    <w:rsid w:val="005A19C0"/>
    <w:rsid w:val="005A1F87"/>
    <w:rsid w:val="005A331B"/>
    <w:rsid w:val="005A35B9"/>
    <w:rsid w:val="005A45CF"/>
    <w:rsid w:val="005A490D"/>
    <w:rsid w:val="005A494F"/>
    <w:rsid w:val="005A65FE"/>
    <w:rsid w:val="005A689E"/>
    <w:rsid w:val="005B0BCB"/>
    <w:rsid w:val="005B10CD"/>
    <w:rsid w:val="005B2428"/>
    <w:rsid w:val="005B2A69"/>
    <w:rsid w:val="005B37F6"/>
    <w:rsid w:val="005B411B"/>
    <w:rsid w:val="005B43F5"/>
    <w:rsid w:val="005B475B"/>
    <w:rsid w:val="005B51CB"/>
    <w:rsid w:val="005B710B"/>
    <w:rsid w:val="005B737A"/>
    <w:rsid w:val="005B752D"/>
    <w:rsid w:val="005C0366"/>
    <w:rsid w:val="005C205D"/>
    <w:rsid w:val="005C2C7B"/>
    <w:rsid w:val="005C45A8"/>
    <w:rsid w:val="005C5E8B"/>
    <w:rsid w:val="005C62C6"/>
    <w:rsid w:val="005C6323"/>
    <w:rsid w:val="005C7474"/>
    <w:rsid w:val="005D02AB"/>
    <w:rsid w:val="005D0ACC"/>
    <w:rsid w:val="005D2647"/>
    <w:rsid w:val="005D3D4F"/>
    <w:rsid w:val="005D5109"/>
    <w:rsid w:val="005D517E"/>
    <w:rsid w:val="005D536F"/>
    <w:rsid w:val="005D555E"/>
    <w:rsid w:val="005D59C3"/>
    <w:rsid w:val="005D60B9"/>
    <w:rsid w:val="005D6635"/>
    <w:rsid w:val="005D74D3"/>
    <w:rsid w:val="005E0F3B"/>
    <w:rsid w:val="005E1099"/>
    <w:rsid w:val="005E18FA"/>
    <w:rsid w:val="005E652A"/>
    <w:rsid w:val="005E6B70"/>
    <w:rsid w:val="005E718D"/>
    <w:rsid w:val="005E7226"/>
    <w:rsid w:val="005E770D"/>
    <w:rsid w:val="005E7A14"/>
    <w:rsid w:val="005E7D78"/>
    <w:rsid w:val="005F0722"/>
    <w:rsid w:val="005F109B"/>
    <w:rsid w:val="005F3D83"/>
    <w:rsid w:val="005F4A05"/>
    <w:rsid w:val="005F4EFA"/>
    <w:rsid w:val="005F5BFD"/>
    <w:rsid w:val="005F7C37"/>
    <w:rsid w:val="00601757"/>
    <w:rsid w:val="0060187B"/>
    <w:rsid w:val="00601C0C"/>
    <w:rsid w:val="006031BF"/>
    <w:rsid w:val="00603B14"/>
    <w:rsid w:val="00603DFF"/>
    <w:rsid w:val="00606640"/>
    <w:rsid w:val="006066AE"/>
    <w:rsid w:val="00606C12"/>
    <w:rsid w:val="006102AB"/>
    <w:rsid w:val="006104C3"/>
    <w:rsid w:val="00610E95"/>
    <w:rsid w:val="0061154F"/>
    <w:rsid w:val="00611DE6"/>
    <w:rsid w:val="006148FB"/>
    <w:rsid w:val="0061789C"/>
    <w:rsid w:val="00617AB3"/>
    <w:rsid w:val="00620B25"/>
    <w:rsid w:val="0062293B"/>
    <w:rsid w:val="00622C0F"/>
    <w:rsid w:val="00623F34"/>
    <w:rsid w:val="00626454"/>
    <w:rsid w:val="00626577"/>
    <w:rsid w:val="00631AA6"/>
    <w:rsid w:val="00635F7B"/>
    <w:rsid w:val="00636A3D"/>
    <w:rsid w:val="00637074"/>
    <w:rsid w:val="00637DB5"/>
    <w:rsid w:val="006401D4"/>
    <w:rsid w:val="00641978"/>
    <w:rsid w:val="00642690"/>
    <w:rsid w:val="00642908"/>
    <w:rsid w:val="0064299A"/>
    <w:rsid w:val="00643382"/>
    <w:rsid w:val="00643ADD"/>
    <w:rsid w:val="00644B7A"/>
    <w:rsid w:val="0064582A"/>
    <w:rsid w:val="00647501"/>
    <w:rsid w:val="0065055A"/>
    <w:rsid w:val="00650FC7"/>
    <w:rsid w:val="00651888"/>
    <w:rsid w:val="00651D23"/>
    <w:rsid w:val="006540C1"/>
    <w:rsid w:val="00654609"/>
    <w:rsid w:val="00655595"/>
    <w:rsid w:val="00660403"/>
    <w:rsid w:val="00662974"/>
    <w:rsid w:val="0066321A"/>
    <w:rsid w:val="00663320"/>
    <w:rsid w:val="00663AA6"/>
    <w:rsid w:val="00663AC7"/>
    <w:rsid w:val="00665AAE"/>
    <w:rsid w:val="00666391"/>
    <w:rsid w:val="0066726A"/>
    <w:rsid w:val="00667CAE"/>
    <w:rsid w:val="00667DE6"/>
    <w:rsid w:val="00672085"/>
    <w:rsid w:val="00673AAF"/>
    <w:rsid w:val="00677F1A"/>
    <w:rsid w:val="0068269A"/>
    <w:rsid w:val="00684014"/>
    <w:rsid w:val="00684546"/>
    <w:rsid w:val="00686828"/>
    <w:rsid w:val="00686EF1"/>
    <w:rsid w:val="006901ED"/>
    <w:rsid w:val="00690E23"/>
    <w:rsid w:val="00693CAE"/>
    <w:rsid w:val="00693FD3"/>
    <w:rsid w:val="00694133"/>
    <w:rsid w:val="00694E8F"/>
    <w:rsid w:val="00694EBD"/>
    <w:rsid w:val="00696257"/>
    <w:rsid w:val="00697E71"/>
    <w:rsid w:val="006A08C2"/>
    <w:rsid w:val="006A27BC"/>
    <w:rsid w:val="006A456E"/>
    <w:rsid w:val="006A627C"/>
    <w:rsid w:val="006A69B2"/>
    <w:rsid w:val="006B1DEE"/>
    <w:rsid w:val="006B5C46"/>
    <w:rsid w:val="006B688E"/>
    <w:rsid w:val="006B706A"/>
    <w:rsid w:val="006C0884"/>
    <w:rsid w:val="006C127E"/>
    <w:rsid w:val="006C1DD6"/>
    <w:rsid w:val="006C4397"/>
    <w:rsid w:val="006C5636"/>
    <w:rsid w:val="006C6E1D"/>
    <w:rsid w:val="006D136F"/>
    <w:rsid w:val="006D16B1"/>
    <w:rsid w:val="006D1B82"/>
    <w:rsid w:val="006D24C3"/>
    <w:rsid w:val="006D2937"/>
    <w:rsid w:val="006D6DA7"/>
    <w:rsid w:val="006D6E87"/>
    <w:rsid w:val="006D6FD9"/>
    <w:rsid w:val="006D769C"/>
    <w:rsid w:val="006D7FA2"/>
    <w:rsid w:val="006E04B1"/>
    <w:rsid w:val="006E29B7"/>
    <w:rsid w:val="006E3BB0"/>
    <w:rsid w:val="006E3D7E"/>
    <w:rsid w:val="006E4155"/>
    <w:rsid w:val="006E504D"/>
    <w:rsid w:val="006E5F19"/>
    <w:rsid w:val="006E68A6"/>
    <w:rsid w:val="006E7AC3"/>
    <w:rsid w:val="006F05C7"/>
    <w:rsid w:val="006F05DD"/>
    <w:rsid w:val="006F08BC"/>
    <w:rsid w:val="006F313C"/>
    <w:rsid w:val="006F36D6"/>
    <w:rsid w:val="006F3D5A"/>
    <w:rsid w:val="006F524E"/>
    <w:rsid w:val="006F5F00"/>
    <w:rsid w:val="006F68CC"/>
    <w:rsid w:val="007005AF"/>
    <w:rsid w:val="00702132"/>
    <w:rsid w:val="00704634"/>
    <w:rsid w:val="0070559C"/>
    <w:rsid w:val="00705E6F"/>
    <w:rsid w:val="00707B20"/>
    <w:rsid w:val="0071047B"/>
    <w:rsid w:val="00710532"/>
    <w:rsid w:val="00710A50"/>
    <w:rsid w:val="007118D3"/>
    <w:rsid w:val="00712893"/>
    <w:rsid w:val="007149C5"/>
    <w:rsid w:val="00715D3E"/>
    <w:rsid w:val="00716948"/>
    <w:rsid w:val="00716B47"/>
    <w:rsid w:val="00717A48"/>
    <w:rsid w:val="00721C3B"/>
    <w:rsid w:val="00721FEE"/>
    <w:rsid w:val="007231AD"/>
    <w:rsid w:val="00725EDD"/>
    <w:rsid w:val="0072613C"/>
    <w:rsid w:val="007269D8"/>
    <w:rsid w:val="00731095"/>
    <w:rsid w:val="007312B3"/>
    <w:rsid w:val="00731A75"/>
    <w:rsid w:val="00731C0D"/>
    <w:rsid w:val="00731CD9"/>
    <w:rsid w:val="007342F0"/>
    <w:rsid w:val="00734F08"/>
    <w:rsid w:val="0073594B"/>
    <w:rsid w:val="0073632F"/>
    <w:rsid w:val="00737099"/>
    <w:rsid w:val="007375B1"/>
    <w:rsid w:val="007402D8"/>
    <w:rsid w:val="0074185B"/>
    <w:rsid w:val="00743C9C"/>
    <w:rsid w:val="0074463B"/>
    <w:rsid w:val="00744DCB"/>
    <w:rsid w:val="0074745E"/>
    <w:rsid w:val="00747C56"/>
    <w:rsid w:val="00747C62"/>
    <w:rsid w:val="00747E1F"/>
    <w:rsid w:val="00750E4E"/>
    <w:rsid w:val="007512D0"/>
    <w:rsid w:val="00751681"/>
    <w:rsid w:val="00752E9E"/>
    <w:rsid w:val="007535EE"/>
    <w:rsid w:val="007548B0"/>
    <w:rsid w:val="00755F68"/>
    <w:rsid w:val="00757FB3"/>
    <w:rsid w:val="007603EF"/>
    <w:rsid w:val="00760EF9"/>
    <w:rsid w:val="007638BF"/>
    <w:rsid w:val="00764E45"/>
    <w:rsid w:val="00765B6C"/>
    <w:rsid w:val="00770879"/>
    <w:rsid w:val="007720D4"/>
    <w:rsid w:val="00772683"/>
    <w:rsid w:val="00773564"/>
    <w:rsid w:val="00773B6F"/>
    <w:rsid w:val="0077552E"/>
    <w:rsid w:val="00775DD9"/>
    <w:rsid w:val="00776423"/>
    <w:rsid w:val="0077666C"/>
    <w:rsid w:val="00776F5F"/>
    <w:rsid w:val="007776C3"/>
    <w:rsid w:val="007804DD"/>
    <w:rsid w:val="007805C0"/>
    <w:rsid w:val="0078136E"/>
    <w:rsid w:val="0078178B"/>
    <w:rsid w:val="00782A18"/>
    <w:rsid w:val="00782B74"/>
    <w:rsid w:val="00782D87"/>
    <w:rsid w:val="00783C39"/>
    <w:rsid w:val="007847E2"/>
    <w:rsid w:val="0078570D"/>
    <w:rsid w:val="00786134"/>
    <w:rsid w:val="007868D2"/>
    <w:rsid w:val="00786943"/>
    <w:rsid w:val="00786FE2"/>
    <w:rsid w:val="007871CB"/>
    <w:rsid w:val="007909F1"/>
    <w:rsid w:val="00791019"/>
    <w:rsid w:val="0079204E"/>
    <w:rsid w:val="007938B0"/>
    <w:rsid w:val="0079401B"/>
    <w:rsid w:val="0079439D"/>
    <w:rsid w:val="007952E6"/>
    <w:rsid w:val="00795A19"/>
    <w:rsid w:val="0079717C"/>
    <w:rsid w:val="007979AB"/>
    <w:rsid w:val="007A1721"/>
    <w:rsid w:val="007A1A37"/>
    <w:rsid w:val="007A200F"/>
    <w:rsid w:val="007A2891"/>
    <w:rsid w:val="007A2D0C"/>
    <w:rsid w:val="007A35E3"/>
    <w:rsid w:val="007A3753"/>
    <w:rsid w:val="007A627F"/>
    <w:rsid w:val="007A6EB5"/>
    <w:rsid w:val="007A79DF"/>
    <w:rsid w:val="007A7DCE"/>
    <w:rsid w:val="007B0A42"/>
    <w:rsid w:val="007B1E42"/>
    <w:rsid w:val="007B24F9"/>
    <w:rsid w:val="007B409B"/>
    <w:rsid w:val="007B5CD3"/>
    <w:rsid w:val="007B63B6"/>
    <w:rsid w:val="007C0323"/>
    <w:rsid w:val="007C0D8A"/>
    <w:rsid w:val="007C1B8B"/>
    <w:rsid w:val="007C5A5D"/>
    <w:rsid w:val="007C5D5D"/>
    <w:rsid w:val="007C6368"/>
    <w:rsid w:val="007C637F"/>
    <w:rsid w:val="007C73A9"/>
    <w:rsid w:val="007D43BC"/>
    <w:rsid w:val="007D480D"/>
    <w:rsid w:val="007D5485"/>
    <w:rsid w:val="007D6714"/>
    <w:rsid w:val="007D6A9A"/>
    <w:rsid w:val="007E1AEF"/>
    <w:rsid w:val="007E34C7"/>
    <w:rsid w:val="007E3E0F"/>
    <w:rsid w:val="007E52FD"/>
    <w:rsid w:val="007E576B"/>
    <w:rsid w:val="007E5ADA"/>
    <w:rsid w:val="007E5D61"/>
    <w:rsid w:val="007E64F4"/>
    <w:rsid w:val="007E6775"/>
    <w:rsid w:val="007E75F3"/>
    <w:rsid w:val="007E7E22"/>
    <w:rsid w:val="007F088D"/>
    <w:rsid w:val="007F212A"/>
    <w:rsid w:val="007F3AD2"/>
    <w:rsid w:val="007F3BC0"/>
    <w:rsid w:val="007F43A9"/>
    <w:rsid w:val="007F7226"/>
    <w:rsid w:val="007F7C99"/>
    <w:rsid w:val="0080005C"/>
    <w:rsid w:val="00800911"/>
    <w:rsid w:val="00802EC6"/>
    <w:rsid w:val="008032DF"/>
    <w:rsid w:val="00806A9C"/>
    <w:rsid w:val="00807267"/>
    <w:rsid w:val="0080731A"/>
    <w:rsid w:val="0081064F"/>
    <w:rsid w:val="008115A9"/>
    <w:rsid w:val="0081175D"/>
    <w:rsid w:val="00812115"/>
    <w:rsid w:val="00812132"/>
    <w:rsid w:val="00812CAD"/>
    <w:rsid w:val="00823DB3"/>
    <w:rsid w:val="0082416A"/>
    <w:rsid w:val="00824EC9"/>
    <w:rsid w:val="0082609D"/>
    <w:rsid w:val="00826C90"/>
    <w:rsid w:val="0082701A"/>
    <w:rsid w:val="0082767A"/>
    <w:rsid w:val="008313CE"/>
    <w:rsid w:val="0083337D"/>
    <w:rsid w:val="008334A3"/>
    <w:rsid w:val="00835409"/>
    <w:rsid w:val="008367C7"/>
    <w:rsid w:val="00837678"/>
    <w:rsid w:val="008400E9"/>
    <w:rsid w:val="00840187"/>
    <w:rsid w:val="00840973"/>
    <w:rsid w:val="0084327B"/>
    <w:rsid w:val="00844124"/>
    <w:rsid w:val="00844FE6"/>
    <w:rsid w:val="00845D76"/>
    <w:rsid w:val="0085098B"/>
    <w:rsid w:val="008513A5"/>
    <w:rsid w:val="008515AC"/>
    <w:rsid w:val="00851C2F"/>
    <w:rsid w:val="008535DF"/>
    <w:rsid w:val="008550D7"/>
    <w:rsid w:val="0085574A"/>
    <w:rsid w:val="0085644B"/>
    <w:rsid w:val="00856F48"/>
    <w:rsid w:val="00860D1B"/>
    <w:rsid w:val="00861EE4"/>
    <w:rsid w:val="00863A86"/>
    <w:rsid w:val="008643F9"/>
    <w:rsid w:val="00864E94"/>
    <w:rsid w:val="008650E6"/>
    <w:rsid w:val="008663CA"/>
    <w:rsid w:val="008675A2"/>
    <w:rsid w:val="00867F53"/>
    <w:rsid w:val="00871792"/>
    <w:rsid w:val="008719B2"/>
    <w:rsid w:val="00871CCE"/>
    <w:rsid w:val="00872845"/>
    <w:rsid w:val="00872AED"/>
    <w:rsid w:val="008736FB"/>
    <w:rsid w:val="00873846"/>
    <w:rsid w:val="00873B5B"/>
    <w:rsid w:val="00874350"/>
    <w:rsid w:val="008748F6"/>
    <w:rsid w:val="00875AAE"/>
    <w:rsid w:val="00875D61"/>
    <w:rsid w:val="00876221"/>
    <w:rsid w:val="00880C3E"/>
    <w:rsid w:val="00881ACB"/>
    <w:rsid w:val="0088215B"/>
    <w:rsid w:val="0088354C"/>
    <w:rsid w:val="00884CF3"/>
    <w:rsid w:val="0088579F"/>
    <w:rsid w:val="0088612E"/>
    <w:rsid w:val="0088629E"/>
    <w:rsid w:val="00886628"/>
    <w:rsid w:val="0088727D"/>
    <w:rsid w:val="00890B1A"/>
    <w:rsid w:val="00891FC8"/>
    <w:rsid w:val="00892DA2"/>
    <w:rsid w:val="0089409B"/>
    <w:rsid w:val="00894E9A"/>
    <w:rsid w:val="00894EC7"/>
    <w:rsid w:val="00895F5D"/>
    <w:rsid w:val="00896500"/>
    <w:rsid w:val="008967BB"/>
    <w:rsid w:val="0089690F"/>
    <w:rsid w:val="00897D61"/>
    <w:rsid w:val="008A0428"/>
    <w:rsid w:val="008A106E"/>
    <w:rsid w:val="008A12DB"/>
    <w:rsid w:val="008A1965"/>
    <w:rsid w:val="008A19DA"/>
    <w:rsid w:val="008A1FE5"/>
    <w:rsid w:val="008A512D"/>
    <w:rsid w:val="008A719D"/>
    <w:rsid w:val="008B15B7"/>
    <w:rsid w:val="008B2CF9"/>
    <w:rsid w:val="008B47C7"/>
    <w:rsid w:val="008B61A4"/>
    <w:rsid w:val="008B6F35"/>
    <w:rsid w:val="008B730E"/>
    <w:rsid w:val="008C00B5"/>
    <w:rsid w:val="008C06CE"/>
    <w:rsid w:val="008C1E73"/>
    <w:rsid w:val="008C221C"/>
    <w:rsid w:val="008C2B24"/>
    <w:rsid w:val="008C2C2B"/>
    <w:rsid w:val="008C329B"/>
    <w:rsid w:val="008C39ED"/>
    <w:rsid w:val="008C3AAC"/>
    <w:rsid w:val="008C5A28"/>
    <w:rsid w:val="008C68C3"/>
    <w:rsid w:val="008C6987"/>
    <w:rsid w:val="008C6AC5"/>
    <w:rsid w:val="008C6D46"/>
    <w:rsid w:val="008D0AB4"/>
    <w:rsid w:val="008D1EFF"/>
    <w:rsid w:val="008D1F61"/>
    <w:rsid w:val="008D3787"/>
    <w:rsid w:val="008D5531"/>
    <w:rsid w:val="008D5BBD"/>
    <w:rsid w:val="008E058E"/>
    <w:rsid w:val="008E18D2"/>
    <w:rsid w:val="008E29CB"/>
    <w:rsid w:val="008E3310"/>
    <w:rsid w:val="008E3C6C"/>
    <w:rsid w:val="008E4122"/>
    <w:rsid w:val="008E7FA6"/>
    <w:rsid w:val="008F05C4"/>
    <w:rsid w:val="008F1504"/>
    <w:rsid w:val="008F29BD"/>
    <w:rsid w:val="008F2C65"/>
    <w:rsid w:val="008F30F4"/>
    <w:rsid w:val="008F3E00"/>
    <w:rsid w:val="008F3EE8"/>
    <w:rsid w:val="008F3F07"/>
    <w:rsid w:val="008F46BB"/>
    <w:rsid w:val="008F5AED"/>
    <w:rsid w:val="008F7667"/>
    <w:rsid w:val="008F7B04"/>
    <w:rsid w:val="00900905"/>
    <w:rsid w:val="009010E5"/>
    <w:rsid w:val="009018C4"/>
    <w:rsid w:val="00902018"/>
    <w:rsid w:val="0090226D"/>
    <w:rsid w:val="00902D67"/>
    <w:rsid w:val="009032EE"/>
    <w:rsid w:val="00903966"/>
    <w:rsid w:val="00903979"/>
    <w:rsid w:val="00904484"/>
    <w:rsid w:val="009065F2"/>
    <w:rsid w:val="00906F68"/>
    <w:rsid w:val="0090776D"/>
    <w:rsid w:val="00910AA1"/>
    <w:rsid w:val="00910B70"/>
    <w:rsid w:val="009112B1"/>
    <w:rsid w:val="00911C2D"/>
    <w:rsid w:val="00911E63"/>
    <w:rsid w:val="009128D8"/>
    <w:rsid w:val="00912DFA"/>
    <w:rsid w:val="00914092"/>
    <w:rsid w:val="00914466"/>
    <w:rsid w:val="00914DFD"/>
    <w:rsid w:val="00914ED8"/>
    <w:rsid w:val="00920EC8"/>
    <w:rsid w:val="0092103A"/>
    <w:rsid w:val="00921AC6"/>
    <w:rsid w:val="00921DDD"/>
    <w:rsid w:val="0092220C"/>
    <w:rsid w:val="00922261"/>
    <w:rsid w:val="0092293D"/>
    <w:rsid w:val="00922F12"/>
    <w:rsid w:val="00923432"/>
    <w:rsid w:val="00923FA1"/>
    <w:rsid w:val="00925777"/>
    <w:rsid w:val="0092705B"/>
    <w:rsid w:val="00927691"/>
    <w:rsid w:val="00927ED0"/>
    <w:rsid w:val="00930935"/>
    <w:rsid w:val="0093144D"/>
    <w:rsid w:val="0093145F"/>
    <w:rsid w:val="00932D60"/>
    <w:rsid w:val="00933020"/>
    <w:rsid w:val="00933566"/>
    <w:rsid w:val="009337E9"/>
    <w:rsid w:val="00934C2F"/>
    <w:rsid w:val="0093547D"/>
    <w:rsid w:val="00940E8C"/>
    <w:rsid w:val="0094102B"/>
    <w:rsid w:val="0094112E"/>
    <w:rsid w:val="009416AF"/>
    <w:rsid w:val="00942219"/>
    <w:rsid w:val="009429FB"/>
    <w:rsid w:val="00944A2A"/>
    <w:rsid w:val="00944E53"/>
    <w:rsid w:val="0094569C"/>
    <w:rsid w:val="00945775"/>
    <w:rsid w:val="00945A19"/>
    <w:rsid w:val="00946966"/>
    <w:rsid w:val="00947101"/>
    <w:rsid w:val="0094758D"/>
    <w:rsid w:val="00947E4E"/>
    <w:rsid w:val="0095294B"/>
    <w:rsid w:val="009530EF"/>
    <w:rsid w:val="00954620"/>
    <w:rsid w:val="00956BD7"/>
    <w:rsid w:val="00956F1B"/>
    <w:rsid w:val="009635CF"/>
    <w:rsid w:val="00965622"/>
    <w:rsid w:val="009660E5"/>
    <w:rsid w:val="0096686C"/>
    <w:rsid w:val="0097038B"/>
    <w:rsid w:val="009707DF"/>
    <w:rsid w:val="009712A4"/>
    <w:rsid w:val="0097211F"/>
    <w:rsid w:val="0097227E"/>
    <w:rsid w:val="0097323B"/>
    <w:rsid w:val="009732ED"/>
    <w:rsid w:val="009735CE"/>
    <w:rsid w:val="009741F2"/>
    <w:rsid w:val="009745C7"/>
    <w:rsid w:val="00975043"/>
    <w:rsid w:val="009755B9"/>
    <w:rsid w:val="0097568D"/>
    <w:rsid w:val="00975C23"/>
    <w:rsid w:val="00976A92"/>
    <w:rsid w:val="00980616"/>
    <w:rsid w:val="00982328"/>
    <w:rsid w:val="009823C2"/>
    <w:rsid w:val="009826BF"/>
    <w:rsid w:val="009839D9"/>
    <w:rsid w:val="00987215"/>
    <w:rsid w:val="00987260"/>
    <w:rsid w:val="009919B0"/>
    <w:rsid w:val="009930D6"/>
    <w:rsid w:val="0099370F"/>
    <w:rsid w:val="0099496F"/>
    <w:rsid w:val="00994AEE"/>
    <w:rsid w:val="009957AB"/>
    <w:rsid w:val="00996751"/>
    <w:rsid w:val="00996919"/>
    <w:rsid w:val="00997F5E"/>
    <w:rsid w:val="009A0FFD"/>
    <w:rsid w:val="009A10BF"/>
    <w:rsid w:val="009A123F"/>
    <w:rsid w:val="009A2595"/>
    <w:rsid w:val="009A2B44"/>
    <w:rsid w:val="009A31E9"/>
    <w:rsid w:val="009A3B89"/>
    <w:rsid w:val="009A4F61"/>
    <w:rsid w:val="009A7DCC"/>
    <w:rsid w:val="009B05AA"/>
    <w:rsid w:val="009B05AD"/>
    <w:rsid w:val="009B0D3E"/>
    <w:rsid w:val="009B109C"/>
    <w:rsid w:val="009B1190"/>
    <w:rsid w:val="009B287C"/>
    <w:rsid w:val="009B2A40"/>
    <w:rsid w:val="009B2E86"/>
    <w:rsid w:val="009B3395"/>
    <w:rsid w:val="009B3AEE"/>
    <w:rsid w:val="009B4B66"/>
    <w:rsid w:val="009B5145"/>
    <w:rsid w:val="009B5C37"/>
    <w:rsid w:val="009B6606"/>
    <w:rsid w:val="009B7310"/>
    <w:rsid w:val="009B7410"/>
    <w:rsid w:val="009B7701"/>
    <w:rsid w:val="009C40F3"/>
    <w:rsid w:val="009C5772"/>
    <w:rsid w:val="009C6EE0"/>
    <w:rsid w:val="009C7536"/>
    <w:rsid w:val="009D0831"/>
    <w:rsid w:val="009D0F91"/>
    <w:rsid w:val="009D1B3C"/>
    <w:rsid w:val="009D2031"/>
    <w:rsid w:val="009D26BD"/>
    <w:rsid w:val="009D3037"/>
    <w:rsid w:val="009D3C6A"/>
    <w:rsid w:val="009D468C"/>
    <w:rsid w:val="009D56EE"/>
    <w:rsid w:val="009D5C08"/>
    <w:rsid w:val="009D6919"/>
    <w:rsid w:val="009D6B1E"/>
    <w:rsid w:val="009D777B"/>
    <w:rsid w:val="009E0AB4"/>
    <w:rsid w:val="009E323A"/>
    <w:rsid w:val="009E47CB"/>
    <w:rsid w:val="009E49A5"/>
    <w:rsid w:val="009E6CFC"/>
    <w:rsid w:val="009E762C"/>
    <w:rsid w:val="009F01DB"/>
    <w:rsid w:val="009F126D"/>
    <w:rsid w:val="009F4557"/>
    <w:rsid w:val="009F455C"/>
    <w:rsid w:val="009F583D"/>
    <w:rsid w:val="009F65F0"/>
    <w:rsid w:val="009F7635"/>
    <w:rsid w:val="009F7CBD"/>
    <w:rsid w:val="00A0127D"/>
    <w:rsid w:val="00A01BD7"/>
    <w:rsid w:val="00A0225C"/>
    <w:rsid w:val="00A025FC"/>
    <w:rsid w:val="00A0544A"/>
    <w:rsid w:val="00A07EF1"/>
    <w:rsid w:val="00A11F1C"/>
    <w:rsid w:val="00A120CA"/>
    <w:rsid w:val="00A1255C"/>
    <w:rsid w:val="00A12B81"/>
    <w:rsid w:val="00A13F91"/>
    <w:rsid w:val="00A170A6"/>
    <w:rsid w:val="00A21AC1"/>
    <w:rsid w:val="00A25DF9"/>
    <w:rsid w:val="00A272D9"/>
    <w:rsid w:val="00A27F43"/>
    <w:rsid w:val="00A303D0"/>
    <w:rsid w:val="00A32991"/>
    <w:rsid w:val="00A34C12"/>
    <w:rsid w:val="00A35714"/>
    <w:rsid w:val="00A41953"/>
    <w:rsid w:val="00A42A53"/>
    <w:rsid w:val="00A45175"/>
    <w:rsid w:val="00A45B06"/>
    <w:rsid w:val="00A45E40"/>
    <w:rsid w:val="00A47A7C"/>
    <w:rsid w:val="00A5326A"/>
    <w:rsid w:val="00A532E8"/>
    <w:rsid w:val="00A5458A"/>
    <w:rsid w:val="00A55BA6"/>
    <w:rsid w:val="00A55CBF"/>
    <w:rsid w:val="00A55D53"/>
    <w:rsid w:val="00A55E53"/>
    <w:rsid w:val="00A570A1"/>
    <w:rsid w:val="00A57531"/>
    <w:rsid w:val="00A57CB5"/>
    <w:rsid w:val="00A57E8B"/>
    <w:rsid w:val="00A6009D"/>
    <w:rsid w:val="00A606B0"/>
    <w:rsid w:val="00A606DB"/>
    <w:rsid w:val="00A612FD"/>
    <w:rsid w:val="00A618DD"/>
    <w:rsid w:val="00A61D54"/>
    <w:rsid w:val="00A62270"/>
    <w:rsid w:val="00A622F7"/>
    <w:rsid w:val="00A62389"/>
    <w:rsid w:val="00A6338A"/>
    <w:rsid w:val="00A63EDC"/>
    <w:rsid w:val="00A6421D"/>
    <w:rsid w:val="00A645F9"/>
    <w:rsid w:val="00A664BF"/>
    <w:rsid w:val="00A71A3B"/>
    <w:rsid w:val="00A71AF9"/>
    <w:rsid w:val="00A723FC"/>
    <w:rsid w:val="00A728EC"/>
    <w:rsid w:val="00A7469E"/>
    <w:rsid w:val="00A758A5"/>
    <w:rsid w:val="00A7788E"/>
    <w:rsid w:val="00A80786"/>
    <w:rsid w:val="00A808CC"/>
    <w:rsid w:val="00A8092D"/>
    <w:rsid w:val="00A81C30"/>
    <w:rsid w:val="00A8290D"/>
    <w:rsid w:val="00A82DF9"/>
    <w:rsid w:val="00A82E82"/>
    <w:rsid w:val="00A85858"/>
    <w:rsid w:val="00A859D8"/>
    <w:rsid w:val="00A85E7E"/>
    <w:rsid w:val="00A866D3"/>
    <w:rsid w:val="00A87614"/>
    <w:rsid w:val="00A90157"/>
    <w:rsid w:val="00A909FD"/>
    <w:rsid w:val="00A9102F"/>
    <w:rsid w:val="00A92C8B"/>
    <w:rsid w:val="00A932BB"/>
    <w:rsid w:val="00A9687D"/>
    <w:rsid w:val="00A96A2D"/>
    <w:rsid w:val="00A96B19"/>
    <w:rsid w:val="00AA05F1"/>
    <w:rsid w:val="00AA0BD6"/>
    <w:rsid w:val="00AA1781"/>
    <w:rsid w:val="00AA17B2"/>
    <w:rsid w:val="00AA1A49"/>
    <w:rsid w:val="00AA3ABC"/>
    <w:rsid w:val="00AA5BA0"/>
    <w:rsid w:val="00AA5CF5"/>
    <w:rsid w:val="00AA798D"/>
    <w:rsid w:val="00AA7FB9"/>
    <w:rsid w:val="00AB01BD"/>
    <w:rsid w:val="00AB16FF"/>
    <w:rsid w:val="00AB1D03"/>
    <w:rsid w:val="00AB1D9D"/>
    <w:rsid w:val="00AB1FB6"/>
    <w:rsid w:val="00AB3396"/>
    <w:rsid w:val="00AB3C6C"/>
    <w:rsid w:val="00AB4054"/>
    <w:rsid w:val="00AB74A3"/>
    <w:rsid w:val="00AB7745"/>
    <w:rsid w:val="00AB776D"/>
    <w:rsid w:val="00AC0E11"/>
    <w:rsid w:val="00AC1BB4"/>
    <w:rsid w:val="00AC2417"/>
    <w:rsid w:val="00AC2ADA"/>
    <w:rsid w:val="00AC3023"/>
    <w:rsid w:val="00AC373A"/>
    <w:rsid w:val="00AC4AE4"/>
    <w:rsid w:val="00AC4D7C"/>
    <w:rsid w:val="00AC5437"/>
    <w:rsid w:val="00AC681E"/>
    <w:rsid w:val="00AC6BE5"/>
    <w:rsid w:val="00AC6C07"/>
    <w:rsid w:val="00AD0B5E"/>
    <w:rsid w:val="00AD0B8D"/>
    <w:rsid w:val="00AD19BF"/>
    <w:rsid w:val="00AD243C"/>
    <w:rsid w:val="00AD3356"/>
    <w:rsid w:val="00AD7CA3"/>
    <w:rsid w:val="00AE1C24"/>
    <w:rsid w:val="00AE1EE1"/>
    <w:rsid w:val="00AE3ECF"/>
    <w:rsid w:val="00AE542F"/>
    <w:rsid w:val="00AE598B"/>
    <w:rsid w:val="00AE617D"/>
    <w:rsid w:val="00AE7707"/>
    <w:rsid w:val="00AF1412"/>
    <w:rsid w:val="00AF1976"/>
    <w:rsid w:val="00AF3762"/>
    <w:rsid w:val="00AF39F5"/>
    <w:rsid w:val="00AF4242"/>
    <w:rsid w:val="00AF5024"/>
    <w:rsid w:val="00AF56C7"/>
    <w:rsid w:val="00AF58AF"/>
    <w:rsid w:val="00AF5928"/>
    <w:rsid w:val="00AF67EC"/>
    <w:rsid w:val="00AF6A40"/>
    <w:rsid w:val="00B000C9"/>
    <w:rsid w:val="00B01BA0"/>
    <w:rsid w:val="00B0230F"/>
    <w:rsid w:val="00B0280F"/>
    <w:rsid w:val="00B02C2D"/>
    <w:rsid w:val="00B02C45"/>
    <w:rsid w:val="00B02F91"/>
    <w:rsid w:val="00B02FC3"/>
    <w:rsid w:val="00B037C9"/>
    <w:rsid w:val="00B03F21"/>
    <w:rsid w:val="00B0438D"/>
    <w:rsid w:val="00B0525D"/>
    <w:rsid w:val="00B06B76"/>
    <w:rsid w:val="00B06BB2"/>
    <w:rsid w:val="00B11AC4"/>
    <w:rsid w:val="00B132D7"/>
    <w:rsid w:val="00B134F5"/>
    <w:rsid w:val="00B13F09"/>
    <w:rsid w:val="00B13F5F"/>
    <w:rsid w:val="00B143B2"/>
    <w:rsid w:val="00B152B3"/>
    <w:rsid w:val="00B15ADD"/>
    <w:rsid w:val="00B16657"/>
    <w:rsid w:val="00B2139B"/>
    <w:rsid w:val="00B21588"/>
    <w:rsid w:val="00B236F8"/>
    <w:rsid w:val="00B2460C"/>
    <w:rsid w:val="00B24FED"/>
    <w:rsid w:val="00B25898"/>
    <w:rsid w:val="00B25A5E"/>
    <w:rsid w:val="00B2763D"/>
    <w:rsid w:val="00B30682"/>
    <w:rsid w:val="00B313DC"/>
    <w:rsid w:val="00B31D81"/>
    <w:rsid w:val="00B32175"/>
    <w:rsid w:val="00B32F68"/>
    <w:rsid w:val="00B337C1"/>
    <w:rsid w:val="00B34056"/>
    <w:rsid w:val="00B35D5B"/>
    <w:rsid w:val="00B369CB"/>
    <w:rsid w:val="00B37888"/>
    <w:rsid w:val="00B37B3A"/>
    <w:rsid w:val="00B37C3F"/>
    <w:rsid w:val="00B41AC3"/>
    <w:rsid w:val="00B41B7A"/>
    <w:rsid w:val="00B42DD5"/>
    <w:rsid w:val="00B43F12"/>
    <w:rsid w:val="00B44457"/>
    <w:rsid w:val="00B4490D"/>
    <w:rsid w:val="00B449F3"/>
    <w:rsid w:val="00B45847"/>
    <w:rsid w:val="00B50587"/>
    <w:rsid w:val="00B527D7"/>
    <w:rsid w:val="00B537A8"/>
    <w:rsid w:val="00B53862"/>
    <w:rsid w:val="00B53CD6"/>
    <w:rsid w:val="00B575DC"/>
    <w:rsid w:val="00B57793"/>
    <w:rsid w:val="00B61062"/>
    <w:rsid w:val="00B6176E"/>
    <w:rsid w:val="00B62876"/>
    <w:rsid w:val="00B62EFA"/>
    <w:rsid w:val="00B63D49"/>
    <w:rsid w:val="00B6573A"/>
    <w:rsid w:val="00B72825"/>
    <w:rsid w:val="00B72FE6"/>
    <w:rsid w:val="00B73895"/>
    <w:rsid w:val="00B76E12"/>
    <w:rsid w:val="00B77EEA"/>
    <w:rsid w:val="00B8012A"/>
    <w:rsid w:val="00B80637"/>
    <w:rsid w:val="00B82982"/>
    <w:rsid w:val="00B83B3D"/>
    <w:rsid w:val="00B83C86"/>
    <w:rsid w:val="00B83F69"/>
    <w:rsid w:val="00B85450"/>
    <w:rsid w:val="00B86176"/>
    <w:rsid w:val="00B9137F"/>
    <w:rsid w:val="00B91E09"/>
    <w:rsid w:val="00B930DE"/>
    <w:rsid w:val="00B94AC8"/>
    <w:rsid w:val="00B95403"/>
    <w:rsid w:val="00B963A8"/>
    <w:rsid w:val="00BA07CC"/>
    <w:rsid w:val="00BA2C23"/>
    <w:rsid w:val="00BA2F30"/>
    <w:rsid w:val="00BA309B"/>
    <w:rsid w:val="00BA34B2"/>
    <w:rsid w:val="00BA53C1"/>
    <w:rsid w:val="00BA6623"/>
    <w:rsid w:val="00BA7028"/>
    <w:rsid w:val="00BB1E3C"/>
    <w:rsid w:val="00BB23EA"/>
    <w:rsid w:val="00BB59C3"/>
    <w:rsid w:val="00BB739B"/>
    <w:rsid w:val="00BB787E"/>
    <w:rsid w:val="00BB79BF"/>
    <w:rsid w:val="00BC04F3"/>
    <w:rsid w:val="00BC17B2"/>
    <w:rsid w:val="00BC2147"/>
    <w:rsid w:val="00BC30AC"/>
    <w:rsid w:val="00BC4F3D"/>
    <w:rsid w:val="00BC5927"/>
    <w:rsid w:val="00BC687A"/>
    <w:rsid w:val="00BC76B1"/>
    <w:rsid w:val="00BD0054"/>
    <w:rsid w:val="00BD0792"/>
    <w:rsid w:val="00BD0D03"/>
    <w:rsid w:val="00BD16BE"/>
    <w:rsid w:val="00BD4B6A"/>
    <w:rsid w:val="00BD5D0F"/>
    <w:rsid w:val="00BD74AE"/>
    <w:rsid w:val="00BD75B9"/>
    <w:rsid w:val="00BD7A52"/>
    <w:rsid w:val="00BD7BB5"/>
    <w:rsid w:val="00BE14B1"/>
    <w:rsid w:val="00BE1696"/>
    <w:rsid w:val="00BE1EDA"/>
    <w:rsid w:val="00BE37E4"/>
    <w:rsid w:val="00BE3B6A"/>
    <w:rsid w:val="00BE4141"/>
    <w:rsid w:val="00BE4E7C"/>
    <w:rsid w:val="00BE509C"/>
    <w:rsid w:val="00BE5BAB"/>
    <w:rsid w:val="00BF079A"/>
    <w:rsid w:val="00BF18C1"/>
    <w:rsid w:val="00BF193D"/>
    <w:rsid w:val="00BF2F95"/>
    <w:rsid w:val="00BF699E"/>
    <w:rsid w:val="00BF7CB4"/>
    <w:rsid w:val="00C026B8"/>
    <w:rsid w:val="00C0337C"/>
    <w:rsid w:val="00C060D5"/>
    <w:rsid w:val="00C071FB"/>
    <w:rsid w:val="00C07A0D"/>
    <w:rsid w:val="00C10580"/>
    <w:rsid w:val="00C10AE0"/>
    <w:rsid w:val="00C111EB"/>
    <w:rsid w:val="00C121ED"/>
    <w:rsid w:val="00C1439F"/>
    <w:rsid w:val="00C14575"/>
    <w:rsid w:val="00C16E96"/>
    <w:rsid w:val="00C173E4"/>
    <w:rsid w:val="00C20551"/>
    <w:rsid w:val="00C21224"/>
    <w:rsid w:val="00C22660"/>
    <w:rsid w:val="00C2637B"/>
    <w:rsid w:val="00C27E9E"/>
    <w:rsid w:val="00C3003C"/>
    <w:rsid w:val="00C302FD"/>
    <w:rsid w:val="00C30684"/>
    <w:rsid w:val="00C30700"/>
    <w:rsid w:val="00C31638"/>
    <w:rsid w:val="00C326FE"/>
    <w:rsid w:val="00C32C22"/>
    <w:rsid w:val="00C34795"/>
    <w:rsid w:val="00C3499D"/>
    <w:rsid w:val="00C34BDF"/>
    <w:rsid w:val="00C350CD"/>
    <w:rsid w:val="00C370A9"/>
    <w:rsid w:val="00C377A1"/>
    <w:rsid w:val="00C402DD"/>
    <w:rsid w:val="00C40DB0"/>
    <w:rsid w:val="00C41732"/>
    <w:rsid w:val="00C41871"/>
    <w:rsid w:val="00C4432B"/>
    <w:rsid w:val="00C4484C"/>
    <w:rsid w:val="00C45B13"/>
    <w:rsid w:val="00C469A3"/>
    <w:rsid w:val="00C4774F"/>
    <w:rsid w:val="00C546B2"/>
    <w:rsid w:val="00C56650"/>
    <w:rsid w:val="00C569AE"/>
    <w:rsid w:val="00C56FD0"/>
    <w:rsid w:val="00C57150"/>
    <w:rsid w:val="00C57593"/>
    <w:rsid w:val="00C576F2"/>
    <w:rsid w:val="00C6028C"/>
    <w:rsid w:val="00C602C1"/>
    <w:rsid w:val="00C60757"/>
    <w:rsid w:val="00C60FC2"/>
    <w:rsid w:val="00C61276"/>
    <w:rsid w:val="00C61519"/>
    <w:rsid w:val="00C622D1"/>
    <w:rsid w:val="00C62BB7"/>
    <w:rsid w:val="00C63254"/>
    <w:rsid w:val="00C637E3"/>
    <w:rsid w:val="00C63CF9"/>
    <w:rsid w:val="00C63F98"/>
    <w:rsid w:val="00C65DEF"/>
    <w:rsid w:val="00C661A2"/>
    <w:rsid w:val="00C67473"/>
    <w:rsid w:val="00C70687"/>
    <w:rsid w:val="00C712C4"/>
    <w:rsid w:val="00C71391"/>
    <w:rsid w:val="00C735FE"/>
    <w:rsid w:val="00C757C9"/>
    <w:rsid w:val="00C75C7C"/>
    <w:rsid w:val="00C772F7"/>
    <w:rsid w:val="00C8045D"/>
    <w:rsid w:val="00C805FB"/>
    <w:rsid w:val="00C80F51"/>
    <w:rsid w:val="00C81421"/>
    <w:rsid w:val="00C81FB3"/>
    <w:rsid w:val="00C844D3"/>
    <w:rsid w:val="00C84E84"/>
    <w:rsid w:val="00C87721"/>
    <w:rsid w:val="00C90F20"/>
    <w:rsid w:val="00C918FC"/>
    <w:rsid w:val="00C91F03"/>
    <w:rsid w:val="00C92335"/>
    <w:rsid w:val="00C92AAA"/>
    <w:rsid w:val="00C932D8"/>
    <w:rsid w:val="00C93C07"/>
    <w:rsid w:val="00C93E1A"/>
    <w:rsid w:val="00C94484"/>
    <w:rsid w:val="00C94689"/>
    <w:rsid w:val="00C94713"/>
    <w:rsid w:val="00C94C8C"/>
    <w:rsid w:val="00C952B3"/>
    <w:rsid w:val="00C95DDD"/>
    <w:rsid w:val="00C977F1"/>
    <w:rsid w:val="00C97D6C"/>
    <w:rsid w:val="00CA01E5"/>
    <w:rsid w:val="00CA2C3D"/>
    <w:rsid w:val="00CA3C74"/>
    <w:rsid w:val="00CA5689"/>
    <w:rsid w:val="00CA5F8C"/>
    <w:rsid w:val="00CA6047"/>
    <w:rsid w:val="00CA6E89"/>
    <w:rsid w:val="00CA76B1"/>
    <w:rsid w:val="00CA7D20"/>
    <w:rsid w:val="00CB0C32"/>
    <w:rsid w:val="00CB1F38"/>
    <w:rsid w:val="00CB2EFE"/>
    <w:rsid w:val="00CB49F0"/>
    <w:rsid w:val="00CB5128"/>
    <w:rsid w:val="00CB7892"/>
    <w:rsid w:val="00CC1F4A"/>
    <w:rsid w:val="00CC23FF"/>
    <w:rsid w:val="00CC243C"/>
    <w:rsid w:val="00CC2500"/>
    <w:rsid w:val="00CC36B9"/>
    <w:rsid w:val="00CC4297"/>
    <w:rsid w:val="00CC4E18"/>
    <w:rsid w:val="00CC6602"/>
    <w:rsid w:val="00CC758B"/>
    <w:rsid w:val="00CD0C60"/>
    <w:rsid w:val="00CD0E8A"/>
    <w:rsid w:val="00CD248E"/>
    <w:rsid w:val="00CD2698"/>
    <w:rsid w:val="00CD3E7E"/>
    <w:rsid w:val="00CD64FA"/>
    <w:rsid w:val="00CD722A"/>
    <w:rsid w:val="00CE04A8"/>
    <w:rsid w:val="00CE25D5"/>
    <w:rsid w:val="00CE2A39"/>
    <w:rsid w:val="00CE48AC"/>
    <w:rsid w:val="00CE56D1"/>
    <w:rsid w:val="00CE5B2B"/>
    <w:rsid w:val="00CE7593"/>
    <w:rsid w:val="00CE75EF"/>
    <w:rsid w:val="00CE7F16"/>
    <w:rsid w:val="00CF17AD"/>
    <w:rsid w:val="00CF224E"/>
    <w:rsid w:val="00CF290D"/>
    <w:rsid w:val="00CF2C47"/>
    <w:rsid w:val="00CF676A"/>
    <w:rsid w:val="00CF6A68"/>
    <w:rsid w:val="00CF6BB3"/>
    <w:rsid w:val="00CF6CCE"/>
    <w:rsid w:val="00CF6D36"/>
    <w:rsid w:val="00CF6FF0"/>
    <w:rsid w:val="00CF71F6"/>
    <w:rsid w:val="00D00B17"/>
    <w:rsid w:val="00D0110C"/>
    <w:rsid w:val="00D02003"/>
    <w:rsid w:val="00D0265C"/>
    <w:rsid w:val="00D0269C"/>
    <w:rsid w:val="00D02CC8"/>
    <w:rsid w:val="00D03413"/>
    <w:rsid w:val="00D05743"/>
    <w:rsid w:val="00D066C1"/>
    <w:rsid w:val="00D07265"/>
    <w:rsid w:val="00D118C4"/>
    <w:rsid w:val="00D11CBD"/>
    <w:rsid w:val="00D125D7"/>
    <w:rsid w:val="00D12849"/>
    <w:rsid w:val="00D12969"/>
    <w:rsid w:val="00D134FC"/>
    <w:rsid w:val="00D13644"/>
    <w:rsid w:val="00D146E2"/>
    <w:rsid w:val="00D1673C"/>
    <w:rsid w:val="00D2003F"/>
    <w:rsid w:val="00D21E12"/>
    <w:rsid w:val="00D258D1"/>
    <w:rsid w:val="00D2665E"/>
    <w:rsid w:val="00D26E88"/>
    <w:rsid w:val="00D27047"/>
    <w:rsid w:val="00D272FB"/>
    <w:rsid w:val="00D30725"/>
    <w:rsid w:val="00D32063"/>
    <w:rsid w:val="00D36268"/>
    <w:rsid w:val="00D362BD"/>
    <w:rsid w:val="00D36A48"/>
    <w:rsid w:val="00D3754F"/>
    <w:rsid w:val="00D3770D"/>
    <w:rsid w:val="00D404D6"/>
    <w:rsid w:val="00D41E91"/>
    <w:rsid w:val="00D43123"/>
    <w:rsid w:val="00D43B93"/>
    <w:rsid w:val="00D43DA3"/>
    <w:rsid w:val="00D443BB"/>
    <w:rsid w:val="00D4454B"/>
    <w:rsid w:val="00D45181"/>
    <w:rsid w:val="00D455EE"/>
    <w:rsid w:val="00D45CDB"/>
    <w:rsid w:val="00D4714D"/>
    <w:rsid w:val="00D51864"/>
    <w:rsid w:val="00D51A5B"/>
    <w:rsid w:val="00D5202A"/>
    <w:rsid w:val="00D53091"/>
    <w:rsid w:val="00D530C4"/>
    <w:rsid w:val="00D530DD"/>
    <w:rsid w:val="00D53A12"/>
    <w:rsid w:val="00D546F5"/>
    <w:rsid w:val="00D5575B"/>
    <w:rsid w:val="00D56FB7"/>
    <w:rsid w:val="00D5758E"/>
    <w:rsid w:val="00D577BD"/>
    <w:rsid w:val="00D61802"/>
    <w:rsid w:val="00D64D9A"/>
    <w:rsid w:val="00D663A5"/>
    <w:rsid w:val="00D66C26"/>
    <w:rsid w:val="00D7065A"/>
    <w:rsid w:val="00D71D66"/>
    <w:rsid w:val="00D71E36"/>
    <w:rsid w:val="00D7244B"/>
    <w:rsid w:val="00D737A4"/>
    <w:rsid w:val="00D75550"/>
    <w:rsid w:val="00D755C9"/>
    <w:rsid w:val="00D757A7"/>
    <w:rsid w:val="00D75B58"/>
    <w:rsid w:val="00D77AA5"/>
    <w:rsid w:val="00D77E06"/>
    <w:rsid w:val="00D808D3"/>
    <w:rsid w:val="00D81C00"/>
    <w:rsid w:val="00D83508"/>
    <w:rsid w:val="00D8366E"/>
    <w:rsid w:val="00D8473C"/>
    <w:rsid w:val="00D9020E"/>
    <w:rsid w:val="00D90769"/>
    <w:rsid w:val="00D91886"/>
    <w:rsid w:val="00D920A9"/>
    <w:rsid w:val="00D9268B"/>
    <w:rsid w:val="00D928EA"/>
    <w:rsid w:val="00D92943"/>
    <w:rsid w:val="00D9746C"/>
    <w:rsid w:val="00D9797B"/>
    <w:rsid w:val="00DA1933"/>
    <w:rsid w:val="00DA19FD"/>
    <w:rsid w:val="00DA29B9"/>
    <w:rsid w:val="00DA3176"/>
    <w:rsid w:val="00DA5646"/>
    <w:rsid w:val="00DA62AC"/>
    <w:rsid w:val="00DA6767"/>
    <w:rsid w:val="00DA6FE0"/>
    <w:rsid w:val="00DA7190"/>
    <w:rsid w:val="00DA7C72"/>
    <w:rsid w:val="00DB1BA7"/>
    <w:rsid w:val="00DB3BC4"/>
    <w:rsid w:val="00DB4B62"/>
    <w:rsid w:val="00DB6015"/>
    <w:rsid w:val="00DC0014"/>
    <w:rsid w:val="00DC121E"/>
    <w:rsid w:val="00DC325B"/>
    <w:rsid w:val="00DC329D"/>
    <w:rsid w:val="00DC34C7"/>
    <w:rsid w:val="00DC54A0"/>
    <w:rsid w:val="00DC6A6A"/>
    <w:rsid w:val="00DC6AB0"/>
    <w:rsid w:val="00DD1799"/>
    <w:rsid w:val="00DD1AF0"/>
    <w:rsid w:val="00DD21E8"/>
    <w:rsid w:val="00DD269F"/>
    <w:rsid w:val="00DD2808"/>
    <w:rsid w:val="00DD30C3"/>
    <w:rsid w:val="00DD5A04"/>
    <w:rsid w:val="00DD6041"/>
    <w:rsid w:val="00DD6142"/>
    <w:rsid w:val="00DD7622"/>
    <w:rsid w:val="00DD7960"/>
    <w:rsid w:val="00DD7EC6"/>
    <w:rsid w:val="00DE0280"/>
    <w:rsid w:val="00DE0839"/>
    <w:rsid w:val="00DE084A"/>
    <w:rsid w:val="00DE0877"/>
    <w:rsid w:val="00DE2A00"/>
    <w:rsid w:val="00DE495E"/>
    <w:rsid w:val="00DE63D5"/>
    <w:rsid w:val="00DE6453"/>
    <w:rsid w:val="00DF2F7E"/>
    <w:rsid w:val="00DF39C6"/>
    <w:rsid w:val="00DF43F2"/>
    <w:rsid w:val="00DF4F1C"/>
    <w:rsid w:val="00DF529D"/>
    <w:rsid w:val="00DF615A"/>
    <w:rsid w:val="00DF680C"/>
    <w:rsid w:val="00E002AA"/>
    <w:rsid w:val="00E00F64"/>
    <w:rsid w:val="00E0104C"/>
    <w:rsid w:val="00E04D03"/>
    <w:rsid w:val="00E0731F"/>
    <w:rsid w:val="00E0780E"/>
    <w:rsid w:val="00E1026D"/>
    <w:rsid w:val="00E108A0"/>
    <w:rsid w:val="00E10AA2"/>
    <w:rsid w:val="00E10BEE"/>
    <w:rsid w:val="00E1100C"/>
    <w:rsid w:val="00E12F53"/>
    <w:rsid w:val="00E130BA"/>
    <w:rsid w:val="00E1468B"/>
    <w:rsid w:val="00E14E73"/>
    <w:rsid w:val="00E15251"/>
    <w:rsid w:val="00E155E3"/>
    <w:rsid w:val="00E15B92"/>
    <w:rsid w:val="00E15F95"/>
    <w:rsid w:val="00E17DB8"/>
    <w:rsid w:val="00E20E8E"/>
    <w:rsid w:val="00E21F4D"/>
    <w:rsid w:val="00E22259"/>
    <w:rsid w:val="00E24916"/>
    <w:rsid w:val="00E24C1C"/>
    <w:rsid w:val="00E25E9E"/>
    <w:rsid w:val="00E26DFF"/>
    <w:rsid w:val="00E26FEB"/>
    <w:rsid w:val="00E27144"/>
    <w:rsid w:val="00E2778C"/>
    <w:rsid w:val="00E27FC4"/>
    <w:rsid w:val="00E30CFA"/>
    <w:rsid w:val="00E3198B"/>
    <w:rsid w:val="00E31E5C"/>
    <w:rsid w:val="00E31E9A"/>
    <w:rsid w:val="00E32094"/>
    <w:rsid w:val="00E3507D"/>
    <w:rsid w:val="00E35C63"/>
    <w:rsid w:val="00E37226"/>
    <w:rsid w:val="00E40467"/>
    <w:rsid w:val="00E40B06"/>
    <w:rsid w:val="00E41BCA"/>
    <w:rsid w:val="00E41EE7"/>
    <w:rsid w:val="00E42205"/>
    <w:rsid w:val="00E436B0"/>
    <w:rsid w:val="00E441A2"/>
    <w:rsid w:val="00E4468B"/>
    <w:rsid w:val="00E519B0"/>
    <w:rsid w:val="00E52095"/>
    <w:rsid w:val="00E52632"/>
    <w:rsid w:val="00E5383E"/>
    <w:rsid w:val="00E53F4E"/>
    <w:rsid w:val="00E542EE"/>
    <w:rsid w:val="00E55316"/>
    <w:rsid w:val="00E5588F"/>
    <w:rsid w:val="00E560F9"/>
    <w:rsid w:val="00E56343"/>
    <w:rsid w:val="00E56D19"/>
    <w:rsid w:val="00E60386"/>
    <w:rsid w:val="00E609C2"/>
    <w:rsid w:val="00E6248A"/>
    <w:rsid w:val="00E62626"/>
    <w:rsid w:val="00E62AB4"/>
    <w:rsid w:val="00E635F4"/>
    <w:rsid w:val="00E63ED2"/>
    <w:rsid w:val="00E65C86"/>
    <w:rsid w:val="00E66C89"/>
    <w:rsid w:val="00E6711E"/>
    <w:rsid w:val="00E71510"/>
    <w:rsid w:val="00E71FD7"/>
    <w:rsid w:val="00E73E1B"/>
    <w:rsid w:val="00E7469D"/>
    <w:rsid w:val="00E7474D"/>
    <w:rsid w:val="00E74DFA"/>
    <w:rsid w:val="00E76833"/>
    <w:rsid w:val="00E77985"/>
    <w:rsid w:val="00E77CAC"/>
    <w:rsid w:val="00E8177C"/>
    <w:rsid w:val="00E82043"/>
    <w:rsid w:val="00E82B41"/>
    <w:rsid w:val="00E854C8"/>
    <w:rsid w:val="00E90858"/>
    <w:rsid w:val="00E9297E"/>
    <w:rsid w:val="00E93982"/>
    <w:rsid w:val="00E94A41"/>
    <w:rsid w:val="00E94C93"/>
    <w:rsid w:val="00E95933"/>
    <w:rsid w:val="00E97DB6"/>
    <w:rsid w:val="00EA0097"/>
    <w:rsid w:val="00EA0893"/>
    <w:rsid w:val="00EA11C4"/>
    <w:rsid w:val="00EA18BC"/>
    <w:rsid w:val="00EA1B22"/>
    <w:rsid w:val="00EA2DA5"/>
    <w:rsid w:val="00EA2F28"/>
    <w:rsid w:val="00EA362F"/>
    <w:rsid w:val="00EA44E3"/>
    <w:rsid w:val="00EA54CA"/>
    <w:rsid w:val="00EA5593"/>
    <w:rsid w:val="00EA5B65"/>
    <w:rsid w:val="00EA61F4"/>
    <w:rsid w:val="00EA6CD5"/>
    <w:rsid w:val="00EA7EFC"/>
    <w:rsid w:val="00EB0054"/>
    <w:rsid w:val="00EB01BC"/>
    <w:rsid w:val="00EB0862"/>
    <w:rsid w:val="00EB1567"/>
    <w:rsid w:val="00EB1569"/>
    <w:rsid w:val="00EB2EB7"/>
    <w:rsid w:val="00EB33D1"/>
    <w:rsid w:val="00EB370F"/>
    <w:rsid w:val="00EB4390"/>
    <w:rsid w:val="00EB5E4E"/>
    <w:rsid w:val="00EC0C8E"/>
    <w:rsid w:val="00EC1820"/>
    <w:rsid w:val="00EC19B5"/>
    <w:rsid w:val="00EC1EFA"/>
    <w:rsid w:val="00EC214A"/>
    <w:rsid w:val="00EC4BAA"/>
    <w:rsid w:val="00EC4FF6"/>
    <w:rsid w:val="00EC5D76"/>
    <w:rsid w:val="00EC62D7"/>
    <w:rsid w:val="00EC64DC"/>
    <w:rsid w:val="00EC6E19"/>
    <w:rsid w:val="00ED07D0"/>
    <w:rsid w:val="00ED1067"/>
    <w:rsid w:val="00ED15A4"/>
    <w:rsid w:val="00ED252E"/>
    <w:rsid w:val="00ED2C8A"/>
    <w:rsid w:val="00ED49B8"/>
    <w:rsid w:val="00ED6747"/>
    <w:rsid w:val="00ED69D6"/>
    <w:rsid w:val="00ED79A7"/>
    <w:rsid w:val="00EE0B77"/>
    <w:rsid w:val="00EE0C6D"/>
    <w:rsid w:val="00EE0F5A"/>
    <w:rsid w:val="00EE1A90"/>
    <w:rsid w:val="00EE1AE6"/>
    <w:rsid w:val="00EE21EA"/>
    <w:rsid w:val="00EE2E0E"/>
    <w:rsid w:val="00EE3E1E"/>
    <w:rsid w:val="00EE5FF2"/>
    <w:rsid w:val="00EE6514"/>
    <w:rsid w:val="00EE7465"/>
    <w:rsid w:val="00EE748C"/>
    <w:rsid w:val="00EF01BD"/>
    <w:rsid w:val="00EF132A"/>
    <w:rsid w:val="00EF1F2B"/>
    <w:rsid w:val="00EF1F5E"/>
    <w:rsid w:val="00EF2CC7"/>
    <w:rsid w:val="00EF2EF7"/>
    <w:rsid w:val="00EF355A"/>
    <w:rsid w:val="00EF4457"/>
    <w:rsid w:val="00EF463D"/>
    <w:rsid w:val="00EF4FEB"/>
    <w:rsid w:val="00EF68AE"/>
    <w:rsid w:val="00EF6CE2"/>
    <w:rsid w:val="00F01598"/>
    <w:rsid w:val="00F015B8"/>
    <w:rsid w:val="00F01FA6"/>
    <w:rsid w:val="00F02511"/>
    <w:rsid w:val="00F031BC"/>
    <w:rsid w:val="00F04A57"/>
    <w:rsid w:val="00F04D13"/>
    <w:rsid w:val="00F05A70"/>
    <w:rsid w:val="00F06446"/>
    <w:rsid w:val="00F06458"/>
    <w:rsid w:val="00F07DCD"/>
    <w:rsid w:val="00F11202"/>
    <w:rsid w:val="00F12C55"/>
    <w:rsid w:val="00F13ABC"/>
    <w:rsid w:val="00F14030"/>
    <w:rsid w:val="00F1466D"/>
    <w:rsid w:val="00F148F3"/>
    <w:rsid w:val="00F149DA"/>
    <w:rsid w:val="00F17641"/>
    <w:rsid w:val="00F2083D"/>
    <w:rsid w:val="00F21C6E"/>
    <w:rsid w:val="00F2207D"/>
    <w:rsid w:val="00F23101"/>
    <w:rsid w:val="00F23641"/>
    <w:rsid w:val="00F243D2"/>
    <w:rsid w:val="00F24FDC"/>
    <w:rsid w:val="00F25B58"/>
    <w:rsid w:val="00F25BC7"/>
    <w:rsid w:val="00F25D50"/>
    <w:rsid w:val="00F264F4"/>
    <w:rsid w:val="00F268CB"/>
    <w:rsid w:val="00F26B4A"/>
    <w:rsid w:val="00F26E6E"/>
    <w:rsid w:val="00F27A8A"/>
    <w:rsid w:val="00F30078"/>
    <w:rsid w:val="00F303FD"/>
    <w:rsid w:val="00F30B3E"/>
    <w:rsid w:val="00F317C2"/>
    <w:rsid w:val="00F32151"/>
    <w:rsid w:val="00F33F2D"/>
    <w:rsid w:val="00F34805"/>
    <w:rsid w:val="00F34D1E"/>
    <w:rsid w:val="00F40876"/>
    <w:rsid w:val="00F4109F"/>
    <w:rsid w:val="00F4174A"/>
    <w:rsid w:val="00F432A9"/>
    <w:rsid w:val="00F437DF"/>
    <w:rsid w:val="00F43CB9"/>
    <w:rsid w:val="00F443A7"/>
    <w:rsid w:val="00F469BD"/>
    <w:rsid w:val="00F47532"/>
    <w:rsid w:val="00F51931"/>
    <w:rsid w:val="00F5256A"/>
    <w:rsid w:val="00F52FAF"/>
    <w:rsid w:val="00F52FCC"/>
    <w:rsid w:val="00F54433"/>
    <w:rsid w:val="00F546DD"/>
    <w:rsid w:val="00F548B7"/>
    <w:rsid w:val="00F5623D"/>
    <w:rsid w:val="00F56439"/>
    <w:rsid w:val="00F564B2"/>
    <w:rsid w:val="00F56BBB"/>
    <w:rsid w:val="00F60877"/>
    <w:rsid w:val="00F61CCC"/>
    <w:rsid w:val="00F62758"/>
    <w:rsid w:val="00F62EDF"/>
    <w:rsid w:val="00F62FE6"/>
    <w:rsid w:val="00F63393"/>
    <w:rsid w:val="00F64C75"/>
    <w:rsid w:val="00F66A49"/>
    <w:rsid w:val="00F66F26"/>
    <w:rsid w:val="00F6761F"/>
    <w:rsid w:val="00F70952"/>
    <w:rsid w:val="00F72B51"/>
    <w:rsid w:val="00F73124"/>
    <w:rsid w:val="00F73703"/>
    <w:rsid w:val="00F73DAC"/>
    <w:rsid w:val="00F73FDE"/>
    <w:rsid w:val="00F740C4"/>
    <w:rsid w:val="00F751CE"/>
    <w:rsid w:val="00F75D4B"/>
    <w:rsid w:val="00F75FED"/>
    <w:rsid w:val="00F77185"/>
    <w:rsid w:val="00F801CD"/>
    <w:rsid w:val="00F8065D"/>
    <w:rsid w:val="00F80D0F"/>
    <w:rsid w:val="00F820A4"/>
    <w:rsid w:val="00F8432E"/>
    <w:rsid w:val="00F8496A"/>
    <w:rsid w:val="00F857BB"/>
    <w:rsid w:val="00F8604B"/>
    <w:rsid w:val="00F8746A"/>
    <w:rsid w:val="00F875F3"/>
    <w:rsid w:val="00F901B1"/>
    <w:rsid w:val="00F9357E"/>
    <w:rsid w:val="00F9420F"/>
    <w:rsid w:val="00F94939"/>
    <w:rsid w:val="00F94B9A"/>
    <w:rsid w:val="00F9558E"/>
    <w:rsid w:val="00F95D16"/>
    <w:rsid w:val="00F967B8"/>
    <w:rsid w:val="00F974C7"/>
    <w:rsid w:val="00FA0ECD"/>
    <w:rsid w:val="00FA13B6"/>
    <w:rsid w:val="00FA19B6"/>
    <w:rsid w:val="00FA1EA1"/>
    <w:rsid w:val="00FA1F22"/>
    <w:rsid w:val="00FA20F9"/>
    <w:rsid w:val="00FA65FE"/>
    <w:rsid w:val="00FA6753"/>
    <w:rsid w:val="00FA68E5"/>
    <w:rsid w:val="00FA694A"/>
    <w:rsid w:val="00FB09F3"/>
    <w:rsid w:val="00FB1F2C"/>
    <w:rsid w:val="00FB3A59"/>
    <w:rsid w:val="00FB50B5"/>
    <w:rsid w:val="00FC19ED"/>
    <w:rsid w:val="00FC219D"/>
    <w:rsid w:val="00FC2548"/>
    <w:rsid w:val="00FC2A40"/>
    <w:rsid w:val="00FC2CFE"/>
    <w:rsid w:val="00FC3B9C"/>
    <w:rsid w:val="00FC4819"/>
    <w:rsid w:val="00FC5F45"/>
    <w:rsid w:val="00FC7602"/>
    <w:rsid w:val="00FD0BFB"/>
    <w:rsid w:val="00FD0E4C"/>
    <w:rsid w:val="00FD0F37"/>
    <w:rsid w:val="00FD1248"/>
    <w:rsid w:val="00FD3163"/>
    <w:rsid w:val="00FD3857"/>
    <w:rsid w:val="00FE0D2E"/>
    <w:rsid w:val="00FE3CCF"/>
    <w:rsid w:val="00FE3E72"/>
    <w:rsid w:val="00FE52EC"/>
    <w:rsid w:val="00FE5BCB"/>
    <w:rsid w:val="00FE6556"/>
    <w:rsid w:val="00FE6C4B"/>
    <w:rsid w:val="00FE73B4"/>
    <w:rsid w:val="00FE78D7"/>
    <w:rsid w:val="00FE7C4C"/>
    <w:rsid w:val="00FE7F1E"/>
    <w:rsid w:val="00FF1651"/>
    <w:rsid w:val="00FF2155"/>
    <w:rsid w:val="00FF21D5"/>
    <w:rsid w:val="00FF2456"/>
    <w:rsid w:val="00FF451E"/>
    <w:rsid w:val="00FF4998"/>
    <w:rsid w:val="00FF5D24"/>
    <w:rsid w:val="00FF62D4"/>
    <w:rsid w:val="00FF7A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EA"/>
  </w:style>
  <w:style w:type="paragraph" w:styleId="Titre2">
    <w:name w:val="heading 2"/>
    <w:basedOn w:val="Normal"/>
    <w:next w:val="Normal"/>
    <w:link w:val="Titre2Car"/>
    <w:uiPriority w:val="9"/>
    <w:unhideWhenUsed/>
    <w:qFormat/>
    <w:rsid w:val="005A1F87"/>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A1F87"/>
    <w:rPr>
      <w:rFonts w:asciiTheme="majorHAnsi" w:eastAsiaTheme="majorEastAsia" w:hAnsiTheme="majorHAnsi" w:cstheme="majorBidi"/>
      <w:b/>
      <w:bCs/>
      <w:color w:val="0F6FC6" w:themeColor="accent1"/>
      <w:sz w:val="26"/>
      <w:szCs w:val="26"/>
    </w:rPr>
  </w:style>
  <w:style w:type="paragraph" w:styleId="Textedebulles">
    <w:name w:val="Balloon Text"/>
    <w:basedOn w:val="Normal"/>
    <w:link w:val="TextedebullesCar"/>
    <w:uiPriority w:val="99"/>
    <w:semiHidden/>
    <w:unhideWhenUsed/>
    <w:rsid w:val="00E15B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5B92"/>
    <w:rPr>
      <w:rFonts w:ascii="Tahoma" w:hAnsi="Tahoma" w:cs="Tahoma"/>
      <w:sz w:val="16"/>
      <w:szCs w:val="16"/>
    </w:rPr>
  </w:style>
  <w:style w:type="table" w:styleId="Grilledutableau">
    <w:name w:val="Table Grid"/>
    <w:basedOn w:val="TableauNormal"/>
    <w:uiPriority w:val="59"/>
    <w:rsid w:val="00BE4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BE4141"/>
    <w:pPr>
      <w:ind w:left="720"/>
      <w:contextualSpacing/>
    </w:pPr>
  </w:style>
  <w:style w:type="paragraph" w:styleId="Notedebasdepage">
    <w:name w:val="footnote text"/>
    <w:aliases w:val="single space,footnote text,fn,FOOTNOTES,Geneva 9,Font: Geneva 9,Boston 10,f,ft,Footnote,Footnote Text Char Char,ALTS FOOTNOTE,Footnote Text Char2,Footnote Text Char1 Char1,Footnote Text Char Char Char1,Footnote Text Char1 Char Char"/>
    <w:basedOn w:val="Normal"/>
    <w:link w:val="NotedebasdepageCar"/>
    <w:unhideWhenUsed/>
    <w:qFormat/>
    <w:rsid w:val="004C52B2"/>
    <w:pPr>
      <w:spacing w:after="0" w:line="240" w:lineRule="auto"/>
    </w:pPr>
    <w:rPr>
      <w:rFonts w:ascii="Times New Roman" w:hAnsi="Times New Roman"/>
      <w:sz w:val="20"/>
      <w:szCs w:val="20"/>
    </w:rPr>
  </w:style>
  <w:style w:type="character" w:customStyle="1" w:styleId="NotedebasdepageCar">
    <w:name w:val="Note de bas de page Car"/>
    <w:aliases w:val="single space Car,footnote text Car,fn Car,FOOTNOTES Car,Geneva 9 Car,Font: Geneva 9 Car,Boston 10 Car,f Car,ft Car,Footnote Car,Footnote Text Char Char Car,ALTS FOOTNOTE Car,Footnote Text Char2 Car,Footnote Text Char1 Char1 Car"/>
    <w:basedOn w:val="Policepardfaut"/>
    <w:link w:val="Notedebasdepage"/>
    <w:rsid w:val="004C52B2"/>
    <w:rPr>
      <w:rFonts w:ascii="Times New Roman" w:hAnsi="Times New Roman"/>
      <w:sz w:val="20"/>
      <w:szCs w:val="20"/>
    </w:rPr>
  </w:style>
  <w:style w:type="character" w:styleId="Appelnotedebasdep">
    <w:name w:val="footnote reference"/>
    <w:aliases w:val="16 Point,Superscript 6 Point,ftref,Footnote Reference1,heading1,note bp, Car Car Char Car Char Car Car Char Car Char Char, Car Car Car Car Car Car Car Car Char Car Car Char Car Car Car Char Car Char Char Char"/>
    <w:basedOn w:val="Policepardfaut"/>
    <w:unhideWhenUsed/>
    <w:rsid w:val="004C52B2"/>
    <w:rPr>
      <w:vertAlign w:val="superscript"/>
    </w:rPr>
  </w:style>
  <w:style w:type="paragraph" w:styleId="Pieddepage">
    <w:name w:val="footer"/>
    <w:basedOn w:val="Normal"/>
    <w:link w:val="PieddepageCar"/>
    <w:unhideWhenUsed/>
    <w:rsid w:val="004C52B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rsid w:val="004C52B2"/>
    <w:rPr>
      <w:rFonts w:ascii="Times New Roman" w:eastAsia="Times New Roman" w:hAnsi="Times New Roman" w:cs="Times New Roman"/>
      <w:sz w:val="24"/>
      <w:szCs w:val="24"/>
    </w:rPr>
  </w:style>
  <w:style w:type="character" w:customStyle="1" w:styleId="ParagraphedelisteCar">
    <w:name w:val="Paragraphe de liste Car"/>
    <w:basedOn w:val="Policepardfaut"/>
    <w:link w:val="Paragraphedeliste"/>
    <w:uiPriority w:val="34"/>
    <w:rsid w:val="004C52B2"/>
  </w:style>
  <w:style w:type="character" w:styleId="Lienhypertexte">
    <w:name w:val="Hyperlink"/>
    <w:basedOn w:val="Policepardfaut"/>
    <w:uiPriority w:val="99"/>
    <w:unhideWhenUsed/>
    <w:rsid w:val="00694E8F"/>
    <w:rPr>
      <w:color w:val="E2D700"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hyperlink" Target="http://en.wikipedia.org/wiki/File:Flag_of_Cameroon.svg" TargetMode="External"/><Relationship Id="rId3" Type="http://schemas.openxmlformats.org/officeDocument/2006/relationships/styles" Target="styles.xml"/><Relationship Id="rId21" Type="http://schemas.openxmlformats.org/officeDocument/2006/relationships/hyperlink" Target="http://www.comifac.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cmsdata.iucn.org/img/gef_new_logo_1_10841.png" TargetMode="External"/><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comifac@comifac.org"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en.wikipedia.org/wiki/File:Flag_of_the_Republic_of_the_Congo.svg" TargetMode="External"/><Relationship Id="rId32" Type="http://schemas.openxmlformats.org/officeDocument/2006/relationships/hyperlink" Target="http://en.wikipedia.org/wiki/File:Flag_of_Equatorial_Guinea.svg" TargetMode="External"/><Relationship Id="rId5" Type="http://schemas.openxmlformats.org/officeDocument/2006/relationships/webSettings" Target="webSettings.xml"/><Relationship Id="rId15" Type="http://schemas.openxmlformats.org/officeDocument/2006/relationships/hyperlink" Target="http://www.imemc.org/attachments/may2011/world_bank_logo.gif" TargetMode="External"/><Relationship Id="rId23" Type="http://schemas.openxmlformats.org/officeDocument/2006/relationships/image" Target="media/image11.png"/><Relationship Id="rId28" Type="http://schemas.openxmlformats.org/officeDocument/2006/relationships/hyperlink" Target="http://en.wikipedia.org/wiki/File:Flag_of_the_Central_African_Republic.svg" TargetMode="External"/><Relationship Id="rId10" Type="http://schemas.openxmlformats.org/officeDocument/2006/relationships/image" Target="media/image3.jpeg"/><Relationship Id="rId19" Type="http://schemas.openxmlformats.org/officeDocument/2006/relationships/image" Target="media/image10.tiff"/><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en.wikipedia.org/wiki/File:Flag_of_the_Democratic_Republic_of_the_Congo.svg" TargetMode="External"/><Relationship Id="rId27" Type="http://schemas.openxmlformats.org/officeDocument/2006/relationships/image" Target="media/image13.png"/><Relationship Id="rId30" Type="http://schemas.openxmlformats.org/officeDocument/2006/relationships/hyperlink" Target="http://en.wikipedia.org/wiki/File:Flag_of_Gabon.svg" TargetMode="External"/><Relationship Id="rId35"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34CB-406A-433B-B73B-1D374C97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932</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wb212025</dc:creator>
  <cp:lastModifiedBy>COMPTABILITE</cp:lastModifiedBy>
  <cp:revision>2</cp:revision>
  <cp:lastPrinted>2011-10-25T21:55:00Z</cp:lastPrinted>
  <dcterms:created xsi:type="dcterms:W3CDTF">2011-11-16T10:23:00Z</dcterms:created>
  <dcterms:modified xsi:type="dcterms:W3CDTF">2011-11-16T10:23:00Z</dcterms:modified>
</cp:coreProperties>
</file>