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07B" w:rsidRPr="00300262" w:rsidRDefault="005B607B" w:rsidP="005B607B">
      <w:pPr>
        <w:jc w:val="center"/>
      </w:pPr>
      <w:bookmarkStart w:id="0" w:name="_GoBack"/>
      <w:bookmarkEnd w:id="0"/>
      <w:r w:rsidRPr="00300262">
        <w:t>ANNEX I TO FINANCING AGREEMENT N° ACP/FED/03</w:t>
      </w:r>
      <w:r>
        <w:t>8</w:t>
      </w:r>
      <w:r w:rsidRPr="00300262">
        <w:t>-</w:t>
      </w:r>
      <w:r>
        <w:t>593</w:t>
      </w:r>
    </w:p>
    <w:p w:rsidR="005B607B" w:rsidRPr="00300262" w:rsidRDefault="005B607B" w:rsidP="005B607B">
      <w:pPr>
        <w:jc w:val="center"/>
      </w:pPr>
    </w:p>
    <w:p w:rsidR="005B607B" w:rsidRPr="00300262" w:rsidRDefault="005B607B" w:rsidP="005B607B">
      <w:pPr>
        <w:jc w:val="center"/>
      </w:pPr>
      <w:r w:rsidRPr="00300262">
        <w:t>TECHNICAL AND ADMINISTRATIVE PROVISIONS</w:t>
      </w:r>
    </w:p>
    <w:p w:rsidR="00643722" w:rsidRPr="00175EFC" w:rsidRDefault="00643722" w:rsidP="00D50EDF">
      <w:pPr>
        <w:rPr>
          <w:sz w:val="22"/>
          <w:szCs w:val="22"/>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1B08A1" w:rsidRPr="00175EFC" w:rsidTr="008E16E0">
        <w:tc>
          <w:tcPr>
            <w:tcW w:w="9301" w:type="dxa"/>
            <w:shd w:val="clear" w:color="auto" w:fill="auto"/>
          </w:tcPr>
          <w:p w:rsidR="001B08A1" w:rsidRPr="00175EFC" w:rsidRDefault="001B08A1" w:rsidP="00D50EDF">
            <w:pPr>
              <w:pStyle w:val="Fichedinformationtitre"/>
              <w:spacing w:before="0" w:after="0"/>
              <w:rPr>
                <w:smallCaps/>
                <w:sz w:val="22"/>
                <w:szCs w:val="22"/>
              </w:rPr>
            </w:pPr>
            <w:r w:rsidRPr="00175EFC">
              <w:rPr>
                <w:smallCaps/>
                <w:sz w:val="22"/>
                <w:szCs w:val="22"/>
              </w:rPr>
              <w:t>Information for Potential Grant Applicants</w:t>
            </w:r>
          </w:p>
          <w:p w:rsidR="001B08A1" w:rsidRPr="00175EFC" w:rsidRDefault="001B08A1" w:rsidP="00D50EDF">
            <w:pPr>
              <w:pStyle w:val="Fichedinformationtitre"/>
              <w:spacing w:before="0" w:after="0"/>
              <w:rPr>
                <w:smallCaps/>
                <w:sz w:val="22"/>
                <w:szCs w:val="22"/>
              </w:rPr>
            </w:pPr>
            <w:r w:rsidRPr="00175EFC">
              <w:rPr>
                <w:smallCaps/>
                <w:sz w:val="22"/>
                <w:szCs w:val="22"/>
              </w:rPr>
              <w:t>Work Programme for Grants</w:t>
            </w:r>
          </w:p>
          <w:p w:rsidR="001B08A1" w:rsidRPr="00175EFC" w:rsidRDefault="001B08A1" w:rsidP="00697495">
            <w:pPr>
              <w:rPr>
                <w:sz w:val="22"/>
                <w:szCs w:val="22"/>
                <w:lang w:eastAsia="en-US"/>
              </w:rPr>
            </w:pPr>
            <w:r w:rsidRPr="00175EFC">
              <w:rPr>
                <w:sz w:val="22"/>
                <w:szCs w:val="22"/>
                <w:lang w:eastAsia="en-US"/>
              </w:rPr>
              <w:t xml:space="preserve">This document constitutes the work programme for grants in the sense of Article 128(1) of the Financial Regulation (Regulation (EU, Euratom) No 966/2012), applicable to the EDF </w:t>
            </w:r>
            <w:r w:rsidR="008B7706" w:rsidRPr="008B7706">
              <w:rPr>
                <w:sz w:val="22"/>
                <w:szCs w:val="22"/>
                <w:lang w:eastAsia="en-US"/>
              </w:rPr>
              <w:t>in accordance with Article 17 of R</w:t>
            </w:r>
            <w:r w:rsidR="008B7706">
              <w:rPr>
                <w:sz w:val="22"/>
                <w:szCs w:val="22"/>
                <w:lang w:eastAsia="en-US"/>
              </w:rPr>
              <w:t xml:space="preserve">egulation (EU) </w:t>
            </w:r>
            <w:r w:rsidR="006E1523">
              <w:rPr>
                <w:sz w:val="22"/>
                <w:szCs w:val="22"/>
                <w:lang w:eastAsia="en-US"/>
              </w:rPr>
              <w:t>2015/323</w:t>
            </w:r>
            <w:r w:rsidRPr="00175EFC">
              <w:rPr>
                <w:sz w:val="22"/>
                <w:szCs w:val="22"/>
                <w:lang w:eastAsia="en-US"/>
              </w:rPr>
              <w:t xml:space="preserve"> in the following sections concerning grants awarded directly without a call for proposals: </w:t>
            </w:r>
            <w:r w:rsidR="00697495">
              <w:rPr>
                <w:sz w:val="22"/>
                <w:szCs w:val="22"/>
                <w:lang w:eastAsia="en-US"/>
              </w:rPr>
              <w:t>1</w:t>
            </w:r>
            <w:r w:rsidR="00647C4D" w:rsidRPr="00175EFC">
              <w:rPr>
                <w:sz w:val="22"/>
                <w:szCs w:val="22"/>
                <w:lang w:eastAsia="en-US"/>
              </w:rPr>
              <w:t xml:space="preserve">.3.2 </w:t>
            </w:r>
          </w:p>
        </w:tc>
      </w:tr>
    </w:tbl>
    <w:p w:rsidR="007F2405" w:rsidRPr="00175EFC" w:rsidRDefault="007F2405" w:rsidP="00D50EDF">
      <w:pPr>
        <w:rPr>
          <w:sz w:val="22"/>
          <w:szCs w:val="22"/>
          <w:lang w:eastAsia="en-US"/>
        </w:rPr>
      </w:pPr>
    </w:p>
    <w:tbl>
      <w:tblPr>
        <w:tblW w:w="9323" w:type="dxa"/>
        <w:tblInd w:w="-12" w:type="dxa"/>
        <w:tblLayout w:type="fixed"/>
        <w:tblLook w:val="01E0" w:firstRow="1" w:lastRow="1" w:firstColumn="1" w:lastColumn="1" w:noHBand="0" w:noVBand="0"/>
      </w:tblPr>
      <w:tblGrid>
        <w:gridCol w:w="12"/>
        <w:gridCol w:w="2148"/>
        <w:gridCol w:w="3360"/>
        <w:gridCol w:w="221"/>
        <w:gridCol w:w="859"/>
        <w:gridCol w:w="1320"/>
        <w:gridCol w:w="1403"/>
      </w:tblGrid>
      <w:tr w:rsidR="0051055E" w:rsidRPr="00175EFC" w:rsidTr="00E364F9">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rsidR="0051055E" w:rsidRPr="00175EFC" w:rsidRDefault="0051055E" w:rsidP="00D50EDF">
            <w:pPr>
              <w:pStyle w:val="Text1"/>
              <w:spacing w:before="0" w:after="0"/>
              <w:ind w:left="0"/>
              <w:jc w:val="left"/>
              <w:rPr>
                <w:b/>
                <w:sz w:val="22"/>
                <w:szCs w:val="22"/>
                <w:lang w:eastAsia="de-DE"/>
              </w:rPr>
            </w:pPr>
            <w:bookmarkStart w:id="1" w:name="_Toc391022347"/>
            <w:bookmarkStart w:id="2" w:name="_Toc391537189"/>
            <w:bookmarkStart w:id="3" w:name="_Toc391999023"/>
            <w:r w:rsidRPr="00175EFC">
              <w:rPr>
                <w:b/>
                <w:sz w:val="22"/>
                <w:szCs w:val="22"/>
              </w:rPr>
              <w:t>1. Title/basic act/ CRIS number</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rsidR="00C13EAA" w:rsidRPr="00175EFC" w:rsidRDefault="00C13EAA" w:rsidP="00D50EDF">
            <w:pPr>
              <w:pStyle w:val="Text1"/>
              <w:spacing w:before="0" w:after="0"/>
              <w:ind w:left="0" w:right="-25"/>
              <w:jc w:val="left"/>
              <w:rPr>
                <w:sz w:val="22"/>
                <w:szCs w:val="22"/>
              </w:rPr>
            </w:pPr>
            <w:r w:rsidRPr="00175EFC">
              <w:rPr>
                <w:sz w:val="22"/>
                <w:szCs w:val="22"/>
              </w:rPr>
              <w:t xml:space="preserve">Biodiversity and Protected Area Management – BIOPAMA II </w:t>
            </w:r>
          </w:p>
          <w:p w:rsidR="00C13EAA" w:rsidRPr="00175EFC" w:rsidRDefault="00C13EAA" w:rsidP="00D50EDF">
            <w:pPr>
              <w:pStyle w:val="Text1"/>
              <w:spacing w:before="0" w:after="0"/>
              <w:ind w:left="0" w:right="-25"/>
              <w:jc w:val="left"/>
              <w:rPr>
                <w:sz w:val="22"/>
                <w:szCs w:val="22"/>
              </w:rPr>
            </w:pPr>
            <w:r w:rsidRPr="00175EFC">
              <w:rPr>
                <w:sz w:val="22"/>
                <w:szCs w:val="22"/>
              </w:rPr>
              <w:t xml:space="preserve">CRIS number: </w:t>
            </w:r>
            <w:r w:rsidR="006E1523">
              <w:rPr>
                <w:sz w:val="22"/>
                <w:szCs w:val="22"/>
              </w:rPr>
              <w:t>ACP/</w:t>
            </w:r>
            <w:r w:rsidRPr="00175EFC">
              <w:rPr>
                <w:sz w:val="22"/>
                <w:szCs w:val="22"/>
              </w:rPr>
              <w:t>FED/</w:t>
            </w:r>
            <w:r w:rsidR="006E1523">
              <w:rPr>
                <w:sz w:val="22"/>
                <w:szCs w:val="22"/>
              </w:rPr>
              <w:t>0</w:t>
            </w:r>
            <w:r w:rsidRPr="00175EFC">
              <w:rPr>
                <w:sz w:val="22"/>
                <w:szCs w:val="22"/>
              </w:rPr>
              <w:t>38</w:t>
            </w:r>
            <w:r w:rsidR="006E1523">
              <w:rPr>
                <w:sz w:val="22"/>
                <w:szCs w:val="22"/>
              </w:rPr>
              <w:t>-</w:t>
            </w:r>
            <w:r w:rsidRPr="00175EFC">
              <w:rPr>
                <w:sz w:val="22"/>
                <w:szCs w:val="22"/>
              </w:rPr>
              <w:t>593</w:t>
            </w:r>
          </w:p>
          <w:p w:rsidR="0051055E" w:rsidRPr="00175EFC" w:rsidRDefault="00C13EAA" w:rsidP="00D50EDF">
            <w:pPr>
              <w:pStyle w:val="Text1"/>
              <w:spacing w:before="0" w:after="0"/>
              <w:ind w:left="0" w:right="-25"/>
              <w:jc w:val="left"/>
              <w:rPr>
                <w:sz w:val="22"/>
                <w:szCs w:val="22"/>
              </w:rPr>
            </w:pPr>
            <w:r w:rsidRPr="00175EFC">
              <w:rPr>
                <w:sz w:val="22"/>
                <w:szCs w:val="22"/>
              </w:rPr>
              <w:t>financed under</w:t>
            </w:r>
            <w:r w:rsidR="000F33F6">
              <w:rPr>
                <w:sz w:val="22"/>
                <w:szCs w:val="22"/>
              </w:rPr>
              <w:t xml:space="preserve"> the</w:t>
            </w:r>
            <w:r w:rsidRPr="00175EFC">
              <w:rPr>
                <w:sz w:val="22"/>
                <w:szCs w:val="22"/>
              </w:rPr>
              <w:t xml:space="preserve"> 11</w:t>
            </w:r>
            <w:r w:rsidRPr="00175EFC">
              <w:rPr>
                <w:sz w:val="22"/>
                <w:szCs w:val="22"/>
                <w:vertAlign w:val="superscript"/>
              </w:rPr>
              <w:t>th</w:t>
            </w:r>
            <w:r w:rsidRPr="00175EFC">
              <w:rPr>
                <w:sz w:val="22"/>
                <w:szCs w:val="22"/>
              </w:rPr>
              <w:t xml:space="preserve"> </w:t>
            </w:r>
            <w:r w:rsidR="0017021D">
              <w:rPr>
                <w:sz w:val="22"/>
                <w:szCs w:val="22"/>
              </w:rPr>
              <w:t>European Development Fund</w:t>
            </w:r>
            <w:r w:rsidR="006E1523">
              <w:rPr>
                <w:sz w:val="22"/>
                <w:szCs w:val="22"/>
              </w:rPr>
              <w:t xml:space="preserve"> (EDF)</w:t>
            </w:r>
          </w:p>
          <w:p w:rsidR="00D50EDF" w:rsidRPr="00175EFC" w:rsidRDefault="00D50EDF" w:rsidP="00D50EDF">
            <w:pPr>
              <w:pStyle w:val="Text1"/>
              <w:spacing w:before="0" w:after="0"/>
              <w:ind w:left="0" w:right="-25"/>
              <w:jc w:val="left"/>
              <w:rPr>
                <w:sz w:val="22"/>
                <w:szCs w:val="22"/>
                <w:highlight w:val="yellow"/>
              </w:rPr>
            </w:pPr>
          </w:p>
        </w:tc>
      </w:tr>
      <w:tr w:rsidR="0051055E" w:rsidRPr="00175EFC" w:rsidTr="00E364F9">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rsidR="0051055E" w:rsidRPr="00175EFC" w:rsidRDefault="0051055E" w:rsidP="00D50EDF">
            <w:pPr>
              <w:pStyle w:val="Text1"/>
              <w:spacing w:before="0" w:after="0"/>
              <w:ind w:left="0"/>
              <w:jc w:val="left"/>
              <w:rPr>
                <w:b/>
                <w:sz w:val="22"/>
                <w:szCs w:val="22"/>
              </w:rPr>
            </w:pPr>
            <w:r w:rsidRPr="00175EFC">
              <w:rPr>
                <w:b/>
                <w:sz w:val="22"/>
                <w:szCs w:val="22"/>
              </w:rPr>
              <w:t>2. Zone benefiting from the action/location</w:t>
            </w:r>
          </w:p>
          <w:p w:rsidR="00D50EDF" w:rsidRPr="00127587" w:rsidRDefault="00D50EDF" w:rsidP="00D50EDF">
            <w:pPr>
              <w:pStyle w:val="Text1"/>
              <w:spacing w:before="0" w:after="0"/>
              <w:ind w:left="0"/>
              <w:jc w:val="left"/>
              <w:rPr>
                <w:b/>
                <w:sz w:val="10"/>
                <w:szCs w:val="10"/>
              </w:rPr>
            </w:pP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rsidR="0051055E" w:rsidRPr="00175EFC" w:rsidRDefault="00605C43" w:rsidP="00D50EDF">
            <w:pPr>
              <w:ind w:right="-25"/>
              <w:rPr>
                <w:sz w:val="22"/>
                <w:szCs w:val="22"/>
              </w:rPr>
            </w:pPr>
            <w:r w:rsidRPr="00175EFC">
              <w:rPr>
                <w:sz w:val="22"/>
                <w:szCs w:val="22"/>
              </w:rPr>
              <w:t xml:space="preserve">Africa Caribbean Pacific </w:t>
            </w:r>
            <w:r w:rsidR="006E1523">
              <w:rPr>
                <w:sz w:val="22"/>
                <w:szCs w:val="22"/>
              </w:rPr>
              <w:t xml:space="preserve">(ACP) </w:t>
            </w:r>
            <w:r w:rsidRPr="00175EFC">
              <w:rPr>
                <w:sz w:val="22"/>
                <w:szCs w:val="22"/>
              </w:rPr>
              <w:t>Region</w:t>
            </w:r>
          </w:p>
          <w:p w:rsidR="0051055E" w:rsidRPr="00175EFC" w:rsidRDefault="0051055E" w:rsidP="00D50EDF">
            <w:pPr>
              <w:pStyle w:val="Text2"/>
              <w:spacing w:before="0" w:after="0"/>
              <w:ind w:left="0"/>
              <w:rPr>
                <w:sz w:val="22"/>
                <w:szCs w:val="22"/>
              </w:rPr>
            </w:pPr>
            <w:r w:rsidRPr="00175EFC">
              <w:rPr>
                <w:sz w:val="22"/>
                <w:szCs w:val="22"/>
              </w:rPr>
              <w:t xml:space="preserve">The action shall be carried out at the following location: </w:t>
            </w:r>
            <w:r w:rsidR="007A46DD">
              <w:rPr>
                <w:iCs/>
              </w:rPr>
              <w:t>African, Caribbean and Pacific (</w:t>
            </w:r>
            <w:r w:rsidR="00605C43" w:rsidRPr="00175EFC">
              <w:rPr>
                <w:sz w:val="22"/>
                <w:szCs w:val="22"/>
              </w:rPr>
              <w:t>ACP</w:t>
            </w:r>
            <w:r w:rsidR="007A46DD">
              <w:rPr>
                <w:sz w:val="22"/>
                <w:szCs w:val="22"/>
              </w:rPr>
              <w:t>)</w:t>
            </w:r>
            <w:r w:rsidR="00605C43" w:rsidRPr="00175EFC">
              <w:rPr>
                <w:sz w:val="22"/>
                <w:szCs w:val="22"/>
              </w:rPr>
              <w:t xml:space="preserve"> states</w:t>
            </w:r>
          </w:p>
        </w:tc>
      </w:tr>
      <w:tr w:rsidR="0051055E" w:rsidRPr="00175EFC" w:rsidTr="00E364F9">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rsidR="0051055E" w:rsidRPr="00175EFC" w:rsidRDefault="0051055E" w:rsidP="00D50EDF">
            <w:pPr>
              <w:pStyle w:val="Text1"/>
              <w:spacing w:before="0" w:after="0"/>
              <w:ind w:left="0"/>
              <w:jc w:val="left"/>
              <w:rPr>
                <w:b/>
                <w:sz w:val="22"/>
                <w:szCs w:val="22"/>
              </w:rPr>
            </w:pPr>
            <w:r w:rsidRPr="00175EFC">
              <w:rPr>
                <w:b/>
                <w:sz w:val="22"/>
                <w:szCs w:val="22"/>
              </w:rPr>
              <w:t>3. Programming document</w:t>
            </w:r>
          </w:p>
          <w:p w:rsidR="00D50EDF" w:rsidRPr="00127587" w:rsidRDefault="00D50EDF" w:rsidP="00D50EDF">
            <w:pPr>
              <w:pStyle w:val="Text1"/>
              <w:spacing w:before="0" w:after="0"/>
              <w:ind w:left="0"/>
              <w:jc w:val="left"/>
              <w:rPr>
                <w:b/>
                <w:sz w:val="10"/>
                <w:szCs w:val="10"/>
              </w:rPr>
            </w:pP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rsidR="0051055E" w:rsidRPr="00175EFC" w:rsidRDefault="008B7706" w:rsidP="00216AFE">
            <w:pPr>
              <w:ind w:right="-25"/>
              <w:rPr>
                <w:sz w:val="22"/>
                <w:szCs w:val="22"/>
              </w:rPr>
            </w:pPr>
            <w:r w:rsidRPr="008B7706">
              <w:rPr>
                <w:sz w:val="22"/>
                <w:szCs w:val="22"/>
              </w:rPr>
              <w:t>Intra-ACP Cooperation – 11th European Development Fund – Strategy Paper and Indicative Programme 2014-2020.</w:t>
            </w:r>
          </w:p>
        </w:tc>
      </w:tr>
      <w:tr w:rsidR="0051055E" w:rsidRPr="00175EFC" w:rsidTr="00E364F9">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rsidR="0051055E" w:rsidRPr="00175EFC" w:rsidRDefault="0051055E" w:rsidP="00D50EDF">
            <w:pPr>
              <w:pStyle w:val="Text1"/>
              <w:spacing w:before="0" w:after="0"/>
              <w:ind w:left="0"/>
              <w:jc w:val="left"/>
              <w:rPr>
                <w:b/>
                <w:sz w:val="22"/>
                <w:szCs w:val="22"/>
              </w:rPr>
            </w:pPr>
            <w:r w:rsidRPr="00175EFC">
              <w:rPr>
                <w:b/>
                <w:sz w:val="22"/>
                <w:szCs w:val="22"/>
              </w:rPr>
              <w:t>4. Sector of concentration/ thematic area</w:t>
            </w:r>
          </w:p>
          <w:p w:rsidR="00D50EDF" w:rsidRPr="00127587" w:rsidRDefault="00D50EDF" w:rsidP="00D50EDF">
            <w:pPr>
              <w:pStyle w:val="Text1"/>
              <w:spacing w:before="0" w:after="0"/>
              <w:ind w:left="0"/>
              <w:jc w:val="left"/>
              <w:rPr>
                <w:b/>
                <w:sz w:val="10"/>
                <w:szCs w:val="10"/>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auto"/>
          </w:tcPr>
          <w:p w:rsidR="00371DB9" w:rsidRDefault="00371DB9" w:rsidP="00EC74DD">
            <w:pPr>
              <w:pStyle w:val="CommentText"/>
              <w:rPr>
                <w:sz w:val="22"/>
                <w:szCs w:val="22"/>
              </w:rPr>
            </w:pPr>
            <w:r>
              <w:rPr>
                <w:sz w:val="22"/>
                <w:szCs w:val="22"/>
              </w:rPr>
              <w:t>Sector: "</w:t>
            </w:r>
            <w:r w:rsidR="0051626E" w:rsidRPr="0051626E">
              <w:rPr>
                <w:sz w:val="22"/>
                <w:szCs w:val="22"/>
              </w:rPr>
              <w:t>Climate change, resilience building and the environment</w:t>
            </w:r>
            <w:r w:rsidR="0051626E" w:rsidRPr="0051626E" w:rsidDel="0051626E">
              <w:rPr>
                <w:sz w:val="22"/>
                <w:szCs w:val="22"/>
              </w:rPr>
              <w:t xml:space="preserve"> </w:t>
            </w:r>
            <w:r>
              <w:rPr>
                <w:sz w:val="22"/>
                <w:szCs w:val="22"/>
              </w:rPr>
              <w:t>"</w:t>
            </w:r>
          </w:p>
          <w:p w:rsidR="00371DB9" w:rsidRDefault="00371DB9" w:rsidP="00D50EDF">
            <w:pPr>
              <w:pStyle w:val="CommentText"/>
              <w:rPr>
                <w:sz w:val="22"/>
                <w:szCs w:val="22"/>
              </w:rPr>
            </w:pPr>
            <w:r>
              <w:rPr>
                <w:sz w:val="22"/>
                <w:szCs w:val="22"/>
              </w:rPr>
              <w:t xml:space="preserve">Sub-sector"2.2.2. </w:t>
            </w:r>
            <w:r w:rsidRPr="00371DB9">
              <w:rPr>
                <w:sz w:val="22"/>
                <w:szCs w:val="22"/>
              </w:rPr>
              <w:t>Environment</w:t>
            </w:r>
            <w:r>
              <w:rPr>
                <w:sz w:val="22"/>
                <w:szCs w:val="22"/>
              </w:rPr>
              <w:t>"</w:t>
            </w:r>
          </w:p>
          <w:p w:rsidR="00605C43" w:rsidRPr="00175EFC" w:rsidRDefault="00371DB9" w:rsidP="00EC74DD">
            <w:pPr>
              <w:pStyle w:val="CommentText"/>
              <w:rPr>
                <w:sz w:val="22"/>
                <w:szCs w:val="22"/>
                <w:highlight w:val="yellow"/>
              </w:rPr>
            </w:pPr>
            <w:r w:rsidRPr="00371DB9">
              <w:rPr>
                <w:sz w:val="22"/>
                <w:szCs w:val="22"/>
              </w:rPr>
              <w:t>Objective 2.3</w:t>
            </w:r>
            <w:r>
              <w:rPr>
                <w:sz w:val="22"/>
                <w:szCs w:val="22"/>
              </w:rPr>
              <w:t xml:space="preserve"> "</w:t>
            </w:r>
            <w:r w:rsidRPr="00371DB9">
              <w:rPr>
                <w:sz w:val="22"/>
                <w:szCs w:val="22"/>
              </w:rPr>
              <w:t>Contribute to the implementation of environment-related international commitments by ACP countries’ institutions and networks</w:t>
            </w:r>
            <w:r>
              <w:rPr>
                <w:sz w:val="22"/>
                <w:szCs w:val="22"/>
              </w:rPr>
              <w:t>"</w:t>
            </w:r>
          </w:p>
        </w:tc>
        <w:tc>
          <w:tcPr>
            <w:tcW w:w="3582" w:type="dxa"/>
            <w:gridSpan w:val="3"/>
            <w:tcBorders>
              <w:top w:val="single" w:sz="4" w:space="0" w:color="auto"/>
              <w:left w:val="single" w:sz="4" w:space="0" w:color="auto"/>
              <w:bottom w:val="single" w:sz="4" w:space="0" w:color="auto"/>
              <w:right w:val="single" w:sz="4" w:space="0" w:color="auto"/>
            </w:tcBorders>
            <w:shd w:val="clear" w:color="auto" w:fill="auto"/>
          </w:tcPr>
          <w:p w:rsidR="0051055E" w:rsidRPr="00175EFC" w:rsidRDefault="00605C43" w:rsidP="00D50EDF">
            <w:pPr>
              <w:pStyle w:val="Text1"/>
              <w:spacing w:before="0" w:after="0"/>
              <w:ind w:left="0" w:right="-25"/>
              <w:jc w:val="left"/>
              <w:rPr>
                <w:sz w:val="22"/>
                <w:szCs w:val="22"/>
                <w:highlight w:val="yellow"/>
              </w:rPr>
            </w:pPr>
            <w:r w:rsidRPr="00175EFC">
              <w:rPr>
                <w:sz w:val="22"/>
                <w:szCs w:val="22"/>
              </w:rPr>
              <w:t xml:space="preserve">DEV. Aid: </w:t>
            </w:r>
            <w:r w:rsidR="006E1523" w:rsidRPr="006D34E7">
              <w:rPr>
                <w:lang w:eastAsia="en-GB"/>
              </w:rPr>
              <w:t>YES</w:t>
            </w:r>
            <w:r w:rsidR="006E1523" w:rsidRPr="006D34E7">
              <w:rPr>
                <w:vertAlign w:val="superscript"/>
                <w:lang w:eastAsia="en-GB"/>
              </w:rPr>
              <w:footnoteReference w:id="2"/>
            </w:r>
          </w:p>
        </w:tc>
      </w:tr>
      <w:tr w:rsidR="0051055E" w:rsidRPr="00175EFC" w:rsidTr="00E364F9">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rsidR="0051055E" w:rsidRPr="00175EFC" w:rsidRDefault="0051055E" w:rsidP="00D50EDF">
            <w:pPr>
              <w:pStyle w:val="Text1"/>
              <w:spacing w:before="0" w:after="0"/>
              <w:ind w:left="0"/>
              <w:jc w:val="left"/>
              <w:rPr>
                <w:b/>
                <w:sz w:val="22"/>
                <w:szCs w:val="22"/>
              </w:rPr>
            </w:pPr>
            <w:r w:rsidRPr="00175EFC">
              <w:rPr>
                <w:b/>
                <w:sz w:val="22"/>
                <w:szCs w:val="22"/>
              </w:rPr>
              <w:t>5. Amounts concerned</w:t>
            </w:r>
          </w:p>
          <w:p w:rsidR="00D50EDF" w:rsidRPr="00127587" w:rsidRDefault="00D50EDF" w:rsidP="00D50EDF">
            <w:pPr>
              <w:pStyle w:val="Text1"/>
              <w:spacing w:before="0" w:after="0"/>
              <w:ind w:left="0"/>
              <w:jc w:val="left"/>
              <w:rPr>
                <w:b/>
                <w:sz w:val="10"/>
                <w:szCs w:val="10"/>
                <w:lang w:eastAsia="de-DE"/>
              </w:rPr>
            </w:pP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rsidR="0017021D" w:rsidRPr="00175EFC" w:rsidRDefault="0051055E" w:rsidP="00D50EDF">
            <w:pPr>
              <w:ind w:right="-25"/>
              <w:rPr>
                <w:sz w:val="22"/>
                <w:szCs w:val="22"/>
              </w:rPr>
            </w:pPr>
            <w:r w:rsidRPr="00175EFC">
              <w:rPr>
                <w:sz w:val="22"/>
                <w:szCs w:val="22"/>
              </w:rPr>
              <w:t xml:space="preserve">Total estimated cost: </w:t>
            </w:r>
            <w:r w:rsidR="009F1B8C">
              <w:rPr>
                <w:sz w:val="22"/>
                <w:szCs w:val="22"/>
              </w:rPr>
              <w:t xml:space="preserve">EUR </w:t>
            </w:r>
            <w:r w:rsidR="00605C43" w:rsidRPr="00175EFC">
              <w:rPr>
                <w:sz w:val="22"/>
                <w:szCs w:val="22"/>
              </w:rPr>
              <w:t>6</w:t>
            </w:r>
            <w:r w:rsidR="00D50EDF" w:rsidRPr="00175EFC">
              <w:rPr>
                <w:sz w:val="22"/>
                <w:szCs w:val="22"/>
              </w:rPr>
              <w:t xml:space="preserve">0 000 </w:t>
            </w:r>
            <w:r w:rsidR="00605C43" w:rsidRPr="00175EFC">
              <w:rPr>
                <w:sz w:val="22"/>
                <w:szCs w:val="22"/>
              </w:rPr>
              <w:t>000</w:t>
            </w:r>
          </w:p>
          <w:p w:rsidR="0051055E" w:rsidRPr="00175EFC" w:rsidRDefault="0017021D" w:rsidP="008C2634">
            <w:pPr>
              <w:ind w:right="-25"/>
              <w:rPr>
                <w:sz w:val="22"/>
                <w:szCs w:val="22"/>
              </w:rPr>
            </w:pPr>
            <w:r>
              <w:rPr>
                <w:sz w:val="22"/>
                <w:szCs w:val="22"/>
              </w:rPr>
              <w:t xml:space="preserve">Total amount of EDF contribution: EUR </w:t>
            </w:r>
            <w:r w:rsidR="008C2634">
              <w:rPr>
                <w:sz w:val="22"/>
                <w:szCs w:val="22"/>
              </w:rPr>
              <w:t>60 000 000</w:t>
            </w:r>
          </w:p>
        </w:tc>
      </w:tr>
      <w:tr w:rsidR="0051055E" w:rsidRPr="00175EFC" w:rsidTr="00E364F9">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rsidR="0051055E" w:rsidRPr="00175EFC" w:rsidRDefault="0051055E" w:rsidP="00D50EDF">
            <w:pPr>
              <w:pStyle w:val="Text1"/>
              <w:spacing w:before="0" w:after="0"/>
              <w:ind w:left="0"/>
              <w:jc w:val="left"/>
              <w:rPr>
                <w:b/>
                <w:sz w:val="22"/>
                <w:szCs w:val="22"/>
              </w:rPr>
            </w:pPr>
            <w:r w:rsidRPr="00175EFC">
              <w:rPr>
                <w:b/>
                <w:sz w:val="22"/>
                <w:szCs w:val="22"/>
              </w:rPr>
              <w:t>6. Aid modality(ies)</w:t>
            </w:r>
          </w:p>
          <w:p w:rsidR="0051055E" w:rsidRPr="00175EFC" w:rsidRDefault="0051055E" w:rsidP="00D50EDF">
            <w:pPr>
              <w:pStyle w:val="Text1"/>
              <w:spacing w:before="0" w:after="0"/>
              <w:ind w:left="0"/>
              <w:jc w:val="left"/>
              <w:rPr>
                <w:b/>
                <w:sz w:val="22"/>
                <w:szCs w:val="22"/>
                <w:lang w:eastAsia="de-DE"/>
              </w:rPr>
            </w:pPr>
            <w:r w:rsidRPr="00175EFC">
              <w:rPr>
                <w:b/>
                <w:sz w:val="22"/>
                <w:szCs w:val="22"/>
              </w:rPr>
              <w:t xml:space="preserve">and implementation modality(ies)  </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rsidR="001B08A1" w:rsidRPr="00175EFC" w:rsidRDefault="001B08A1" w:rsidP="00D50EDF">
            <w:pPr>
              <w:ind w:right="-25"/>
              <w:rPr>
                <w:sz w:val="22"/>
                <w:szCs w:val="22"/>
                <w:lang w:eastAsia="de-DE"/>
              </w:rPr>
            </w:pPr>
            <w:r w:rsidRPr="00175EFC">
              <w:rPr>
                <w:sz w:val="22"/>
                <w:szCs w:val="22"/>
                <w:lang w:eastAsia="de-DE"/>
              </w:rPr>
              <w:t>Project Modality</w:t>
            </w:r>
          </w:p>
          <w:p w:rsidR="001B08A1" w:rsidRPr="00175EFC" w:rsidRDefault="003544E8" w:rsidP="00D50EDF">
            <w:pPr>
              <w:ind w:right="-25"/>
              <w:rPr>
                <w:sz w:val="22"/>
                <w:szCs w:val="22"/>
              </w:rPr>
            </w:pPr>
            <w:r w:rsidRPr="00175EFC">
              <w:rPr>
                <w:sz w:val="22"/>
                <w:szCs w:val="22"/>
              </w:rPr>
              <w:t>D</w:t>
            </w:r>
            <w:r w:rsidR="00275172" w:rsidRPr="00175EFC">
              <w:rPr>
                <w:sz w:val="22"/>
                <w:szCs w:val="22"/>
              </w:rPr>
              <w:t xml:space="preserve">irect </w:t>
            </w:r>
            <w:r w:rsidR="001B08A1" w:rsidRPr="00175EFC">
              <w:rPr>
                <w:sz w:val="22"/>
                <w:szCs w:val="22"/>
              </w:rPr>
              <w:t xml:space="preserve">management </w:t>
            </w:r>
            <w:r w:rsidR="00D50EDF" w:rsidRPr="00175EFC">
              <w:rPr>
                <w:sz w:val="22"/>
                <w:szCs w:val="22"/>
              </w:rPr>
              <w:t xml:space="preserve">– procurement of services </w:t>
            </w:r>
            <w:r w:rsidR="0017021D" w:rsidRPr="00175EFC">
              <w:rPr>
                <w:sz w:val="22"/>
                <w:szCs w:val="22"/>
              </w:rPr>
              <w:t>–</w:t>
            </w:r>
            <w:r w:rsidR="00D50EDF" w:rsidRPr="00175EFC">
              <w:rPr>
                <w:sz w:val="22"/>
                <w:szCs w:val="22"/>
              </w:rPr>
              <w:t xml:space="preserve"> </w:t>
            </w:r>
            <w:r w:rsidR="001B08A1" w:rsidRPr="00175EFC">
              <w:rPr>
                <w:sz w:val="22"/>
                <w:szCs w:val="22"/>
              </w:rPr>
              <w:t xml:space="preserve">administrative arrangement with </w:t>
            </w:r>
            <w:r w:rsidR="00652BE0">
              <w:rPr>
                <w:sz w:val="22"/>
                <w:szCs w:val="22"/>
              </w:rPr>
              <w:t xml:space="preserve">the </w:t>
            </w:r>
            <w:r w:rsidR="001B08A1" w:rsidRPr="00175EFC">
              <w:rPr>
                <w:sz w:val="22"/>
                <w:szCs w:val="22"/>
              </w:rPr>
              <w:t>J</w:t>
            </w:r>
            <w:r w:rsidR="0017021D">
              <w:rPr>
                <w:sz w:val="22"/>
                <w:szCs w:val="22"/>
              </w:rPr>
              <w:t xml:space="preserve">oint </w:t>
            </w:r>
            <w:r w:rsidR="001B08A1" w:rsidRPr="00175EFC">
              <w:rPr>
                <w:sz w:val="22"/>
                <w:szCs w:val="22"/>
              </w:rPr>
              <w:t>R</w:t>
            </w:r>
            <w:r w:rsidR="0017021D">
              <w:rPr>
                <w:sz w:val="22"/>
                <w:szCs w:val="22"/>
              </w:rPr>
              <w:t xml:space="preserve">esearch Centre </w:t>
            </w:r>
            <w:r w:rsidR="002C07D7" w:rsidRPr="00175EFC">
              <w:rPr>
                <w:sz w:val="22"/>
                <w:szCs w:val="22"/>
              </w:rPr>
              <w:t>(</w:t>
            </w:r>
            <w:r w:rsidR="0017021D">
              <w:rPr>
                <w:sz w:val="22"/>
                <w:szCs w:val="22"/>
              </w:rPr>
              <w:t>JRC</w:t>
            </w:r>
            <w:r w:rsidR="002C07D7" w:rsidRPr="00175EFC">
              <w:rPr>
                <w:sz w:val="22"/>
                <w:szCs w:val="22"/>
              </w:rPr>
              <w:t>)</w:t>
            </w:r>
          </w:p>
          <w:p w:rsidR="00D50EDF" w:rsidRPr="00175EFC" w:rsidRDefault="00275172" w:rsidP="00FE2B05">
            <w:pPr>
              <w:ind w:right="-25"/>
              <w:rPr>
                <w:sz w:val="22"/>
                <w:szCs w:val="22"/>
                <w:lang w:eastAsia="de-DE"/>
              </w:rPr>
            </w:pPr>
            <w:r w:rsidRPr="00175EFC">
              <w:rPr>
                <w:sz w:val="22"/>
                <w:szCs w:val="22"/>
              </w:rPr>
              <w:t>Direct</w:t>
            </w:r>
            <w:r w:rsidR="001B08A1" w:rsidRPr="00175EFC">
              <w:rPr>
                <w:sz w:val="22"/>
                <w:szCs w:val="22"/>
              </w:rPr>
              <w:t xml:space="preserve"> management</w:t>
            </w:r>
            <w:r w:rsidRPr="00175EFC">
              <w:rPr>
                <w:sz w:val="22"/>
                <w:szCs w:val="22"/>
              </w:rPr>
              <w:t xml:space="preserve"> –</w:t>
            </w:r>
            <w:r w:rsidR="0001716B">
              <w:rPr>
                <w:sz w:val="22"/>
                <w:szCs w:val="22"/>
              </w:rPr>
              <w:t xml:space="preserve"> </w:t>
            </w:r>
            <w:r w:rsidRPr="00175EFC">
              <w:rPr>
                <w:sz w:val="22"/>
                <w:szCs w:val="22"/>
              </w:rPr>
              <w:t>grants</w:t>
            </w:r>
            <w:r w:rsidR="0017021D">
              <w:rPr>
                <w:sz w:val="22"/>
                <w:szCs w:val="22"/>
              </w:rPr>
              <w:t xml:space="preserve"> </w:t>
            </w:r>
            <w:r w:rsidR="0017021D" w:rsidRPr="00175EFC">
              <w:rPr>
                <w:sz w:val="22"/>
                <w:szCs w:val="22"/>
              </w:rPr>
              <w:t xml:space="preserve">– </w:t>
            </w:r>
            <w:r w:rsidR="001B08A1" w:rsidRPr="00175EFC">
              <w:rPr>
                <w:sz w:val="22"/>
                <w:szCs w:val="22"/>
              </w:rPr>
              <w:t xml:space="preserve">direct </w:t>
            </w:r>
            <w:r w:rsidRPr="00175EFC">
              <w:rPr>
                <w:sz w:val="22"/>
                <w:szCs w:val="22"/>
              </w:rPr>
              <w:t>award</w:t>
            </w:r>
            <w:r w:rsidR="001B08A1" w:rsidRPr="00175EFC">
              <w:rPr>
                <w:sz w:val="22"/>
                <w:szCs w:val="22"/>
              </w:rPr>
              <w:t xml:space="preserve"> </w:t>
            </w:r>
            <w:r w:rsidR="00652BE0">
              <w:rPr>
                <w:sz w:val="22"/>
                <w:szCs w:val="22"/>
              </w:rPr>
              <w:t>to the</w:t>
            </w:r>
            <w:r w:rsidR="00652BE0" w:rsidRPr="00175EFC">
              <w:rPr>
                <w:sz w:val="22"/>
                <w:szCs w:val="22"/>
              </w:rPr>
              <w:t xml:space="preserve"> </w:t>
            </w:r>
            <w:r w:rsidR="001B08A1" w:rsidRPr="00175EFC">
              <w:rPr>
                <w:sz w:val="22"/>
                <w:szCs w:val="22"/>
              </w:rPr>
              <w:t>I</w:t>
            </w:r>
            <w:r w:rsidR="00D9354B" w:rsidRPr="00175EFC">
              <w:rPr>
                <w:sz w:val="22"/>
                <w:szCs w:val="22"/>
              </w:rPr>
              <w:t>nternational Union for Conservation of Nature (I</w:t>
            </w:r>
            <w:r w:rsidR="001B08A1" w:rsidRPr="00175EFC">
              <w:rPr>
                <w:sz w:val="22"/>
                <w:szCs w:val="22"/>
              </w:rPr>
              <w:t>UCN</w:t>
            </w:r>
            <w:r w:rsidR="00D9354B" w:rsidRPr="00175EFC">
              <w:rPr>
                <w:sz w:val="22"/>
                <w:szCs w:val="22"/>
              </w:rPr>
              <w:t>)</w:t>
            </w:r>
          </w:p>
        </w:tc>
      </w:tr>
      <w:tr w:rsidR="0051055E" w:rsidRPr="00E06BB5" w:rsidTr="00E364F9">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rsidR="0051055E" w:rsidRPr="00175EFC" w:rsidRDefault="0051055E" w:rsidP="00D50EDF">
            <w:pPr>
              <w:pStyle w:val="Text1"/>
              <w:spacing w:before="0" w:after="0"/>
              <w:ind w:left="0"/>
              <w:jc w:val="left"/>
              <w:rPr>
                <w:b/>
                <w:sz w:val="22"/>
                <w:szCs w:val="22"/>
                <w:lang w:eastAsia="de-DE"/>
              </w:rPr>
            </w:pPr>
            <w:r w:rsidRPr="00175EFC">
              <w:rPr>
                <w:b/>
                <w:sz w:val="22"/>
                <w:szCs w:val="22"/>
              </w:rPr>
              <w:t>7 a) DAC code(s)</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rsidR="00127587" w:rsidRDefault="00605C43" w:rsidP="00350D1B">
            <w:pPr>
              <w:pStyle w:val="Text1"/>
              <w:spacing w:before="0" w:after="0"/>
              <w:ind w:left="0" w:right="-25"/>
              <w:jc w:val="left"/>
              <w:rPr>
                <w:sz w:val="22"/>
                <w:szCs w:val="22"/>
                <w:lang w:eastAsia="de-DE"/>
              </w:rPr>
            </w:pPr>
            <w:r w:rsidRPr="00350D1B">
              <w:rPr>
                <w:sz w:val="22"/>
                <w:szCs w:val="22"/>
                <w:lang w:eastAsia="de-DE"/>
              </w:rPr>
              <w:t>410 G</w:t>
            </w:r>
            <w:r w:rsidR="00D50EDF" w:rsidRPr="00350D1B">
              <w:rPr>
                <w:sz w:val="22"/>
                <w:szCs w:val="22"/>
                <w:lang w:eastAsia="de-DE"/>
              </w:rPr>
              <w:t xml:space="preserve">eneral Environmental Protection; </w:t>
            </w:r>
          </w:p>
          <w:p w:rsidR="00E06BB5" w:rsidRDefault="00D50EDF" w:rsidP="00350D1B">
            <w:pPr>
              <w:pStyle w:val="Text1"/>
              <w:spacing w:before="0" w:after="0"/>
              <w:ind w:left="0" w:right="-25"/>
              <w:jc w:val="left"/>
              <w:rPr>
                <w:sz w:val="22"/>
                <w:szCs w:val="22"/>
                <w:lang w:eastAsia="de-DE"/>
              </w:rPr>
            </w:pPr>
            <w:r w:rsidRPr="00350D1B">
              <w:rPr>
                <w:sz w:val="22"/>
                <w:szCs w:val="22"/>
                <w:lang w:eastAsia="de-DE"/>
              </w:rPr>
              <w:t>41030 Biodiversity</w:t>
            </w:r>
            <w:r w:rsidR="00605C43" w:rsidRPr="00350D1B">
              <w:rPr>
                <w:sz w:val="22"/>
                <w:szCs w:val="22"/>
                <w:lang w:eastAsia="de-DE"/>
              </w:rPr>
              <w:t>;</w:t>
            </w:r>
          </w:p>
          <w:p w:rsidR="00605C43" w:rsidRPr="00350D1B" w:rsidRDefault="00605C43" w:rsidP="00350D1B">
            <w:pPr>
              <w:pStyle w:val="Text1"/>
              <w:spacing w:before="0" w:after="0"/>
              <w:ind w:left="0" w:right="-25"/>
              <w:jc w:val="left"/>
              <w:rPr>
                <w:sz w:val="22"/>
                <w:szCs w:val="22"/>
                <w:highlight w:val="yellow"/>
                <w:lang w:eastAsia="de-DE"/>
              </w:rPr>
            </w:pPr>
            <w:r w:rsidRPr="00350D1B">
              <w:rPr>
                <w:sz w:val="22"/>
                <w:szCs w:val="22"/>
                <w:lang w:eastAsia="de-DE"/>
              </w:rPr>
              <w:t>41010 Environmental Policy and Administrative Management</w:t>
            </w:r>
          </w:p>
        </w:tc>
      </w:tr>
      <w:tr w:rsidR="0051055E" w:rsidRPr="00175EFC" w:rsidTr="00E364F9">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rsidR="0051055E" w:rsidRPr="00175EFC" w:rsidRDefault="0051055E" w:rsidP="00D50EDF">
            <w:pPr>
              <w:pStyle w:val="Text1"/>
              <w:tabs>
                <w:tab w:val="left" w:pos="420"/>
              </w:tabs>
              <w:spacing w:before="0" w:after="0"/>
              <w:ind w:left="142"/>
              <w:jc w:val="left"/>
              <w:rPr>
                <w:b/>
                <w:sz w:val="22"/>
                <w:szCs w:val="22"/>
              </w:rPr>
            </w:pPr>
            <w:r w:rsidRPr="00175EFC">
              <w:rPr>
                <w:b/>
                <w:sz w:val="22"/>
                <w:szCs w:val="22"/>
              </w:rPr>
              <w:t>b) Main Delivery   Channel</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rsidR="001B08A1" w:rsidRPr="00175EFC" w:rsidRDefault="001B08A1" w:rsidP="00D50EDF">
            <w:pPr>
              <w:pStyle w:val="Text1"/>
              <w:spacing w:before="0" w:after="0"/>
              <w:ind w:left="0" w:right="-25"/>
              <w:jc w:val="left"/>
              <w:rPr>
                <w:sz w:val="22"/>
                <w:szCs w:val="22"/>
                <w:lang w:val="fr-BE" w:eastAsia="de-DE"/>
              </w:rPr>
            </w:pPr>
            <w:r w:rsidRPr="00175EFC">
              <w:rPr>
                <w:sz w:val="22"/>
                <w:szCs w:val="22"/>
                <w:lang w:val="fr-BE" w:eastAsia="de-DE"/>
              </w:rPr>
              <w:t>I</w:t>
            </w:r>
            <w:r w:rsidR="003C342B" w:rsidRPr="00175EFC">
              <w:rPr>
                <w:sz w:val="22"/>
                <w:szCs w:val="22"/>
                <w:lang w:val="fr-BE" w:eastAsia="de-DE"/>
              </w:rPr>
              <w:t>nstitutions du secteur public</w:t>
            </w:r>
            <w:r w:rsidRPr="00175EFC">
              <w:rPr>
                <w:sz w:val="22"/>
                <w:szCs w:val="22"/>
                <w:lang w:val="fr-BE" w:eastAsia="de-DE"/>
              </w:rPr>
              <w:t xml:space="preserve"> (JRC) – 10000</w:t>
            </w:r>
          </w:p>
          <w:p w:rsidR="00D50EDF" w:rsidRPr="00175EFC" w:rsidRDefault="003C342B" w:rsidP="00D50EDF">
            <w:pPr>
              <w:pStyle w:val="Text1"/>
              <w:spacing w:before="0" w:after="0"/>
              <w:ind w:left="0" w:right="-25"/>
              <w:jc w:val="left"/>
              <w:rPr>
                <w:sz w:val="22"/>
                <w:szCs w:val="22"/>
                <w:lang w:val="fr-BE" w:eastAsia="de-DE"/>
              </w:rPr>
            </w:pPr>
            <w:r w:rsidRPr="00175EFC">
              <w:rPr>
                <w:sz w:val="22"/>
                <w:szCs w:val="22"/>
                <w:lang w:val="fr-BE" w:eastAsia="de-DE"/>
              </w:rPr>
              <w:t>ONG internationale</w:t>
            </w:r>
            <w:r w:rsidR="001B08A1" w:rsidRPr="00175EFC">
              <w:rPr>
                <w:sz w:val="22"/>
                <w:szCs w:val="22"/>
                <w:lang w:val="fr-BE" w:eastAsia="de-DE"/>
              </w:rPr>
              <w:t xml:space="preserve"> (IUCN) </w:t>
            </w:r>
            <w:r w:rsidR="00D50EDF" w:rsidRPr="00175EFC">
              <w:rPr>
                <w:sz w:val="22"/>
                <w:szCs w:val="22"/>
                <w:lang w:val="fr-BE" w:eastAsia="de-DE"/>
              </w:rPr>
              <w:t>–</w:t>
            </w:r>
            <w:r w:rsidR="001B08A1" w:rsidRPr="00175EFC">
              <w:rPr>
                <w:sz w:val="22"/>
                <w:szCs w:val="22"/>
                <w:lang w:val="fr-BE" w:eastAsia="de-DE"/>
              </w:rPr>
              <w:t xml:space="preserve"> 21000</w:t>
            </w:r>
          </w:p>
          <w:p w:rsidR="00D50EDF" w:rsidRPr="00127587" w:rsidRDefault="00D50EDF" w:rsidP="00D50EDF">
            <w:pPr>
              <w:pStyle w:val="Text1"/>
              <w:spacing w:before="0" w:after="0"/>
              <w:ind w:left="0" w:right="-25"/>
              <w:jc w:val="left"/>
              <w:rPr>
                <w:sz w:val="2"/>
                <w:szCs w:val="2"/>
                <w:highlight w:val="yellow"/>
                <w:lang w:val="fr-BE" w:eastAsia="de-DE"/>
              </w:rPr>
            </w:pPr>
          </w:p>
        </w:tc>
      </w:tr>
      <w:tr w:rsidR="0051055E" w:rsidRPr="00175EFC" w:rsidTr="00E364F9">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left"/>
              <w:rPr>
                <w:b/>
                <w:sz w:val="22"/>
                <w:szCs w:val="22"/>
              </w:rPr>
            </w:pPr>
            <w:r w:rsidRPr="00175EFC">
              <w:rPr>
                <w:b/>
                <w:sz w:val="22"/>
                <w:szCs w:val="22"/>
              </w:rPr>
              <w:t>8. Markers (from CRIS DAC form)</w:t>
            </w:r>
          </w:p>
        </w:tc>
        <w:tc>
          <w:tcPr>
            <w:tcW w:w="3360" w:type="dxa"/>
            <w:tcBorders>
              <w:top w:val="single" w:sz="4" w:space="0" w:color="auto"/>
              <w:left w:val="nil"/>
              <w:bottom w:val="single" w:sz="4" w:space="0" w:color="auto"/>
              <w:right w:val="single" w:sz="4" w:space="0" w:color="auto"/>
            </w:tcBorders>
            <w:shd w:val="clear" w:color="auto" w:fill="D9D9D9"/>
          </w:tcPr>
          <w:p w:rsidR="0051055E" w:rsidRPr="00175EFC" w:rsidRDefault="0051055E" w:rsidP="00D50EDF">
            <w:pPr>
              <w:pStyle w:val="Text1"/>
              <w:spacing w:before="0" w:after="0"/>
              <w:ind w:left="0" w:right="-25"/>
              <w:jc w:val="left"/>
              <w:rPr>
                <w:b/>
                <w:sz w:val="22"/>
                <w:szCs w:val="22"/>
              </w:rPr>
            </w:pPr>
            <w:r w:rsidRPr="00175EFC">
              <w:rPr>
                <w:b/>
                <w:sz w:val="22"/>
                <w:szCs w:val="22"/>
              </w:rPr>
              <w:t>General policy objective</w:t>
            </w:r>
          </w:p>
        </w:tc>
        <w:tc>
          <w:tcPr>
            <w:tcW w:w="1080" w:type="dxa"/>
            <w:gridSpan w:val="2"/>
            <w:tcBorders>
              <w:top w:val="single" w:sz="4" w:space="0" w:color="auto"/>
              <w:left w:val="nil"/>
              <w:bottom w:val="single" w:sz="4" w:space="0" w:color="auto"/>
              <w:right w:val="single" w:sz="4" w:space="0" w:color="auto"/>
            </w:tcBorders>
            <w:shd w:val="clear" w:color="auto" w:fill="D9D9D9"/>
          </w:tcPr>
          <w:p w:rsidR="00D50EDF" w:rsidRPr="00175EFC" w:rsidRDefault="0051055E" w:rsidP="009243E9">
            <w:pPr>
              <w:pStyle w:val="Text1"/>
              <w:spacing w:before="0" w:after="0"/>
              <w:ind w:left="0" w:right="-25"/>
              <w:jc w:val="center"/>
              <w:rPr>
                <w:b/>
                <w:sz w:val="22"/>
                <w:szCs w:val="22"/>
              </w:rPr>
            </w:pPr>
            <w:r w:rsidRPr="00175EFC">
              <w:rPr>
                <w:b/>
                <w:sz w:val="22"/>
                <w:szCs w:val="22"/>
              </w:rPr>
              <w:t>Not targeted</w:t>
            </w:r>
          </w:p>
        </w:tc>
        <w:tc>
          <w:tcPr>
            <w:tcW w:w="1320" w:type="dxa"/>
            <w:tcBorders>
              <w:top w:val="single" w:sz="4" w:space="0" w:color="auto"/>
              <w:left w:val="nil"/>
              <w:bottom w:val="single" w:sz="4" w:space="0" w:color="auto"/>
              <w:right w:val="single" w:sz="4" w:space="0" w:color="auto"/>
            </w:tcBorders>
            <w:shd w:val="clear" w:color="auto" w:fill="D9D9D9"/>
          </w:tcPr>
          <w:p w:rsidR="0051055E" w:rsidRPr="00175EFC" w:rsidRDefault="0051055E" w:rsidP="00D50EDF">
            <w:pPr>
              <w:pStyle w:val="Text1"/>
              <w:spacing w:before="0" w:after="0"/>
              <w:ind w:left="0" w:right="-25"/>
              <w:jc w:val="center"/>
              <w:rPr>
                <w:b/>
                <w:sz w:val="22"/>
                <w:szCs w:val="22"/>
              </w:rPr>
            </w:pPr>
            <w:r w:rsidRPr="00175EFC">
              <w:rPr>
                <w:b/>
                <w:sz w:val="22"/>
                <w:szCs w:val="22"/>
              </w:rPr>
              <w:t>Significant objective</w:t>
            </w:r>
          </w:p>
        </w:tc>
        <w:tc>
          <w:tcPr>
            <w:tcW w:w="1403" w:type="dxa"/>
            <w:tcBorders>
              <w:top w:val="single" w:sz="4" w:space="0" w:color="auto"/>
              <w:left w:val="nil"/>
              <w:bottom w:val="single" w:sz="4" w:space="0" w:color="auto"/>
              <w:right w:val="single" w:sz="4" w:space="0" w:color="auto"/>
            </w:tcBorders>
            <w:shd w:val="clear" w:color="auto" w:fill="D9D9D9"/>
          </w:tcPr>
          <w:p w:rsidR="0051055E" w:rsidRPr="00175EFC" w:rsidRDefault="0051055E" w:rsidP="00D50EDF">
            <w:pPr>
              <w:pStyle w:val="Text1"/>
              <w:spacing w:before="0" w:after="0"/>
              <w:ind w:left="0" w:right="-25"/>
              <w:jc w:val="center"/>
              <w:rPr>
                <w:b/>
                <w:sz w:val="22"/>
                <w:szCs w:val="22"/>
              </w:rPr>
            </w:pPr>
            <w:r w:rsidRPr="00175EFC">
              <w:rPr>
                <w:b/>
                <w:sz w:val="22"/>
                <w:szCs w:val="22"/>
              </w:rPr>
              <w:t>Main objective</w:t>
            </w:r>
          </w:p>
        </w:tc>
      </w:tr>
      <w:tr w:rsidR="0051055E" w:rsidRPr="00175EFC" w:rsidTr="00E364F9">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left"/>
              <w:rPr>
                <w:b/>
                <w:sz w:val="22"/>
                <w:szCs w:val="22"/>
              </w:rPr>
            </w:pPr>
          </w:p>
        </w:tc>
        <w:tc>
          <w:tcPr>
            <w:tcW w:w="3360" w:type="dxa"/>
            <w:tcBorders>
              <w:top w:val="single" w:sz="4" w:space="0" w:color="auto"/>
              <w:left w:val="nil"/>
              <w:bottom w:val="single" w:sz="4" w:space="0" w:color="auto"/>
              <w:right w:val="single" w:sz="4" w:space="0" w:color="auto"/>
            </w:tcBorders>
            <w:shd w:val="clear" w:color="auto" w:fill="auto"/>
          </w:tcPr>
          <w:p w:rsidR="00D50EDF" w:rsidRPr="00175EFC" w:rsidRDefault="0051055E" w:rsidP="00D50EDF">
            <w:pPr>
              <w:pStyle w:val="Text1"/>
              <w:spacing w:before="0" w:after="0"/>
              <w:ind w:left="0" w:right="-25"/>
              <w:jc w:val="left"/>
              <w:rPr>
                <w:sz w:val="22"/>
                <w:szCs w:val="22"/>
              </w:rPr>
            </w:pPr>
            <w:r w:rsidRPr="00175EFC">
              <w:rPr>
                <w:sz w:val="22"/>
                <w:szCs w:val="22"/>
              </w:rPr>
              <w:t>Participation development/good governance</w:t>
            </w:r>
          </w:p>
        </w:tc>
        <w:tc>
          <w:tcPr>
            <w:tcW w:w="1080" w:type="dxa"/>
            <w:gridSpan w:val="2"/>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center"/>
              <w:rPr>
                <w:sz w:val="22"/>
                <w:szCs w:val="22"/>
              </w:rPr>
            </w:pPr>
            <w:r w:rsidRPr="00175EFC">
              <w:rPr>
                <w:rFonts w:ascii="MS Mincho" w:eastAsia="MS Mincho" w:hAnsi="MS Mincho" w:cs="MS Mincho" w:hint="eastAsia"/>
                <w:sz w:val="22"/>
                <w:szCs w:val="22"/>
              </w:rPr>
              <w:t>☐</w:t>
            </w:r>
          </w:p>
        </w:tc>
        <w:tc>
          <w:tcPr>
            <w:tcW w:w="1320" w:type="dxa"/>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center"/>
              <w:rPr>
                <w:sz w:val="22"/>
                <w:szCs w:val="22"/>
              </w:rPr>
            </w:pPr>
            <w:r w:rsidRPr="00175EFC">
              <w:rPr>
                <w:rFonts w:ascii="MS Mincho" w:eastAsia="MS Mincho" w:hAnsi="MS Mincho" w:cs="MS Mincho" w:hint="eastAsia"/>
                <w:sz w:val="22"/>
                <w:szCs w:val="22"/>
              </w:rPr>
              <w:t>☐</w:t>
            </w:r>
          </w:p>
        </w:tc>
        <w:tc>
          <w:tcPr>
            <w:tcW w:w="1403" w:type="dxa"/>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center"/>
              <w:rPr>
                <w:sz w:val="22"/>
                <w:szCs w:val="22"/>
              </w:rPr>
            </w:pPr>
            <w:r w:rsidRPr="00175EFC">
              <w:rPr>
                <w:rFonts w:eastAsia="MS Gothic"/>
                <w:sz w:val="22"/>
                <w:szCs w:val="22"/>
              </w:rPr>
              <w:t>x</w:t>
            </w:r>
          </w:p>
        </w:tc>
      </w:tr>
      <w:tr w:rsidR="0051055E" w:rsidRPr="00175EFC" w:rsidTr="00E364F9">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left"/>
              <w:rPr>
                <w:b/>
                <w:sz w:val="22"/>
                <w:szCs w:val="22"/>
              </w:rPr>
            </w:pPr>
          </w:p>
        </w:tc>
        <w:tc>
          <w:tcPr>
            <w:tcW w:w="3360" w:type="dxa"/>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left"/>
              <w:rPr>
                <w:sz w:val="22"/>
                <w:szCs w:val="22"/>
              </w:rPr>
            </w:pPr>
            <w:r w:rsidRPr="00175EFC">
              <w:rPr>
                <w:sz w:val="22"/>
                <w:szCs w:val="22"/>
              </w:rPr>
              <w:t>Aid to environment</w:t>
            </w:r>
          </w:p>
          <w:p w:rsidR="00D50EDF" w:rsidRPr="00175EFC" w:rsidRDefault="00D50EDF" w:rsidP="00D50EDF">
            <w:pPr>
              <w:pStyle w:val="Text1"/>
              <w:spacing w:before="0" w:after="0"/>
              <w:ind w:left="0" w:right="-25"/>
              <w:jc w:val="left"/>
              <w:rPr>
                <w:sz w:val="22"/>
                <w:szCs w:val="22"/>
              </w:rPr>
            </w:pPr>
          </w:p>
        </w:tc>
        <w:tc>
          <w:tcPr>
            <w:tcW w:w="1080" w:type="dxa"/>
            <w:gridSpan w:val="2"/>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center"/>
              <w:rPr>
                <w:sz w:val="22"/>
                <w:szCs w:val="22"/>
              </w:rPr>
            </w:pPr>
            <w:r w:rsidRPr="00175EFC">
              <w:rPr>
                <w:rFonts w:ascii="MS Mincho" w:eastAsia="MS Mincho" w:hAnsi="MS Mincho" w:cs="MS Mincho" w:hint="eastAsia"/>
                <w:sz w:val="22"/>
                <w:szCs w:val="22"/>
              </w:rPr>
              <w:t>☐</w:t>
            </w:r>
          </w:p>
        </w:tc>
        <w:tc>
          <w:tcPr>
            <w:tcW w:w="1320" w:type="dxa"/>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center"/>
              <w:rPr>
                <w:sz w:val="22"/>
                <w:szCs w:val="22"/>
              </w:rPr>
            </w:pPr>
            <w:r w:rsidRPr="00175EFC">
              <w:rPr>
                <w:rFonts w:ascii="MS Mincho" w:eastAsia="MS Mincho" w:hAnsi="MS Mincho" w:cs="MS Mincho" w:hint="eastAsia"/>
                <w:sz w:val="22"/>
                <w:szCs w:val="22"/>
              </w:rPr>
              <w:t>☐</w:t>
            </w:r>
          </w:p>
        </w:tc>
        <w:tc>
          <w:tcPr>
            <w:tcW w:w="1403" w:type="dxa"/>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center"/>
              <w:rPr>
                <w:sz w:val="22"/>
                <w:szCs w:val="22"/>
              </w:rPr>
            </w:pPr>
            <w:r w:rsidRPr="00175EFC">
              <w:rPr>
                <w:rFonts w:eastAsia="MS Gothic"/>
                <w:sz w:val="22"/>
                <w:szCs w:val="22"/>
              </w:rPr>
              <w:t>x</w:t>
            </w:r>
          </w:p>
        </w:tc>
      </w:tr>
      <w:tr w:rsidR="0051055E" w:rsidRPr="00175EFC" w:rsidTr="00E364F9">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left"/>
              <w:rPr>
                <w:b/>
                <w:sz w:val="22"/>
                <w:szCs w:val="22"/>
              </w:rPr>
            </w:pPr>
          </w:p>
        </w:tc>
        <w:tc>
          <w:tcPr>
            <w:tcW w:w="3360" w:type="dxa"/>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left"/>
              <w:rPr>
                <w:sz w:val="22"/>
                <w:szCs w:val="22"/>
              </w:rPr>
            </w:pPr>
            <w:r w:rsidRPr="00175EFC">
              <w:rPr>
                <w:sz w:val="22"/>
                <w:szCs w:val="22"/>
              </w:rPr>
              <w:t>Gender equality (including Women In Development)</w:t>
            </w:r>
          </w:p>
          <w:p w:rsidR="00D50EDF" w:rsidRPr="00175EFC" w:rsidRDefault="00D50EDF" w:rsidP="00D50EDF">
            <w:pPr>
              <w:pStyle w:val="Text1"/>
              <w:spacing w:before="0" w:after="0"/>
              <w:ind w:left="0" w:right="-25"/>
              <w:jc w:val="left"/>
              <w:rPr>
                <w:sz w:val="22"/>
                <w:szCs w:val="22"/>
              </w:rPr>
            </w:pPr>
          </w:p>
        </w:tc>
        <w:tc>
          <w:tcPr>
            <w:tcW w:w="1080" w:type="dxa"/>
            <w:gridSpan w:val="2"/>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center"/>
              <w:rPr>
                <w:sz w:val="22"/>
                <w:szCs w:val="22"/>
              </w:rPr>
            </w:pPr>
            <w:r w:rsidRPr="00175EFC">
              <w:rPr>
                <w:rFonts w:ascii="MS Mincho" w:eastAsia="MS Mincho" w:hAnsi="MS Mincho" w:cs="MS Mincho" w:hint="eastAsia"/>
                <w:sz w:val="22"/>
                <w:szCs w:val="22"/>
              </w:rPr>
              <w:t>☐</w:t>
            </w:r>
          </w:p>
        </w:tc>
        <w:tc>
          <w:tcPr>
            <w:tcW w:w="1320" w:type="dxa"/>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center"/>
              <w:rPr>
                <w:sz w:val="22"/>
                <w:szCs w:val="22"/>
              </w:rPr>
            </w:pPr>
            <w:r w:rsidRPr="00175EFC">
              <w:rPr>
                <w:rFonts w:eastAsia="MS Gothic"/>
                <w:sz w:val="22"/>
                <w:szCs w:val="22"/>
              </w:rPr>
              <w:t>x</w:t>
            </w:r>
          </w:p>
        </w:tc>
        <w:tc>
          <w:tcPr>
            <w:tcW w:w="1403" w:type="dxa"/>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center"/>
              <w:rPr>
                <w:sz w:val="22"/>
                <w:szCs w:val="22"/>
              </w:rPr>
            </w:pPr>
            <w:r w:rsidRPr="00175EFC">
              <w:rPr>
                <w:rFonts w:ascii="MS Mincho" w:eastAsia="MS Mincho" w:hAnsi="MS Mincho" w:cs="MS Mincho" w:hint="eastAsia"/>
                <w:sz w:val="22"/>
                <w:szCs w:val="22"/>
              </w:rPr>
              <w:t>☐</w:t>
            </w:r>
          </w:p>
        </w:tc>
      </w:tr>
      <w:tr w:rsidR="00127587" w:rsidRPr="00175EFC" w:rsidTr="00E364F9">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rsidR="00127587" w:rsidRPr="00175EFC" w:rsidRDefault="00127587" w:rsidP="00D50EDF">
            <w:pPr>
              <w:pStyle w:val="Text1"/>
              <w:spacing w:before="0" w:after="0"/>
              <w:ind w:left="0" w:right="-25"/>
              <w:jc w:val="left"/>
              <w:rPr>
                <w:b/>
                <w:sz w:val="22"/>
                <w:szCs w:val="22"/>
              </w:rPr>
            </w:pPr>
          </w:p>
        </w:tc>
        <w:tc>
          <w:tcPr>
            <w:tcW w:w="3360" w:type="dxa"/>
            <w:tcBorders>
              <w:top w:val="single" w:sz="4" w:space="0" w:color="auto"/>
              <w:left w:val="nil"/>
              <w:bottom w:val="single" w:sz="4" w:space="0" w:color="auto"/>
              <w:right w:val="single" w:sz="4" w:space="0" w:color="auto"/>
            </w:tcBorders>
            <w:shd w:val="clear" w:color="auto" w:fill="auto"/>
          </w:tcPr>
          <w:p w:rsidR="00127587" w:rsidRPr="006D34E7" w:rsidRDefault="00127587" w:rsidP="00D50EDF">
            <w:pPr>
              <w:pStyle w:val="Text1"/>
              <w:spacing w:before="0" w:after="0"/>
              <w:ind w:left="0" w:right="-25"/>
              <w:jc w:val="left"/>
              <w:rPr>
                <w:sz w:val="22"/>
                <w:szCs w:val="22"/>
              </w:rPr>
            </w:pPr>
            <w:r w:rsidRPr="006D34E7">
              <w:rPr>
                <w:sz w:val="22"/>
                <w:szCs w:val="22"/>
              </w:rPr>
              <w:t>Trade Development</w:t>
            </w:r>
          </w:p>
          <w:p w:rsidR="00127587" w:rsidRPr="006D34E7" w:rsidRDefault="00127587" w:rsidP="00D50EDF">
            <w:pPr>
              <w:pStyle w:val="Text1"/>
              <w:spacing w:before="0" w:after="0"/>
              <w:ind w:left="0" w:right="-25"/>
              <w:jc w:val="left"/>
              <w:rPr>
                <w:sz w:val="22"/>
                <w:szCs w:val="22"/>
              </w:rPr>
            </w:pPr>
          </w:p>
        </w:tc>
        <w:tc>
          <w:tcPr>
            <w:tcW w:w="1080" w:type="dxa"/>
            <w:gridSpan w:val="2"/>
            <w:tcBorders>
              <w:top w:val="single" w:sz="4" w:space="0" w:color="auto"/>
              <w:left w:val="nil"/>
              <w:bottom w:val="single" w:sz="4" w:space="0" w:color="auto"/>
              <w:right w:val="single" w:sz="4" w:space="0" w:color="auto"/>
            </w:tcBorders>
            <w:shd w:val="clear" w:color="auto" w:fill="auto"/>
          </w:tcPr>
          <w:p w:rsidR="00127587" w:rsidRDefault="00127587" w:rsidP="00127587">
            <w:pPr>
              <w:jc w:val="center"/>
            </w:pPr>
            <w:r w:rsidRPr="00F3457C">
              <w:rPr>
                <w:rFonts w:eastAsia="MS Gothic"/>
                <w:sz w:val="22"/>
                <w:szCs w:val="22"/>
              </w:rPr>
              <w:t>x</w:t>
            </w:r>
          </w:p>
        </w:tc>
        <w:tc>
          <w:tcPr>
            <w:tcW w:w="1320" w:type="dxa"/>
            <w:tcBorders>
              <w:top w:val="single" w:sz="4" w:space="0" w:color="auto"/>
              <w:left w:val="nil"/>
              <w:bottom w:val="single" w:sz="4" w:space="0" w:color="auto"/>
              <w:right w:val="single" w:sz="4" w:space="0" w:color="auto"/>
            </w:tcBorders>
            <w:shd w:val="clear" w:color="auto" w:fill="auto"/>
          </w:tcPr>
          <w:p w:rsidR="00127587" w:rsidRPr="006D34E7" w:rsidRDefault="00127587" w:rsidP="00D50EDF">
            <w:pPr>
              <w:pStyle w:val="Text1"/>
              <w:spacing w:before="0" w:after="0"/>
              <w:ind w:left="0" w:right="-25"/>
              <w:jc w:val="center"/>
              <w:rPr>
                <w:sz w:val="22"/>
                <w:szCs w:val="22"/>
              </w:rPr>
            </w:pPr>
            <w:r w:rsidRPr="006D34E7">
              <w:rPr>
                <w:rFonts w:ascii="MS Mincho" w:eastAsia="MS Mincho" w:hAnsi="MS Mincho" w:cs="MS Mincho" w:hint="eastAsia"/>
                <w:sz w:val="22"/>
                <w:szCs w:val="22"/>
              </w:rPr>
              <w:t>☐</w:t>
            </w:r>
          </w:p>
        </w:tc>
        <w:tc>
          <w:tcPr>
            <w:tcW w:w="1403" w:type="dxa"/>
            <w:tcBorders>
              <w:top w:val="single" w:sz="4" w:space="0" w:color="auto"/>
              <w:left w:val="nil"/>
              <w:bottom w:val="single" w:sz="4" w:space="0" w:color="auto"/>
              <w:right w:val="single" w:sz="4" w:space="0" w:color="auto"/>
            </w:tcBorders>
            <w:shd w:val="clear" w:color="auto" w:fill="auto"/>
          </w:tcPr>
          <w:p w:rsidR="00127587" w:rsidRPr="006D34E7" w:rsidRDefault="00127587" w:rsidP="00D50EDF">
            <w:pPr>
              <w:pStyle w:val="Text1"/>
              <w:spacing w:before="0" w:after="0"/>
              <w:ind w:left="0" w:right="-25"/>
              <w:jc w:val="center"/>
              <w:rPr>
                <w:sz w:val="22"/>
                <w:szCs w:val="22"/>
              </w:rPr>
            </w:pPr>
            <w:r w:rsidRPr="006D34E7">
              <w:rPr>
                <w:rFonts w:ascii="MS Mincho" w:eastAsia="MS Mincho" w:hAnsi="MS Mincho" w:cs="MS Mincho" w:hint="eastAsia"/>
                <w:sz w:val="22"/>
                <w:szCs w:val="22"/>
              </w:rPr>
              <w:t>☐</w:t>
            </w:r>
          </w:p>
        </w:tc>
      </w:tr>
      <w:tr w:rsidR="00127587" w:rsidRPr="00175EFC" w:rsidTr="00E364F9">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rsidR="00127587" w:rsidRPr="00175EFC" w:rsidRDefault="00127587" w:rsidP="00D50EDF">
            <w:pPr>
              <w:pStyle w:val="Text1"/>
              <w:spacing w:before="0" w:after="0"/>
              <w:ind w:left="0" w:right="-25"/>
              <w:jc w:val="left"/>
              <w:rPr>
                <w:b/>
                <w:sz w:val="22"/>
                <w:szCs w:val="22"/>
              </w:rPr>
            </w:pPr>
          </w:p>
        </w:tc>
        <w:tc>
          <w:tcPr>
            <w:tcW w:w="3360" w:type="dxa"/>
            <w:tcBorders>
              <w:top w:val="single" w:sz="4" w:space="0" w:color="auto"/>
              <w:left w:val="nil"/>
              <w:bottom w:val="single" w:sz="4" w:space="0" w:color="auto"/>
              <w:right w:val="single" w:sz="4" w:space="0" w:color="auto"/>
            </w:tcBorders>
            <w:shd w:val="clear" w:color="auto" w:fill="auto"/>
          </w:tcPr>
          <w:p w:rsidR="00127587" w:rsidRPr="006D34E7" w:rsidRDefault="00127587" w:rsidP="00D50EDF">
            <w:pPr>
              <w:pStyle w:val="Text1"/>
              <w:spacing w:before="0" w:after="0"/>
              <w:ind w:left="0" w:right="-25"/>
              <w:jc w:val="left"/>
              <w:rPr>
                <w:sz w:val="22"/>
                <w:szCs w:val="22"/>
              </w:rPr>
            </w:pPr>
            <w:r w:rsidRPr="006D34E7">
              <w:rPr>
                <w:sz w:val="22"/>
                <w:szCs w:val="22"/>
              </w:rPr>
              <w:t>Reproductive, Maternal, New born and child health</w:t>
            </w:r>
          </w:p>
          <w:p w:rsidR="00127587" w:rsidRPr="006D34E7" w:rsidRDefault="00127587" w:rsidP="00D50EDF">
            <w:pPr>
              <w:pStyle w:val="Text1"/>
              <w:spacing w:before="0" w:after="0"/>
              <w:ind w:left="0" w:right="-25"/>
              <w:jc w:val="left"/>
              <w:rPr>
                <w:sz w:val="22"/>
                <w:szCs w:val="22"/>
              </w:rPr>
            </w:pPr>
          </w:p>
        </w:tc>
        <w:tc>
          <w:tcPr>
            <w:tcW w:w="1080" w:type="dxa"/>
            <w:gridSpan w:val="2"/>
            <w:tcBorders>
              <w:top w:val="single" w:sz="4" w:space="0" w:color="auto"/>
              <w:left w:val="nil"/>
              <w:bottom w:val="single" w:sz="4" w:space="0" w:color="auto"/>
              <w:right w:val="single" w:sz="4" w:space="0" w:color="auto"/>
            </w:tcBorders>
            <w:shd w:val="clear" w:color="auto" w:fill="auto"/>
          </w:tcPr>
          <w:p w:rsidR="00127587" w:rsidRDefault="00127587" w:rsidP="00127587">
            <w:pPr>
              <w:jc w:val="center"/>
            </w:pPr>
            <w:r w:rsidRPr="00F3457C">
              <w:rPr>
                <w:rFonts w:eastAsia="MS Gothic"/>
                <w:sz w:val="22"/>
                <w:szCs w:val="22"/>
              </w:rPr>
              <w:t>x</w:t>
            </w:r>
          </w:p>
        </w:tc>
        <w:tc>
          <w:tcPr>
            <w:tcW w:w="1320" w:type="dxa"/>
            <w:tcBorders>
              <w:top w:val="single" w:sz="4" w:space="0" w:color="auto"/>
              <w:left w:val="nil"/>
              <w:bottom w:val="single" w:sz="4" w:space="0" w:color="auto"/>
              <w:right w:val="single" w:sz="4" w:space="0" w:color="auto"/>
            </w:tcBorders>
            <w:shd w:val="clear" w:color="auto" w:fill="auto"/>
          </w:tcPr>
          <w:p w:rsidR="00127587" w:rsidRPr="006D34E7" w:rsidRDefault="00127587" w:rsidP="00D50EDF">
            <w:pPr>
              <w:pStyle w:val="Text1"/>
              <w:spacing w:before="0" w:after="0"/>
              <w:ind w:left="0" w:right="-25"/>
              <w:jc w:val="center"/>
              <w:rPr>
                <w:sz w:val="22"/>
                <w:szCs w:val="22"/>
              </w:rPr>
            </w:pPr>
            <w:r w:rsidRPr="006D34E7">
              <w:rPr>
                <w:rFonts w:ascii="MS Mincho" w:eastAsia="MS Mincho" w:hAnsi="MS Mincho" w:cs="MS Mincho" w:hint="eastAsia"/>
                <w:sz w:val="22"/>
                <w:szCs w:val="22"/>
              </w:rPr>
              <w:t>☐</w:t>
            </w:r>
          </w:p>
        </w:tc>
        <w:tc>
          <w:tcPr>
            <w:tcW w:w="1403" w:type="dxa"/>
            <w:tcBorders>
              <w:top w:val="single" w:sz="4" w:space="0" w:color="auto"/>
              <w:left w:val="nil"/>
              <w:bottom w:val="single" w:sz="4" w:space="0" w:color="auto"/>
              <w:right w:val="single" w:sz="4" w:space="0" w:color="auto"/>
            </w:tcBorders>
            <w:shd w:val="clear" w:color="auto" w:fill="auto"/>
          </w:tcPr>
          <w:p w:rsidR="00127587" w:rsidRPr="006D34E7" w:rsidRDefault="00127587" w:rsidP="00D50EDF">
            <w:pPr>
              <w:pStyle w:val="Text1"/>
              <w:spacing w:before="0" w:after="0"/>
              <w:ind w:left="0" w:right="-25"/>
              <w:jc w:val="center"/>
              <w:rPr>
                <w:sz w:val="22"/>
                <w:szCs w:val="22"/>
              </w:rPr>
            </w:pPr>
            <w:r w:rsidRPr="006D34E7">
              <w:rPr>
                <w:rFonts w:ascii="MS Mincho" w:eastAsia="MS Mincho" w:hAnsi="MS Mincho" w:cs="MS Mincho" w:hint="eastAsia"/>
                <w:sz w:val="22"/>
                <w:szCs w:val="22"/>
              </w:rPr>
              <w:t>☐</w:t>
            </w:r>
          </w:p>
        </w:tc>
      </w:tr>
      <w:tr w:rsidR="0051055E" w:rsidRPr="00175EFC" w:rsidTr="00E364F9">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left"/>
              <w:rPr>
                <w:b/>
                <w:sz w:val="22"/>
                <w:szCs w:val="22"/>
              </w:rPr>
            </w:pPr>
          </w:p>
        </w:tc>
        <w:tc>
          <w:tcPr>
            <w:tcW w:w="3360" w:type="dxa"/>
            <w:tcBorders>
              <w:top w:val="single" w:sz="4" w:space="0" w:color="auto"/>
              <w:left w:val="nil"/>
              <w:bottom w:val="single" w:sz="4" w:space="0" w:color="auto"/>
              <w:right w:val="single" w:sz="4" w:space="0" w:color="auto"/>
            </w:tcBorders>
            <w:shd w:val="clear" w:color="auto" w:fill="D9D9D9"/>
          </w:tcPr>
          <w:p w:rsidR="0051055E" w:rsidRPr="00175EFC" w:rsidRDefault="0051055E" w:rsidP="00D50EDF">
            <w:pPr>
              <w:pStyle w:val="Text1"/>
              <w:spacing w:before="0" w:after="0"/>
              <w:ind w:left="0" w:right="-25"/>
              <w:jc w:val="left"/>
              <w:rPr>
                <w:b/>
                <w:sz w:val="22"/>
                <w:szCs w:val="22"/>
              </w:rPr>
            </w:pPr>
            <w:r w:rsidRPr="00175EFC">
              <w:rPr>
                <w:b/>
                <w:sz w:val="22"/>
                <w:szCs w:val="22"/>
              </w:rPr>
              <w:t>RIO Convention markers</w:t>
            </w:r>
          </w:p>
        </w:tc>
        <w:tc>
          <w:tcPr>
            <w:tcW w:w="1080" w:type="dxa"/>
            <w:gridSpan w:val="2"/>
            <w:tcBorders>
              <w:top w:val="single" w:sz="4" w:space="0" w:color="auto"/>
              <w:left w:val="nil"/>
              <w:bottom w:val="single" w:sz="4" w:space="0" w:color="auto"/>
              <w:right w:val="single" w:sz="4" w:space="0" w:color="auto"/>
            </w:tcBorders>
            <w:shd w:val="clear" w:color="auto" w:fill="D9D9D9"/>
          </w:tcPr>
          <w:p w:rsidR="0051055E" w:rsidRPr="00175EFC" w:rsidRDefault="0051055E" w:rsidP="00D50EDF">
            <w:pPr>
              <w:pStyle w:val="Text1"/>
              <w:spacing w:before="0" w:after="0"/>
              <w:ind w:left="0" w:right="-25"/>
              <w:jc w:val="center"/>
              <w:rPr>
                <w:b/>
                <w:sz w:val="22"/>
                <w:szCs w:val="22"/>
              </w:rPr>
            </w:pPr>
            <w:r w:rsidRPr="00175EFC">
              <w:rPr>
                <w:b/>
                <w:sz w:val="22"/>
                <w:szCs w:val="22"/>
              </w:rPr>
              <w:t>Not targeted</w:t>
            </w:r>
          </w:p>
          <w:p w:rsidR="00D50EDF" w:rsidRPr="00175EFC" w:rsidRDefault="00D50EDF" w:rsidP="00D50EDF">
            <w:pPr>
              <w:pStyle w:val="Text1"/>
              <w:spacing w:before="0" w:after="0"/>
              <w:ind w:left="0" w:right="-25"/>
              <w:jc w:val="center"/>
              <w:rPr>
                <w:b/>
                <w:sz w:val="22"/>
                <w:szCs w:val="22"/>
              </w:rPr>
            </w:pPr>
          </w:p>
        </w:tc>
        <w:tc>
          <w:tcPr>
            <w:tcW w:w="1320" w:type="dxa"/>
            <w:tcBorders>
              <w:top w:val="single" w:sz="4" w:space="0" w:color="auto"/>
              <w:left w:val="nil"/>
              <w:bottom w:val="single" w:sz="4" w:space="0" w:color="auto"/>
              <w:right w:val="single" w:sz="4" w:space="0" w:color="auto"/>
            </w:tcBorders>
            <w:shd w:val="clear" w:color="auto" w:fill="D9D9D9"/>
          </w:tcPr>
          <w:p w:rsidR="0051055E" w:rsidRPr="00175EFC" w:rsidRDefault="0051055E" w:rsidP="00D50EDF">
            <w:pPr>
              <w:pStyle w:val="Text1"/>
              <w:spacing w:before="0" w:after="0"/>
              <w:ind w:left="0" w:right="-25"/>
              <w:jc w:val="center"/>
              <w:rPr>
                <w:b/>
                <w:sz w:val="22"/>
                <w:szCs w:val="22"/>
              </w:rPr>
            </w:pPr>
            <w:r w:rsidRPr="00175EFC">
              <w:rPr>
                <w:b/>
                <w:sz w:val="22"/>
                <w:szCs w:val="22"/>
              </w:rPr>
              <w:t>Significant objective</w:t>
            </w:r>
          </w:p>
        </w:tc>
        <w:tc>
          <w:tcPr>
            <w:tcW w:w="1403" w:type="dxa"/>
            <w:tcBorders>
              <w:top w:val="single" w:sz="4" w:space="0" w:color="auto"/>
              <w:left w:val="nil"/>
              <w:bottom w:val="single" w:sz="4" w:space="0" w:color="auto"/>
              <w:right w:val="single" w:sz="4" w:space="0" w:color="auto"/>
            </w:tcBorders>
            <w:shd w:val="clear" w:color="auto" w:fill="D9D9D9"/>
          </w:tcPr>
          <w:p w:rsidR="0051055E" w:rsidRPr="00175EFC" w:rsidRDefault="0051055E" w:rsidP="00D50EDF">
            <w:pPr>
              <w:pStyle w:val="Text1"/>
              <w:spacing w:before="0" w:after="0"/>
              <w:ind w:left="0" w:right="-25"/>
              <w:jc w:val="center"/>
              <w:rPr>
                <w:b/>
                <w:sz w:val="22"/>
                <w:szCs w:val="22"/>
              </w:rPr>
            </w:pPr>
            <w:r w:rsidRPr="00175EFC">
              <w:rPr>
                <w:b/>
                <w:sz w:val="22"/>
                <w:szCs w:val="22"/>
              </w:rPr>
              <w:t>Main objective</w:t>
            </w:r>
          </w:p>
        </w:tc>
      </w:tr>
      <w:tr w:rsidR="0051055E" w:rsidRPr="00175EFC" w:rsidTr="00E364F9">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left"/>
              <w:rPr>
                <w:b/>
                <w:sz w:val="22"/>
                <w:szCs w:val="22"/>
              </w:rPr>
            </w:pPr>
          </w:p>
        </w:tc>
        <w:tc>
          <w:tcPr>
            <w:tcW w:w="3360" w:type="dxa"/>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left"/>
              <w:rPr>
                <w:sz w:val="22"/>
                <w:szCs w:val="22"/>
              </w:rPr>
            </w:pPr>
            <w:r w:rsidRPr="00175EFC">
              <w:rPr>
                <w:sz w:val="22"/>
                <w:szCs w:val="22"/>
              </w:rPr>
              <w:t>Biological diversity</w:t>
            </w:r>
          </w:p>
          <w:p w:rsidR="00D50EDF" w:rsidRPr="00175EFC" w:rsidRDefault="00D50EDF" w:rsidP="00D50EDF">
            <w:pPr>
              <w:pStyle w:val="Text1"/>
              <w:spacing w:before="0" w:after="0"/>
              <w:ind w:left="0" w:right="-25"/>
              <w:jc w:val="left"/>
              <w:rPr>
                <w:sz w:val="22"/>
                <w:szCs w:val="22"/>
              </w:rPr>
            </w:pPr>
          </w:p>
        </w:tc>
        <w:tc>
          <w:tcPr>
            <w:tcW w:w="1080" w:type="dxa"/>
            <w:gridSpan w:val="2"/>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center"/>
              <w:rPr>
                <w:sz w:val="22"/>
                <w:szCs w:val="22"/>
              </w:rPr>
            </w:pPr>
            <w:r w:rsidRPr="00175EFC">
              <w:rPr>
                <w:rFonts w:ascii="MS Mincho" w:eastAsia="MS Mincho" w:hAnsi="MS Mincho" w:cs="MS Mincho" w:hint="eastAsia"/>
                <w:sz w:val="22"/>
                <w:szCs w:val="22"/>
              </w:rPr>
              <w:t>☐</w:t>
            </w:r>
          </w:p>
        </w:tc>
        <w:tc>
          <w:tcPr>
            <w:tcW w:w="1320" w:type="dxa"/>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center"/>
              <w:rPr>
                <w:sz w:val="22"/>
                <w:szCs w:val="22"/>
              </w:rPr>
            </w:pPr>
            <w:r w:rsidRPr="00175EFC">
              <w:rPr>
                <w:rFonts w:ascii="MS Mincho" w:eastAsia="MS Mincho" w:hAnsi="MS Mincho" w:cs="MS Mincho" w:hint="eastAsia"/>
                <w:sz w:val="22"/>
                <w:szCs w:val="22"/>
              </w:rPr>
              <w:t>☐</w:t>
            </w:r>
          </w:p>
        </w:tc>
        <w:tc>
          <w:tcPr>
            <w:tcW w:w="1403" w:type="dxa"/>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center"/>
              <w:rPr>
                <w:sz w:val="22"/>
                <w:szCs w:val="22"/>
              </w:rPr>
            </w:pPr>
            <w:r w:rsidRPr="00175EFC">
              <w:rPr>
                <w:rFonts w:eastAsia="MS Gothic"/>
                <w:sz w:val="22"/>
                <w:szCs w:val="22"/>
              </w:rPr>
              <w:t>x</w:t>
            </w:r>
          </w:p>
        </w:tc>
      </w:tr>
      <w:tr w:rsidR="0051055E" w:rsidRPr="00175EFC" w:rsidTr="00E364F9">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left"/>
              <w:rPr>
                <w:b/>
                <w:sz w:val="22"/>
                <w:szCs w:val="22"/>
              </w:rPr>
            </w:pPr>
          </w:p>
        </w:tc>
        <w:tc>
          <w:tcPr>
            <w:tcW w:w="3360" w:type="dxa"/>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left"/>
              <w:rPr>
                <w:sz w:val="22"/>
                <w:szCs w:val="22"/>
              </w:rPr>
            </w:pPr>
            <w:r w:rsidRPr="00175EFC">
              <w:rPr>
                <w:sz w:val="22"/>
                <w:szCs w:val="22"/>
              </w:rPr>
              <w:t>Combat desertification</w:t>
            </w:r>
          </w:p>
          <w:p w:rsidR="00D50EDF" w:rsidRPr="00175EFC" w:rsidRDefault="00D50EDF" w:rsidP="00D50EDF">
            <w:pPr>
              <w:pStyle w:val="Text1"/>
              <w:spacing w:before="0" w:after="0"/>
              <w:ind w:left="0" w:right="-25"/>
              <w:jc w:val="left"/>
              <w:rPr>
                <w:sz w:val="22"/>
                <w:szCs w:val="22"/>
              </w:rPr>
            </w:pPr>
          </w:p>
        </w:tc>
        <w:tc>
          <w:tcPr>
            <w:tcW w:w="1080" w:type="dxa"/>
            <w:gridSpan w:val="2"/>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center"/>
              <w:rPr>
                <w:sz w:val="22"/>
                <w:szCs w:val="22"/>
              </w:rPr>
            </w:pPr>
            <w:r w:rsidRPr="00175EFC">
              <w:rPr>
                <w:rFonts w:ascii="MS Mincho" w:eastAsia="MS Mincho" w:hAnsi="MS Mincho" w:cs="MS Mincho" w:hint="eastAsia"/>
                <w:sz w:val="22"/>
                <w:szCs w:val="22"/>
              </w:rPr>
              <w:t>☐</w:t>
            </w:r>
          </w:p>
        </w:tc>
        <w:tc>
          <w:tcPr>
            <w:tcW w:w="1320" w:type="dxa"/>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center"/>
              <w:rPr>
                <w:sz w:val="22"/>
                <w:szCs w:val="22"/>
              </w:rPr>
            </w:pPr>
            <w:r w:rsidRPr="00175EFC">
              <w:rPr>
                <w:rFonts w:eastAsia="MS Gothic"/>
                <w:sz w:val="22"/>
                <w:szCs w:val="22"/>
              </w:rPr>
              <w:t>x</w:t>
            </w:r>
          </w:p>
        </w:tc>
        <w:tc>
          <w:tcPr>
            <w:tcW w:w="1403" w:type="dxa"/>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center"/>
              <w:rPr>
                <w:sz w:val="22"/>
                <w:szCs w:val="22"/>
              </w:rPr>
            </w:pPr>
            <w:r w:rsidRPr="00175EFC">
              <w:rPr>
                <w:rFonts w:ascii="MS Mincho" w:eastAsia="MS Mincho" w:hAnsi="MS Mincho" w:cs="MS Mincho" w:hint="eastAsia"/>
                <w:sz w:val="22"/>
                <w:szCs w:val="22"/>
              </w:rPr>
              <w:t>☐</w:t>
            </w:r>
          </w:p>
        </w:tc>
      </w:tr>
      <w:tr w:rsidR="0051055E" w:rsidRPr="00175EFC" w:rsidTr="00E364F9">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left"/>
              <w:rPr>
                <w:b/>
                <w:sz w:val="22"/>
                <w:szCs w:val="22"/>
              </w:rPr>
            </w:pPr>
          </w:p>
        </w:tc>
        <w:tc>
          <w:tcPr>
            <w:tcW w:w="3360" w:type="dxa"/>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left"/>
              <w:rPr>
                <w:sz w:val="22"/>
                <w:szCs w:val="22"/>
              </w:rPr>
            </w:pPr>
            <w:r w:rsidRPr="00175EFC">
              <w:rPr>
                <w:sz w:val="22"/>
                <w:szCs w:val="22"/>
              </w:rPr>
              <w:t>Climate change mitigation</w:t>
            </w:r>
          </w:p>
          <w:p w:rsidR="00D50EDF" w:rsidRPr="00175EFC" w:rsidRDefault="00D50EDF" w:rsidP="00D50EDF">
            <w:pPr>
              <w:pStyle w:val="Text1"/>
              <w:spacing w:before="0" w:after="0"/>
              <w:ind w:left="0" w:right="-25"/>
              <w:jc w:val="left"/>
              <w:rPr>
                <w:sz w:val="22"/>
                <w:szCs w:val="22"/>
              </w:rPr>
            </w:pPr>
          </w:p>
        </w:tc>
        <w:tc>
          <w:tcPr>
            <w:tcW w:w="1080" w:type="dxa"/>
            <w:gridSpan w:val="2"/>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center"/>
              <w:rPr>
                <w:sz w:val="22"/>
                <w:szCs w:val="22"/>
              </w:rPr>
            </w:pPr>
            <w:r w:rsidRPr="00175EFC">
              <w:rPr>
                <w:rFonts w:ascii="MS Mincho" w:eastAsia="MS Mincho" w:hAnsi="MS Mincho" w:cs="MS Mincho" w:hint="eastAsia"/>
                <w:sz w:val="22"/>
                <w:szCs w:val="22"/>
              </w:rPr>
              <w:t>☐</w:t>
            </w:r>
          </w:p>
        </w:tc>
        <w:tc>
          <w:tcPr>
            <w:tcW w:w="1320" w:type="dxa"/>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center"/>
              <w:rPr>
                <w:sz w:val="22"/>
                <w:szCs w:val="22"/>
              </w:rPr>
            </w:pPr>
            <w:r w:rsidRPr="00175EFC">
              <w:rPr>
                <w:rFonts w:eastAsia="MS Gothic"/>
                <w:sz w:val="22"/>
                <w:szCs w:val="22"/>
              </w:rPr>
              <w:t>x</w:t>
            </w:r>
          </w:p>
        </w:tc>
        <w:tc>
          <w:tcPr>
            <w:tcW w:w="1403" w:type="dxa"/>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center"/>
              <w:rPr>
                <w:sz w:val="22"/>
                <w:szCs w:val="22"/>
              </w:rPr>
            </w:pPr>
            <w:r w:rsidRPr="00175EFC">
              <w:rPr>
                <w:rFonts w:ascii="MS Mincho" w:eastAsia="MS Mincho" w:hAnsi="MS Mincho" w:cs="MS Mincho" w:hint="eastAsia"/>
                <w:sz w:val="22"/>
                <w:szCs w:val="22"/>
              </w:rPr>
              <w:t>☐</w:t>
            </w:r>
          </w:p>
        </w:tc>
      </w:tr>
      <w:tr w:rsidR="0051055E" w:rsidRPr="00175EFC" w:rsidTr="00E364F9">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left"/>
              <w:rPr>
                <w:b/>
                <w:sz w:val="22"/>
                <w:szCs w:val="22"/>
              </w:rPr>
            </w:pPr>
          </w:p>
        </w:tc>
        <w:tc>
          <w:tcPr>
            <w:tcW w:w="3360" w:type="dxa"/>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left"/>
              <w:rPr>
                <w:sz w:val="22"/>
                <w:szCs w:val="22"/>
              </w:rPr>
            </w:pPr>
            <w:r w:rsidRPr="00175EFC">
              <w:rPr>
                <w:sz w:val="22"/>
                <w:szCs w:val="22"/>
              </w:rPr>
              <w:t>Climate change adaptation</w:t>
            </w:r>
          </w:p>
          <w:p w:rsidR="00D50EDF" w:rsidRPr="00175EFC" w:rsidRDefault="00D50EDF" w:rsidP="00D50EDF">
            <w:pPr>
              <w:pStyle w:val="Text1"/>
              <w:spacing w:before="0" w:after="0"/>
              <w:ind w:left="0" w:right="-25"/>
              <w:jc w:val="left"/>
              <w:rPr>
                <w:sz w:val="22"/>
                <w:szCs w:val="22"/>
              </w:rPr>
            </w:pPr>
          </w:p>
        </w:tc>
        <w:tc>
          <w:tcPr>
            <w:tcW w:w="1080" w:type="dxa"/>
            <w:gridSpan w:val="2"/>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center"/>
              <w:rPr>
                <w:sz w:val="22"/>
                <w:szCs w:val="22"/>
              </w:rPr>
            </w:pPr>
            <w:r w:rsidRPr="00175EFC">
              <w:rPr>
                <w:rFonts w:ascii="MS Mincho" w:eastAsia="MS Mincho" w:hAnsi="MS Mincho" w:cs="MS Mincho" w:hint="eastAsia"/>
                <w:sz w:val="22"/>
                <w:szCs w:val="22"/>
              </w:rPr>
              <w:t>☐</w:t>
            </w:r>
          </w:p>
        </w:tc>
        <w:tc>
          <w:tcPr>
            <w:tcW w:w="1320" w:type="dxa"/>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center"/>
              <w:rPr>
                <w:sz w:val="22"/>
                <w:szCs w:val="22"/>
              </w:rPr>
            </w:pPr>
            <w:r w:rsidRPr="00175EFC">
              <w:rPr>
                <w:rFonts w:eastAsia="MS Gothic"/>
                <w:sz w:val="22"/>
                <w:szCs w:val="22"/>
              </w:rPr>
              <w:t>x</w:t>
            </w:r>
          </w:p>
        </w:tc>
        <w:tc>
          <w:tcPr>
            <w:tcW w:w="1403" w:type="dxa"/>
            <w:tcBorders>
              <w:top w:val="single" w:sz="4" w:space="0" w:color="auto"/>
              <w:left w:val="nil"/>
              <w:bottom w:val="single" w:sz="4" w:space="0" w:color="auto"/>
              <w:right w:val="single" w:sz="4" w:space="0" w:color="auto"/>
            </w:tcBorders>
            <w:shd w:val="clear" w:color="auto" w:fill="auto"/>
          </w:tcPr>
          <w:p w:rsidR="0051055E" w:rsidRPr="00175EFC" w:rsidRDefault="0051055E" w:rsidP="00D50EDF">
            <w:pPr>
              <w:pStyle w:val="Text1"/>
              <w:spacing w:before="0" w:after="0"/>
              <w:ind w:left="0" w:right="-25"/>
              <w:jc w:val="center"/>
              <w:rPr>
                <w:sz w:val="22"/>
                <w:szCs w:val="22"/>
              </w:rPr>
            </w:pPr>
            <w:r w:rsidRPr="00175EFC">
              <w:rPr>
                <w:rFonts w:ascii="MS Mincho" w:eastAsia="MS Mincho" w:hAnsi="MS Mincho" w:cs="MS Mincho" w:hint="eastAsia"/>
                <w:sz w:val="22"/>
                <w:szCs w:val="22"/>
              </w:rPr>
              <w:t>☐</w:t>
            </w:r>
          </w:p>
        </w:tc>
      </w:tr>
      <w:tr w:rsidR="0051055E" w:rsidRPr="00175EFC" w:rsidTr="00E364F9">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rsidR="0051055E" w:rsidRPr="00175EFC" w:rsidRDefault="0051055E" w:rsidP="00D50EDF">
            <w:pPr>
              <w:pStyle w:val="Text1"/>
              <w:spacing w:before="0" w:after="0"/>
              <w:ind w:left="-10" w:right="-108"/>
              <w:jc w:val="left"/>
              <w:rPr>
                <w:b/>
                <w:sz w:val="22"/>
                <w:szCs w:val="22"/>
              </w:rPr>
            </w:pPr>
            <w:r w:rsidRPr="00175EFC">
              <w:rPr>
                <w:b/>
                <w:sz w:val="22"/>
                <w:szCs w:val="22"/>
              </w:rPr>
              <w:t>9. Global Public Goods and Challenges (GPGC) thematic flagships</w:t>
            </w:r>
          </w:p>
          <w:p w:rsidR="00D50EDF" w:rsidRPr="00175EFC" w:rsidRDefault="00D50EDF" w:rsidP="00D50EDF">
            <w:pPr>
              <w:pStyle w:val="Text1"/>
              <w:spacing w:before="0" w:after="0"/>
              <w:ind w:left="-10" w:right="-108"/>
              <w:jc w:val="left"/>
              <w:rPr>
                <w:b/>
                <w:sz w:val="22"/>
                <w:szCs w:val="22"/>
              </w:rPr>
            </w:pP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rsidR="0051055E" w:rsidRPr="00175EFC" w:rsidRDefault="00605C43" w:rsidP="00D50EDF">
            <w:pPr>
              <w:pStyle w:val="Text1"/>
              <w:spacing w:before="0" w:after="0"/>
              <w:ind w:left="0" w:right="-25"/>
              <w:jc w:val="left"/>
              <w:rPr>
                <w:sz w:val="22"/>
                <w:szCs w:val="22"/>
                <w:highlight w:val="yellow"/>
                <w:lang w:eastAsia="de-DE"/>
              </w:rPr>
            </w:pPr>
            <w:r w:rsidRPr="00175EFC">
              <w:rPr>
                <w:sz w:val="22"/>
                <w:szCs w:val="22"/>
                <w:lang w:eastAsia="de-DE"/>
              </w:rPr>
              <w:t>B4Life Thematic Flagship</w:t>
            </w:r>
          </w:p>
        </w:tc>
      </w:tr>
      <w:tr w:rsidR="006E1523" w:rsidRPr="00175EFC" w:rsidTr="00E364F9">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rsidR="006E1523" w:rsidRPr="00175EFC" w:rsidRDefault="006E1523" w:rsidP="00D50EDF">
            <w:pPr>
              <w:pStyle w:val="Text1"/>
              <w:spacing w:before="0" w:after="0"/>
              <w:ind w:left="-10" w:right="-108"/>
              <w:jc w:val="left"/>
              <w:rPr>
                <w:b/>
                <w:sz w:val="22"/>
                <w:szCs w:val="22"/>
              </w:rPr>
            </w:pPr>
            <w:r w:rsidRPr="00350D1B">
              <w:rPr>
                <w:b/>
                <w:sz w:val="22"/>
                <w:szCs w:val="22"/>
              </w:rPr>
              <w:t>10. Sustainable Development Goals (SDGs)</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rsidR="006E1523" w:rsidRPr="00350D1B" w:rsidRDefault="00AC1CF0" w:rsidP="00D50EDF">
            <w:pPr>
              <w:pStyle w:val="Text1"/>
              <w:spacing w:before="0" w:after="0"/>
              <w:ind w:left="0" w:right="-25"/>
              <w:jc w:val="left"/>
              <w:rPr>
                <w:sz w:val="22"/>
                <w:szCs w:val="22"/>
                <w:lang w:eastAsia="de-DE"/>
              </w:rPr>
            </w:pPr>
            <w:r w:rsidRPr="00350D1B">
              <w:rPr>
                <w:sz w:val="22"/>
                <w:szCs w:val="22"/>
                <w:lang w:eastAsia="de-DE"/>
              </w:rPr>
              <w:t>Main SDG Goals</w:t>
            </w:r>
            <w:r w:rsidR="00350D1B" w:rsidRPr="00350D1B">
              <w:rPr>
                <w:sz w:val="22"/>
                <w:szCs w:val="22"/>
                <w:lang w:eastAsia="de-DE"/>
              </w:rPr>
              <w:t xml:space="preserve">: 15 and 6 </w:t>
            </w:r>
          </w:p>
          <w:p w:rsidR="00AC1CF0" w:rsidRPr="00175EFC" w:rsidRDefault="00AC1CF0" w:rsidP="00D50EDF">
            <w:pPr>
              <w:pStyle w:val="Text1"/>
              <w:spacing w:before="0" w:after="0"/>
              <w:ind w:left="0" w:right="-25"/>
              <w:jc w:val="left"/>
              <w:rPr>
                <w:sz w:val="22"/>
                <w:szCs w:val="22"/>
                <w:lang w:eastAsia="de-DE"/>
              </w:rPr>
            </w:pPr>
            <w:r w:rsidRPr="00350D1B">
              <w:rPr>
                <w:sz w:val="22"/>
                <w:szCs w:val="22"/>
                <w:lang w:eastAsia="de-DE"/>
              </w:rPr>
              <w:t xml:space="preserve">Secondary SDG Goals </w:t>
            </w:r>
            <w:r w:rsidR="00350D1B" w:rsidRPr="00350D1B">
              <w:rPr>
                <w:sz w:val="22"/>
                <w:szCs w:val="22"/>
                <w:lang w:eastAsia="de-DE"/>
              </w:rPr>
              <w:t>: 13 and 14</w:t>
            </w:r>
          </w:p>
        </w:tc>
      </w:tr>
    </w:tbl>
    <w:p w:rsidR="0051055E" w:rsidRPr="00175EFC" w:rsidRDefault="0051055E" w:rsidP="00D50EDF">
      <w:pPr>
        <w:rPr>
          <w:rStyle w:val="Emphasis"/>
          <w:b/>
          <w:i w:val="0"/>
          <w:smallCaps/>
          <w:sz w:val="22"/>
          <w:szCs w:val="22"/>
        </w:rPr>
      </w:pPr>
    </w:p>
    <w:p w:rsidR="0051055E" w:rsidRPr="00175EFC" w:rsidRDefault="0051055E" w:rsidP="00D50EDF">
      <w:pPr>
        <w:pBdr>
          <w:top w:val="single" w:sz="4" w:space="1" w:color="auto"/>
          <w:left w:val="single" w:sz="4" w:space="4" w:color="auto"/>
          <w:bottom w:val="single" w:sz="4" w:space="22" w:color="auto"/>
          <w:right w:val="single" w:sz="4" w:space="4" w:color="auto"/>
        </w:pBdr>
        <w:rPr>
          <w:rStyle w:val="Emphasis"/>
          <w:i w:val="0"/>
          <w:sz w:val="22"/>
          <w:szCs w:val="22"/>
        </w:rPr>
      </w:pPr>
      <w:r w:rsidRPr="00175EFC">
        <w:rPr>
          <w:rStyle w:val="Emphasis"/>
          <w:b/>
          <w:i w:val="0"/>
          <w:smallCaps/>
          <w:sz w:val="22"/>
          <w:szCs w:val="22"/>
        </w:rPr>
        <w:t xml:space="preserve">Summary </w:t>
      </w:r>
    </w:p>
    <w:p w:rsidR="00F3270E" w:rsidRPr="00175EFC" w:rsidRDefault="00F3270E" w:rsidP="00D50EDF">
      <w:pPr>
        <w:pBdr>
          <w:top w:val="single" w:sz="4" w:space="1" w:color="auto"/>
          <w:left w:val="single" w:sz="4" w:space="4" w:color="auto"/>
          <w:bottom w:val="single" w:sz="4" w:space="22" w:color="auto"/>
          <w:right w:val="single" w:sz="4" w:space="4" w:color="auto"/>
        </w:pBdr>
        <w:rPr>
          <w:rStyle w:val="Emphasis"/>
          <w:i w:val="0"/>
          <w:sz w:val="22"/>
          <w:szCs w:val="22"/>
        </w:rPr>
      </w:pPr>
      <w:r w:rsidRPr="00175EFC">
        <w:rPr>
          <w:rStyle w:val="Emphasis"/>
          <w:i w:val="0"/>
          <w:sz w:val="22"/>
          <w:szCs w:val="22"/>
        </w:rPr>
        <w:t xml:space="preserve">The proposed action is part of the EU Biodiversity for Life Flagship initiative which supports efforts to halt loss of biodiversity and ecosystem services. It is a follow-up to the BIOPAMA I programme (2011-2016). Protected Areas </w:t>
      </w:r>
      <w:r w:rsidR="00A37074">
        <w:rPr>
          <w:rStyle w:val="Emphasis"/>
          <w:i w:val="0"/>
          <w:sz w:val="22"/>
          <w:szCs w:val="22"/>
        </w:rPr>
        <w:t xml:space="preserve">(PA) </w:t>
      </w:r>
      <w:r w:rsidRPr="00175EFC">
        <w:rPr>
          <w:rStyle w:val="Emphasis"/>
          <w:i w:val="0"/>
          <w:sz w:val="22"/>
          <w:szCs w:val="22"/>
        </w:rPr>
        <w:t xml:space="preserve">and the landscapes within which they are located have a central role to play in preserving the biodiversity and ecosystem services that the majority of rural communities depend on for sustainable livelihoods. However protected areas, particularly in developing nations, are underperforming for many reasons, notably lack of resources, lack of political support, insufficient support from local communities, and insufficient up-to-date information for good policy and decision making. </w:t>
      </w:r>
      <w:r w:rsidR="006F6E1D" w:rsidRPr="00175EFC">
        <w:rPr>
          <w:rStyle w:val="Emphasis"/>
          <w:i w:val="0"/>
          <w:sz w:val="22"/>
          <w:szCs w:val="22"/>
        </w:rPr>
        <w:t>These shortcomings stem from the fundamental problem that PAs have not been able to demonstrate a sufficiently high level of return on investment to justify ignoring short terms economic benefit</w:t>
      </w:r>
      <w:r w:rsidR="00D50EDF" w:rsidRPr="00175EFC">
        <w:rPr>
          <w:rStyle w:val="Emphasis"/>
          <w:i w:val="0"/>
          <w:sz w:val="22"/>
          <w:szCs w:val="22"/>
        </w:rPr>
        <w:t xml:space="preserve">s of other development options. </w:t>
      </w:r>
      <w:r w:rsidRPr="00175EFC">
        <w:rPr>
          <w:rStyle w:val="Emphasis"/>
          <w:i w:val="0"/>
          <w:sz w:val="22"/>
          <w:szCs w:val="22"/>
        </w:rPr>
        <w:t xml:space="preserve">The overall aim of the project is to contribute to improving the long-term conservation and sustainable use of biodiversity and natural resources in Africa, Caribbean and Pacific regions in protected areas and surrounding communities. </w:t>
      </w:r>
      <w:r w:rsidR="00694070" w:rsidRPr="00175EFC">
        <w:rPr>
          <w:rStyle w:val="Emphasis"/>
          <w:i w:val="0"/>
          <w:sz w:val="22"/>
          <w:szCs w:val="22"/>
        </w:rPr>
        <w:t xml:space="preserve">The project will continue to build institutional and technical capacity at the regional, national and site levels for improved PA and biodiversity management; with access to and application of data and information related to biodiversity and PA management and governance being used to inform and strengthen policy decisions and management actions. </w:t>
      </w:r>
      <w:r w:rsidRPr="00175EFC">
        <w:rPr>
          <w:rStyle w:val="Emphasis"/>
          <w:i w:val="0"/>
          <w:sz w:val="22"/>
          <w:szCs w:val="22"/>
        </w:rPr>
        <w:t>The action will be structured around the work of a series of Regional Observatories (RO) for protected areas across the ACP managed by regional institutions, and housing Regional Reference Information systems (RRIS) with tools and services that stakeholders can use to monitor and report on the status of biodiversity and PAs. The project will also support specific actions on the ground in priority conservation landscapes aimed at strengthening PA and natural resource management effectiveness and governance. By adopting a landscape approach</w:t>
      </w:r>
      <w:r w:rsidR="00A37074">
        <w:rPr>
          <w:rStyle w:val="Emphasis"/>
          <w:i w:val="0"/>
          <w:sz w:val="22"/>
          <w:szCs w:val="22"/>
        </w:rPr>
        <w:t>,</w:t>
      </w:r>
      <w:r w:rsidRPr="00175EFC">
        <w:rPr>
          <w:rStyle w:val="Emphasis"/>
          <w:i w:val="0"/>
          <w:sz w:val="22"/>
          <w:szCs w:val="22"/>
        </w:rPr>
        <w:t xml:space="preserve"> the project will contribute both to better PA management and to enhancing local livelihoods through sustainable use of the natural resources. </w:t>
      </w:r>
      <w:r w:rsidR="00694070" w:rsidRPr="00175EFC">
        <w:rPr>
          <w:rStyle w:val="Emphasis"/>
          <w:i w:val="0"/>
          <w:sz w:val="22"/>
          <w:szCs w:val="22"/>
        </w:rPr>
        <w:t>The project will also continue to build capacities</w:t>
      </w:r>
      <w:r w:rsidR="001E1FB0" w:rsidRPr="00175EFC">
        <w:rPr>
          <w:rStyle w:val="Emphasis"/>
          <w:i w:val="0"/>
          <w:sz w:val="22"/>
          <w:szCs w:val="22"/>
        </w:rPr>
        <w:t xml:space="preserve"> at </w:t>
      </w:r>
      <w:r w:rsidR="00694070" w:rsidRPr="00175EFC">
        <w:rPr>
          <w:rStyle w:val="Emphasis"/>
          <w:i w:val="0"/>
          <w:sz w:val="22"/>
          <w:szCs w:val="22"/>
        </w:rPr>
        <w:t xml:space="preserve">the </w:t>
      </w:r>
      <w:r w:rsidR="001E1FB0" w:rsidRPr="00175EFC">
        <w:rPr>
          <w:rStyle w:val="Emphasis"/>
          <w:i w:val="0"/>
          <w:sz w:val="22"/>
          <w:szCs w:val="22"/>
        </w:rPr>
        <w:t>multi</w:t>
      </w:r>
      <w:r w:rsidR="00694070" w:rsidRPr="00175EFC">
        <w:rPr>
          <w:rStyle w:val="Emphasis"/>
          <w:i w:val="0"/>
          <w:sz w:val="22"/>
          <w:szCs w:val="22"/>
        </w:rPr>
        <w:t>-</w:t>
      </w:r>
      <w:r w:rsidR="001E1FB0" w:rsidRPr="00175EFC">
        <w:rPr>
          <w:rStyle w:val="Emphasis"/>
          <w:i w:val="0"/>
          <w:sz w:val="22"/>
          <w:szCs w:val="22"/>
        </w:rPr>
        <w:t>stakeholder level</w:t>
      </w:r>
      <w:r w:rsidR="00694070" w:rsidRPr="00175EFC">
        <w:rPr>
          <w:rStyle w:val="Emphasis"/>
          <w:i w:val="0"/>
          <w:sz w:val="22"/>
          <w:szCs w:val="22"/>
        </w:rPr>
        <w:t>.</w:t>
      </w:r>
    </w:p>
    <w:p w:rsidR="00D50EDF" w:rsidRPr="00175EFC" w:rsidRDefault="00D50EDF" w:rsidP="00D50EDF">
      <w:pPr>
        <w:pBdr>
          <w:top w:val="single" w:sz="4" w:space="1" w:color="auto"/>
          <w:left w:val="single" w:sz="4" w:space="4" w:color="auto"/>
          <w:bottom w:val="single" w:sz="4" w:space="22" w:color="auto"/>
          <w:right w:val="single" w:sz="4" w:space="4" w:color="auto"/>
        </w:pBdr>
        <w:rPr>
          <w:rStyle w:val="Emphasis"/>
          <w:i w:val="0"/>
          <w:sz w:val="22"/>
          <w:szCs w:val="22"/>
        </w:rPr>
      </w:pPr>
    </w:p>
    <w:p w:rsidR="00FF3A70" w:rsidRPr="00175EFC" w:rsidRDefault="00FF3A70" w:rsidP="00D50EDF">
      <w:pPr>
        <w:pBdr>
          <w:top w:val="single" w:sz="4" w:space="1" w:color="auto"/>
          <w:left w:val="single" w:sz="4" w:space="4" w:color="auto"/>
          <w:bottom w:val="single" w:sz="4" w:space="22" w:color="auto"/>
          <w:right w:val="single" w:sz="4" w:space="4" w:color="auto"/>
        </w:pBdr>
        <w:rPr>
          <w:rStyle w:val="Emphasis"/>
          <w:i w:val="0"/>
          <w:sz w:val="22"/>
          <w:szCs w:val="22"/>
        </w:rPr>
      </w:pPr>
      <w:r w:rsidRPr="00175EFC">
        <w:rPr>
          <w:rStyle w:val="Emphasis"/>
          <w:i w:val="0"/>
          <w:sz w:val="22"/>
          <w:szCs w:val="22"/>
        </w:rPr>
        <w:t xml:space="preserve">The project is fully in line with the EU Agenda for change, the EU Biodiversity Strategy 2020 and the series of strategic approaches for biodiversity conservation that the EU is currently developing for sub-Saharan Africa, Latin America and Asia.  It also contributes directly to at least four Sustainable </w:t>
      </w:r>
      <w:r w:rsidRPr="00175EFC">
        <w:rPr>
          <w:rStyle w:val="Emphasis"/>
          <w:i w:val="0"/>
          <w:sz w:val="22"/>
          <w:szCs w:val="22"/>
        </w:rPr>
        <w:lastRenderedPageBreak/>
        <w:t>Development Goals (SDG</w:t>
      </w:r>
      <w:r w:rsidR="000F33F6">
        <w:rPr>
          <w:rStyle w:val="Emphasis"/>
          <w:i w:val="0"/>
          <w:sz w:val="22"/>
          <w:szCs w:val="22"/>
        </w:rPr>
        <w:t>s</w:t>
      </w:r>
      <w:r w:rsidRPr="00175EFC">
        <w:rPr>
          <w:rStyle w:val="Emphasis"/>
          <w:i w:val="0"/>
          <w:sz w:val="22"/>
          <w:szCs w:val="22"/>
        </w:rPr>
        <w:t xml:space="preserve">) and three RIO principles, and will promote gender equality and good governance.  </w:t>
      </w:r>
    </w:p>
    <w:p w:rsidR="00AD66E1" w:rsidRPr="00175EFC" w:rsidRDefault="00FF3A70" w:rsidP="00D50EDF">
      <w:pPr>
        <w:pBdr>
          <w:top w:val="single" w:sz="4" w:space="1" w:color="auto"/>
          <w:left w:val="single" w:sz="4" w:space="4" w:color="auto"/>
          <w:bottom w:val="single" w:sz="4" w:space="22" w:color="auto"/>
          <w:right w:val="single" w:sz="4" w:space="4" w:color="auto"/>
        </w:pBdr>
        <w:rPr>
          <w:rStyle w:val="Emphasis"/>
          <w:i w:val="0"/>
          <w:sz w:val="22"/>
          <w:szCs w:val="22"/>
        </w:rPr>
      </w:pPr>
      <w:r w:rsidRPr="00175EFC">
        <w:rPr>
          <w:rStyle w:val="Emphasis"/>
          <w:i w:val="0"/>
          <w:sz w:val="22"/>
          <w:szCs w:val="22"/>
        </w:rPr>
        <w:t xml:space="preserve">The total budget for the action is </w:t>
      </w:r>
      <w:r w:rsidR="00A37074">
        <w:rPr>
          <w:rStyle w:val="Emphasis"/>
          <w:i w:val="0"/>
          <w:sz w:val="22"/>
          <w:szCs w:val="22"/>
        </w:rPr>
        <w:t>EUR 60 000 000</w:t>
      </w:r>
      <w:r w:rsidRPr="00175EFC">
        <w:rPr>
          <w:rStyle w:val="Emphasis"/>
          <w:i w:val="0"/>
          <w:sz w:val="22"/>
          <w:szCs w:val="22"/>
        </w:rPr>
        <w:t xml:space="preserve">, over 6 years. The lead implementation agencies will be the Joint Research Centre (JRC) and </w:t>
      </w:r>
      <w:r w:rsidR="00A37074">
        <w:rPr>
          <w:sz w:val="22"/>
          <w:szCs w:val="22"/>
        </w:rPr>
        <w:t>the</w:t>
      </w:r>
      <w:r w:rsidR="00A37074" w:rsidRPr="00175EFC">
        <w:rPr>
          <w:sz w:val="22"/>
          <w:szCs w:val="22"/>
        </w:rPr>
        <w:t xml:space="preserve"> International Uni</w:t>
      </w:r>
      <w:r w:rsidR="00A37074">
        <w:rPr>
          <w:sz w:val="22"/>
          <w:szCs w:val="22"/>
        </w:rPr>
        <w:t>on for Conservation of Nature (</w:t>
      </w:r>
      <w:r w:rsidRPr="00A37074">
        <w:rPr>
          <w:rStyle w:val="Emphasis"/>
          <w:i w:val="0"/>
          <w:sz w:val="22"/>
          <w:szCs w:val="22"/>
        </w:rPr>
        <w:t>IUCN</w:t>
      </w:r>
      <w:r w:rsidR="00A37074">
        <w:rPr>
          <w:rStyle w:val="Emphasis"/>
          <w:i w:val="0"/>
          <w:sz w:val="22"/>
          <w:szCs w:val="22"/>
        </w:rPr>
        <w:t>)</w:t>
      </w:r>
      <w:r w:rsidRPr="00175EFC">
        <w:rPr>
          <w:rStyle w:val="Emphasis"/>
          <w:i w:val="0"/>
          <w:sz w:val="22"/>
          <w:szCs w:val="22"/>
        </w:rPr>
        <w:t>.</w:t>
      </w:r>
    </w:p>
    <w:p w:rsidR="00D50EDF" w:rsidRPr="0051626E" w:rsidRDefault="00D50EDF" w:rsidP="00EC74DD">
      <w:bookmarkStart w:id="4" w:name="_Toc392857995"/>
      <w:bookmarkStart w:id="5" w:name="_Toc391999024"/>
      <w:bookmarkEnd w:id="1"/>
      <w:bookmarkEnd w:id="2"/>
      <w:bookmarkEnd w:id="3"/>
    </w:p>
    <w:bookmarkEnd w:id="4"/>
    <w:bookmarkEnd w:id="5"/>
    <w:p w:rsidR="009B6FA4" w:rsidRPr="00175EFC" w:rsidRDefault="009B6FA4" w:rsidP="00D50EDF">
      <w:pPr>
        <w:rPr>
          <w:sz w:val="22"/>
          <w:szCs w:val="22"/>
        </w:rPr>
      </w:pPr>
    </w:p>
    <w:p w:rsidR="00A316A4" w:rsidRPr="00C04140" w:rsidRDefault="00BE7C01" w:rsidP="00EC74DD">
      <w:pPr>
        <w:pStyle w:val="Heading1"/>
        <w:numPr>
          <w:ilvl w:val="0"/>
          <w:numId w:val="42"/>
        </w:numPr>
        <w:ind w:left="567" w:hanging="567"/>
      </w:pPr>
      <w:bookmarkStart w:id="6" w:name="_Toc391022363"/>
      <w:bookmarkStart w:id="7" w:name="_Toc391537205"/>
      <w:bookmarkStart w:id="8" w:name="_Toc391999047"/>
      <w:bookmarkStart w:id="9" w:name="_Toc392858011"/>
      <w:r w:rsidRPr="00C04140">
        <w:t>D</w:t>
      </w:r>
      <w:r w:rsidR="00A316A4" w:rsidRPr="00C04140">
        <w:t>escription</w:t>
      </w:r>
      <w:r w:rsidR="00A03ABB" w:rsidRPr="00175EFC">
        <w:t xml:space="preserve"> of the action</w:t>
      </w:r>
      <w:bookmarkEnd w:id="6"/>
      <w:bookmarkEnd w:id="7"/>
      <w:bookmarkEnd w:id="8"/>
      <w:bookmarkEnd w:id="9"/>
    </w:p>
    <w:p w:rsidR="009B6FA4" w:rsidRPr="00175EFC" w:rsidRDefault="009B6FA4" w:rsidP="009B6FA4">
      <w:pPr>
        <w:pStyle w:val="Text1"/>
        <w:spacing w:before="0" w:after="0"/>
        <w:rPr>
          <w:sz w:val="22"/>
          <w:szCs w:val="22"/>
        </w:rPr>
      </w:pPr>
    </w:p>
    <w:p w:rsidR="00323A00" w:rsidRPr="00175EFC" w:rsidRDefault="00D8618F" w:rsidP="009B6FA4">
      <w:pPr>
        <w:rPr>
          <w:sz w:val="22"/>
          <w:szCs w:val="22"/>
        </w:rPr>
      </w:pPr>
      <w:r w:rsidRPr="00175EFC">
        <w:rPr>
          <w:sz w:val="22"/>
          <w:szCs w:val="22"/>
        </w:rPr>
        <w:t>N</w:t>
      </w:r>
      <w:r w:rsidR="00323A00" w:rsidRPr="00175EFC">
        <w:rPr>
          <w:sz w:val="22"/>
          <w:szCs w:val="22"/>
        </w:rPr>
        <w:t xml:space="preserve">o single programme can address the vast array of different components </w:t>
      </w:r>
      <w:r w:rsidRPr="00175EFC">
        <w:rPr>
          <w:sz w:val="22"/>
          <w:szCs w:val="22"/>
        </w:rPr>
        <w:t xml:space="preserve">of </w:t>
      </w:r>
      <w:r w:rsidR="00323A00" w:rsidRPr="00175EFC">
        <w:rPr>
          <w:sz w:val="22"/>
          <w:szCs w:val="22"/>
        </w:rPr>
        <w:t>biodiversity conservation</w:t>
      </w:r>
      <w:r w:rsidR="00227A23" w:rsidRPr="00175EFC">
        <w:rPr>
          <w:sz w:val="22"/>
          <w:szCs w:val="22"/>
        </w:rPr>
        <w:t>, sustainable livelihoods</w:t>
      </w:r>
      <w:r w:rsidR="00323A00" w:rsidRPr="00175EFC">
        <w:rPr>
          <w:sz w:val="22"/>
          <w:szCs w:val="22"/>
        </w:rPr>
        <w:t xml:space="preserve"> and effective PA management across </w:t>
      </w:r>
      <w:r w:rsidR="00D53151" w:rsidRPr="00175EFC">
        <w:rPr>
          <w:sz w:val="22"/>
          <w:szCs w:val="22"/>
        </w:rPr>
        <w:t xml:space="preserve">the </w:t>
      </w:r>
      <w:r w:rsidR="001258E0" w:rsidRPr="00175EFC">
        <w:rPr>
          <w:sz w:val="22"/>
          <w:szCs w:val="22"/>
        </w:rPr>
        <w:t xml:space="preserve">geographically and biologically </w:t>
      </w:r>
      <w:r w:rsidR="00323A00" w:rsidRPr="00175EFC">
        <w:rPr>
          <w:sz w:val="22"/>
          <w:szCs w:val="22"/>
        </w:rPr>
        <w:t xml:space="preserve">diverse </w:t>
      </w:r>
      <w:r w:rsidR="00D53151" w:rsidRPr="00175EFC">
        <w:rPr>
          <w:sz w:val="22"/>
          <w:szCs w:val="22"/>
        </w:rPr>
        <w:t>ACP region</w:t>
      </w:r>
      <w:r w:rsidR="00A07B13" w:rsidRPr="00175EFC">
        <w:rPr>
          <w:rStyle w:val="FootnoteReference"/>
          <w:sz w:val="22"/>
          <w:szCs w:val="22"/>
        </w:rPr>
        <w:footnoteReference w:id="3"/>
      </w:r>
      <w:r w:rsidR="00D53151" w:rsidRPr="00175EFC">
        <w:rPr>
          <w:sz w:val="22"/>
          <w:szCs w:val="22"/>
        </w:rPr>
        <w:t xml:space="preserve">. </w:t>
      </w:r>
      <w:r w:rsidR="001258E0" w:rsidRPr="00175EFC">
        <w:rPr>
          <w:sz w:val="22"/>
          <w:szCs w:val="22"/>
        </w:rPr>
        <w:t xml:space="preserve">Interventions at </w:t>
      </w:r>
      <w:r w:rsidR="00887598" w:rsidRPr="00175EFC">
        <w:rPr>
          <w:sz w:val="22"/>
          <w:szCs w:val="22"/>
        </w:rPr>
        <w:t xml:space="preserve">very </w:t>
      </w:r>
      <w:r w:rsidR="001258E0" w:rsidRPr="00175EFC">
        <w:rPr>
          <w:sz w:val="22"/>
          <w:szCs w:val="22"/>
        </w:rPr>
        <w:t>many different levels are required including</w:t>
      </w:r>
      <w:r w:rsidR="00227A23" w:rsidRPr="00175EFC">
        <w:rPr>
          <w:sz w:val="22"/>
          <w:szCs w:val="22"/>
        </w:rPr>
        <w:t xml:space="preserve"> </w:t>
      </w:r>
      <w:r w:rsidR="00D53151" w:rsidRPr="00175EFC">
        <w:rPr>
          <w:sz w:val="22"/>
          <w:szCs w:val="22"/>
        </w:rPr>
        <w:t>policy and legal frameworks</w:t>
      </w:r>
      <w:r w:rsidR="001258E0" w:rsidRPr="00175EFC">
        <w:rPr>
          <w:sz w:val="22"/>
          <w:szCs w:val="22"/>
        </w:rPr>
        <w:t>,</w:t>
      </w:r>
      <w:r w:rsidR="00D53151" w:rsidRPr="00175EFC">
        <w:rPr>
          <w:sz w:val="22"/>
          <w:szCs w:val="22"/>
        </w:rPr>
        <w:t xml:space="preserve"> institution building, land tenure</w:t>
      </w:r>
      <w:r w:rsidR="001258E0" w:rsidRPr="00175EFC">
        <w:rPr>
          <w:sz w:val="22"/>
          <w:szCs w:val="22"/>
        </w:rPr>
        <w:t xml:space="preserve"> et natural resource use rights</w:t>
      </w:r>
      <w:r w:rsidR="00D53151" w:rsidRPr="00175EFC">
        <w:rPr>
          <w:sz w:val="22"/>
          <w:szCs w:val="22"/>
        </w:rPr>
        <w:t>, community-based natural resource management, law enforcement, infrastructure development, tourism</w:t>
      </w:r>
      <w:r w:rsidR="00887598" w:rsidRPr="00175EFC">
        <w:rPr>
          <w:sz w:val="22"/>
          <w:szCs w:val="22"/>
        </w:rPr>
        <w:t xml:space="preserve"> and other ‘green activity’</w:t>
      </w:r>
      <w:r w:rsidR="00D53151" w:rsidRPr="00175EFC">
        <w:rPr>
          <w:sz w:val="22"/>
          <w:szCs w:val="22"/>
        </w:rPr>
        <w:t xml:space="preserve"> development, </w:t>
      </w:r>
      <w:r w:rsidR="00227A23" w:rsidRPr="00175EFC">
        <w:rPr>
          <w:sz w:val="22"/>
          <w:szCs w:val="22"/>
        </w:rPr>
        <w:t xml:space="preserve">ecological monitoring, </w:t>
      </w:r>
      <w:r w:rsidR="00C064A2" w:rsidRPr="00175EFC">
        <w:rPr>
          <w:sz w:val="22"/>
          <w:szCs w:val="22"/>
        </w:rPr>
        <w:t xml:space="preserve">and </w:t>
      </w:r>
      <w:r w:rsidR="00D53151" w:rsidRPr="00175EFC">
        <w:rPr>
          <w:sz w:val="22"/>
          <w:szCs w:val="22"/>
        </w:rPr>
        <w:t xml:space="preserve">sustainable funding mechanisms to name but a few. </w:t>
      </w:r>
      <w:r w:rsidR="00323A00" w:rsidRPr="00175EFC">
        <w:rPr>
          <w:sz w:val="22"/>
          <w:szCs w:val="22"/>
        </w:rPr>
        <w:t xml:space="preserve">This programme will focus </w:t>
      </w:r>
      <w:r w:rsidR="00227A23" w:rsidRPr="00175EFC">
        <w:rPr>
          <w:sz w:val="22"/>
          <w:szCs w:val="22"/>
        </w:rPr>
        <w:t xml:space="preserve">on the specific </w:t>
      </w:r>
      <w:r w:rsidR="00323A00" w:rsidRPr="00175EFC">
        <w:rPr>
          <w:sz w:val="22"/>
          <w:szCs w:val="22"/>
        </w:rPr>
        <w:t xml:space="preserve">issue of information </w:t>
      </w:r>
      <w:r w:rsidR="00227A23" w:rsidRPr="00175EFC">
        <w:rPr>
          <w:sz w:val="22"/>
          <w:szCs w:val="22"/>
        </w:rPr>
        <w:t>pertaining to biodiversity and PA</w:t>
      </w:r>
      <w:r w:rsidR="00AD427D" w:rsidRPr="00175EFC">
        <w:rPr>
          <w:sz w:val="22"/>
          <w:szCs w:val="22"/>
        </w:rPr>
        <w:t xml:space="preserve"> management and governance</w:t>
      </w:r>
      <w:r w:rsidR="00227A23" w:rsidRPr="00175EFC">
        <w:rPr>
          <w:sz w:val="22"/>
          <w:szCs w:val="22"/>
        </w:rPr>
        <w:t xml:space="preserve"> </w:t>
      </w:r>
      <w:r w:rsidR="00323A00" w:rsidRPr="00175EFC">
        <w:rPr>
          <w:sz w:val="22"/>
          <w:szCs w:val="22"/>
        </w:rPr>
        <w:t xml:space="preserve">and how </w:t>
      </w:r>
      <w:r w:rsidR="00AD4AC3" w:rsidRPr="00175EFC">
        <w:rPr>
          <w:sz w:val="22"/>
          <w:szCs w:val="22"/>
        </w:rPr>
        <w:t xml:space="preserve">this information can be used to strengthen governance, management </w:t>
      </w:r>
      <w:r w:rsidR="004E29C2" w:rsidRPr="00175EFC">
        <w:rPr>
          <w:sz w:val="22"/>
          <w:szCs w:val="22"/>
        </w:rPr>
        <w:t>and policy making.</w:t>
      </w:r>
      <w:r w:rsidR="00FF6E2F" w:rsidRPr="00175EFC">
        <w:rPr>
          <w:sz w:val="22"/>
          <w:szCs w:val="22"/>
        </w:rPr>
        <w:t xml:space="preserve"> </w:t>
      </w:r>
      <w:r w:rsidR="00922445" w:rsidRPr="00175EFC">
        <w:rPr>
          <w:sz w:val="22"/>
          <w:szCs w:val="22"/>
        </w:rPr>
        <w:t xml:space="preserve">It </w:t>
      </w:r>
      <w:r w:rsidR="001258E0" w:rsidRPr="00175EFC">
        <w:rPr>
          <w:sz w:val="22"/>
          <w:szCs w:val="22"/>
        </w:rPr>
        <w:t>should be clearly understood that this is but one element</w:t>
      </w:r>
      <w:r w:rsidR="009B6FA4" w:rsidRPr="00175EFC">
        <w:rPr>
          <w:sz w:val="22"/>
          <w:szCs w:val="22"/>
        </w:rPr>
        <w:t xml:space="preserve"> </w:t>
      </w:r>
      <w:r w:rsidR="001258E0" w:rsidRPr="00175EFC">
        <w:rPr>
          <w:sz w:val="22"/>
          <w:szCs w:val="22"/>
        </w:rPr>
        <w:t xml:space="preserve">of an array of interventions that are necessary to achieve </w:t>
      </w:r>
      <w:r w:rsidR="00B436FF" w:rsidRPr="00175EFC">
        <w:rPr>
          <w:sz w:val="22"/>
          <w:szCs w:val="22"/>
        </w:rPr>
        <w:t xml:space="preserve">the broader </w:t>
      </w:r>
      <w:r w:rsidR="001258E0" w:rsidRPr="00175EFC">
        <w:rPr>
          <w:sz w:val="22"/>
          <w:szCs w:val="22"/>
        </w:rPr>
        <w:t xml:space="preserve">biodiversity conservation and sustainable livelihood aims. </w:t>
      </w:r>
    </w:p>
    <w:p w:rsidR="006E50D9" w:rsidRPr="00175EFC" w:rsidRDefault="006E50D9" w:rsidP="00D50EDF">
      <w:pPr>
        <w:rPr>
          <w:sz w:val="22"/>
          <w:szCs w:val="22"/>
        </w:rPr>
      </w:pPr>
    </w:p>
    <w:p w:rsidR="00FC0E02" w:rsidRPr="00175EFC" w:rsidRDefault="00922445" w:rsidP="00D50EDF">
      <w:pPr>
        <w:rPr>
          <w:sz w:val="22"/>
          <w:szCs w:val="22"/>
        </w:rPr>
      </w:pPr>
      <w:r w:rsidRPr="00175EFC">
        <w:rPr>
          <w:sz w:val="22"/>
          <w:szCs w:val="22"/>
        </w:rPr>
        <w:t xml:space="preserve">The programme, initiated in 2011, is </w:t>
      </w:r>
      <w:r w:rsidR="00796E82" w:rsidRPr="00175EFC">
        <w:rPr>
          <w:sz w:val="22"/>
          <w:szCs w:val="22"/>
        </w:rPr>
        <w:t xml:space="preserve">structured around a series of </w:t>
      </w:r>
      <w:r w:rsidR="00D01298" w:rsidRPr="00175EFC">
        <w:rPr>
          <w:sz w:val="22"/>
          <w:szCs w:val="22"/>
        </w:rPr>
        <w:t xml:space="preserve">Regional </w:t>
      </w:r>
      <w:r w:rsidR="00796E82" w:rsidRPr="00175EFC">
        <w:rPr>
          <w:sz w:val="22"/>
          <w:szCs w:val="22"/>
        </w:rPr>
        <w:t>Observatories</w:t>
      </w:r>
      <w:r w:rsidR="00D01298" w:rsidRPr="00175EFC">
        <w:rPr>
          <w:sz w:val="22"/>
          <w:szCs w:val="22"/>
        </w:rPr>
        <w:t xml:space="preserve"> (RO</w:t>
      </w:r>
      <w:r w:rsidR="005B607B">
        <w:rPr>
          <w:sz w:val="22"/>
          <w:szCs w:val="22"/>
        </w:rPr>
        <w:t>s</w:t>
      </w:r>
      <w:r w:rsidR="00D01298" w:rsidRPr="00175EFC">
        <w:rPr>
          <w:sz w:val="22"/>
          <w:szCs w:val="22"/>
        </w:rPr>
        <w:t>), managed by regional institutions,</w:t>
      </w:r>
      <w:r w:rsidR="00796E82" w:rsidRPr="00175EFC">
        <w:rPr>
          <w:sz w:val="22"/>
          <w:szCs w:val="22"/>
        </w:rPr>
        <w:t xml:space="preserve"> </w:t>
      </w:r>
      <w:r w:rsidR="00142E39" w:rsidRPr="00175EFC">
        <w:rPr>
          <w:sz w:val="22"/>
          <w:szCs w:val="22"/>
        </w:rPr>
        <w:t xml:space="preserve">housing Regional Reference Information systems (RRIS) </w:t>
      </w:r>
      <w:r w:rsidR="00796E82" w:rsidRPr="00175EFC">
        <w:rPr>
          <w:sz w:val="22"/>
          <w:szCs w:val="22"/>
        </w:rPr>
        <w:t xml:space="preserve">with tools and services that stakeholders can use to monitor </w:t>
      </w:r>
      <w:r w:rsidR="00142E39" w:rsidRPr="00175EFC">
        <w:rPr>
          <w:sz w:val="22"/>
          <w:szCs w:val="22"/>
        </w:rPr>
        <w:t xml:space="preserve">and report on </w:t>
      </w:r>
      <w:r w:rsidR="00796E82" w:rsidRPr="00175EFC">
        <w:rPr>
          <w:sz w:val="22"/>
          <w:szCs w:val="22"/>
        </w:rPr>
        <w:t>the status of biodiversity and PAs</w:t>
      </w:r>
      <w:r w:rsidR="000D0A54" w:rsidRPr="00175EFC">
        <w:rPr>
          <w:sz w:val="22"/>
          <w:szCs w:val="22"/>
        </w:rPr>
        <w:t xml:space="preserve"> (MEAs, SDGs, Aichi, </w:t>
      </w:r>
      <w:r w:rsidR="005A6D43">
        <w:rPr>
          <w:sz w:val="22"/>
          <w:szCs w:val="22"/>
        </w:rPr>
        <w:t>the ‘Larger than…</w:t>
      </w:r>
      <w:r w:rsidR="00BA50FA" w:rsidRPr="00175EFC">
        <w:rPr>
          <w:sz w:val="22"/>
          <w:szCs w:val="22"/>
        </w:rPr>
        <w:t xml:space="preserve">’ series of </w:t>
      </w:r>
      <w:r w:rsidR="000D0A54" w:rsidRPr="00175EFC">
        <w:rPr>
          <w:sz w:val="22"/>
          <w:szCs w:val="22"/>
        </w:rPr>
        <w:t xml:space="preserve">EU </w:t>
      </w:r>
      <w:r w:rsidR="00BA50FA" w:rsidRPr="00175EFC">
        <w:rPr>
          <w:sz w:val="22"/>
          <w:szCs w:val="22"/>
        </w:rPr>
        <w:t>strategic approaches for wildlife conservation)</w:t>
      </w:r>
      <w:r w:rsidR="000D0A54" w:rsidRPr="00175EFC">
        <w:rPr>
          <w:sz w:val="22"/>
          <w:szCs w:val="22"/>
        </w:rPr>
        <w:t>,</w:t>
      </w:r>
      <w:r w:rsidR="00796E82" w:rsidRPr="00175EFC">
        <w:rPr>
          <w:sz w:val="22"/>
          <w:szCs w:val="22"/>
        </w:rPr>
        <w:t xml:space="preserve"> and develop appropriate policies, strategies and action plans to</w:t>
      </w:r>
      <w:r w:rsidR="00D01298" w:rsidRPr="00175EFC">
        <w:rPr>
          <w:sz w:val="22"/>
          <w:szCs w:val="22"/>
        </w:rPr>
        <w:t xml:space="preserve"> improve the effectiveness of </w:t>
      </w:r>
      <w:r w:rsidR="00796E82" w:rsidRPr="00175EFC">
        <w:rPr>
          <w:sz w:val="22"/>
          <w:szCs w:val="22"/>
        </w:rPr>
        <w:t>interventions. A global observatory, man</w:t>
      </w:r>
      <w:r w:rsidR="00D01298" w:rsidRPr="00175EFC">
        <w:rPr>
          <w:sz w:val="22"/>
          <w:szCs w:val="22"/>
        </w:rPr>
        <w:t>a</w:t>
      </w:r>
      <w:r w:rsidR="00796E82" w:rsidRPr="00175EFC">
        <w:rPr>
          <w:sz w:val="22"/>
          <w:szCs w:val="22"/>
        </w:rPr>
        <w:t xml:space="preserve">ged by JRC, </w:t>
      </w:r>
      <w:r w:rsidR="00D01298" w:rsidRPr="00175EFC">
        <w:rPr>
          <w:sz w:val="22"/>
          <w:szCs w:val="22"/>
        </w:rPr>
        <w:t>serves as an umbrella structure for the ROs</w:t>
      </w:r>
      <w:r w:rsidR="00142E39" w:rsidRPr="00175EFC">
        <w:rPr>
          <w:sz w:val="22"/>
          <w:szCs w:val="22"/>
        </w:rPr>
        <w:t xml:space="preserve"> and houses the global Reference Information System (RIS)</w:t>
      </w:r>
      <w:r w:rsidR="000D0A54" w:rsidRPr="00175EFC">
        <w:rPr>
          <w:sz w:val="22"/>
          <w:szCs w:val="22"/>
        </w:rPr>
        <w:t xml:space="preserve"> linked to the </w:t>
      </w:r>
      <w:r w:rsidR="00B1126C" w:rsidRPr="00175EFC">
        <w:rPr>
          <w:sz w:val="22"/>
          <w:szCs w:val="22"/>
        </w:rPr>
        <w:t>Digital Observatory for Protected Areas (</w:t>
      </w:r>
      <w:r w:rsidR="000D0A54" w:rsidRPr="00175EFC">
        <w:rPr>
          <w:sz w:val="22"/>
          <w:szCs w:val="22"/>
        </w:rPr>
        <w:t>DOPA</w:t>
      </w:r>
      <w:r w:rsidR="00B1126C" w:rsidRPr="00175EFC">
        <w:rPr>
          <w:sz w:val="22"/>
          <w:szCs w:val="22"/>
        </w:rPr>
        <w:t>)</w:t>
      </w:r>
      <w:r w:rsidR="00840B85" w:rsidRPr="00175EFC">
        <w:rPr>
          <w:sz w:val="22"/>
          <w:szCs w:val="22"/>
        </w:rPr>
        <w:t xml:space="preserve"> </w:t>
      </w:r>
      <w:r w:rsidR="000D0A54" w:rsidRPr="00175EFC">
        <w:rPr>
          <w:sz w:val="22"/>
          <w:szCs w:val="22"/>
        </w:rPr>
        <w:t>platform</w:t>
      </w:r>
      <w:r w:rsidR="00840B85" w:rsidRPr="00175EFC">
        <w:rPr>
          <w:rStyle w:val="FootnoteReference"/>
          <w:sz w:val="22"/>
          <w:szCs w:val="22"/>
        </w:rPr>
        <w:footnoteReference w:id="4"/>
      </w:r>
      <w:r w:rsidR="00142E39" w:rsidRPr="00175EFC">
        <w:rPr>
          <w:sz w:val="22"/>
          <w:szCs w:val="22"/>
        </w:rPr>
        <w:t xml:space="preserve">. It provides </w:t>
      </w:r>
      <w:r w:rsidR="00D01298" w:rsidRPr="00175EFC">
        <w:rPr>
          <w:sz w:val="22"/>
          <w:szCs w:val="22"/>
        </w:rPr>
        <w:t>access to global da</w:t>
      </w:r>
      <w:r w:rsidR="00142E39" w:rsidRPr="00175EFC">
        <w:rPr>
          <w:sz w:val="22"/>
          <w:szCs w:val="22"/>
        </w:rPr>
        <w:t>ta sets and develops</w:t>
      </w:r>
      <w:r w:rsidR="00D01298" w:rsidRPr="00175EFC">
        <w:rPr>
          <w:sz w:val="22"/>
          <w:szCs w:val="22"/>
        </w:rPr>
        <w:t xml:space="preserve"> analytical tools and services tailored to the specific needs of the ROs. </w:t>
      </w:r>
      <w:r w:rsidRPr="00175EFC">
        <w:rPr>
          <w:sz w:val="22"/>
          <w:szCs w:val="22"/>
        </w:rPr>
        <w:t>The</w:t>
      </w:r>
      <w:r w:rsidR="00BB30A9" w:rsidRPr="00175EFC">
        <w:rPr>
          <w:sz w:val="22"/>
          <w:szCs w:val="22"/>
        </w:rPr>
        <w:t xml:space="preserve"> first phase was devoted to developing the RIS and physically establishing the RO with their RRIS. The second phase is needed to consolidate the ROs an</w:t>
      </w:r>
      <w:r w:rsidR="00C064A2" w:rsidRPr="00175EFC">
        <w:rPr>
          <w:sz w:val="22"/>
          <w:szCs w:val="22"/>
        </w:rPr>
        <w:t>d render them fully operational through the active participation of regional</w:t>
      </w:r>
      <w:r w:rsidR="000D0A54" w:rsidRPr="00175EFC">
        <w:rPr>
          <w:sz w:val="22"/>
          <w:szCs w:val="22"/>
        </w:rPr>
        <w:t>,</w:t>
      </w:r>
      <w:r w:rsidR="00C064A2" w:rsidRPr="00175EFC">
        <w:rPr>
          <w:sz w:val="22"/>
          <w:szCs w:val="22"/>
        </w:rPr>
        <w:t xml:space="preserve"> national and local stakeholders</w:t>
      </w:r>
      <w:r w:rsidR="00EE285F" w:rsidRPr="00175EFC">
        <w:rPr>
          <w:sz w:val="22"/>
          <w:szCs w:val="22"/>
        </w:rPr>
        <w:t xml:space="preserve"> and the integration of regionally available information through appropriate data exchange protocols.</w:t>
      </w:r>
      <w:r w:rsidR="00FC0E02" w:rsidRPr="00175EFC">
        <w:rPr>
          <w:sz w:val="22"/>
          <w:szCs w:val="22"/>
        </w:rPr>
        <w:t xml:space="preserve"> </w:t>
      </w:r>
      <w:r w:rsidR="00F81D31" w:rsidRPr="00175EFC">
        <w:rPr>
          <w:sz w:val="22"/>
          <w:szCs w:val="22"/>
        </w:rPr>
        <w:t>A particular effort will be placed on ensuring that the ROs are tailored to the specific needs and conditions of the Regions</w:t>
      </w:r>
      <w:r w:rsidR="00AD4AC3" w:rsidRPr="00175EFC">
        <w:rPr>
          <w:sz w:val="22"/>
          <w:szCs w:val="22"/>
        </w:rPr>
        <w:t>.</w:t>
      </w:r>
      <w:r w:rsidR="00057F1F" w:rsidRPr="00175EFC">
        <w:rPr>
          <w:sz w:val="22"/>
          <w:szCs w:val="22"/>
        </w:rPr>
        <w:t xml:space="preserve"> </w:t>
      </w:r>
    </w:p>
    <w:p w:rsidR="00323A00" w:rsidRPr="00175EFC" w:rsidRDefault="00323A00" w:rsidP="00D50EDF">
      <w:pPr>
        <w:rPr>
          <w:sz w:val="22"/>
          <w:szCs w:val="22"/>
        </w:rPr>
      </w:pPr>
    </w:p>
    <w:p w:rsidR="00945579" w:rsidRDefault="000F33F6" w:rsidP="00DD7C5C">
      <w:pPr>
        <w:pStyle w:val="Heading1"/>
      </w:pPr>
      <w:r w:rsidRPr="00697495">
        <w:rPr>
          <w:rStyle w:val="Heading2Char"/>
          <w:b/>
        </w:rPr>
        <w:t>1.1</w:t>
      </w:r>
      <w:r w:rsidR="0001716B">
        <w:tab/>
      </w:r>
      <w:r w:rsidR="00D27CCF" w:rsidRPr="00175EFC">
        <w:t>O</w:t>
      </w:r>
      <w:r w:rsidR="00404E65" w:rsidRPr="00175EFC">
        <w:t>bjective</w:t>
      </w:r>
      <w:r w:rsidR="00D27CCF" w:rsidRPr="00175EFC">
        <w:t>s and results</w:t>
      </w:r>
    </w:p>
    <w:p w:rsidR="007A46DD" w:rsidRPr="00E06BB5" w:rsidRDefault="007A46DD" w:rsidP="007A46DD">
      <w:pPr>
        <w:pStyle w:val="CommentText"/>
        <w:rPr>
          <w:color w:val="FF0000"/>
        </w:rPr>
      </w:pPr>
      <w:r w:rsidRPr="00E06BB5">
        <w:rPr>
          <w:sz w:val="22"/>
          <w:szCs w:val="22"/>
        </w:rPr>
        <w:t xml:space="preserve">This programme is relevant for the United Nations 2030 Agenda for Sustainable Development. It contributes primarily to the progressive achievement of SDG Goal(s) </w:t>
      </w:r>
      <w:r w:rsidR="00E06BB5" w:rsidRPr="00E06BB5">
        <w:rPr>
          <w:sz w:val="22"/>
          <w:szCs w:val="22"/>
          <w:lang w:eastAsia="en-US"/>
        </w:rPr>
        <w:t>Goal 15 (protect, restore and promote sustainable use of terrestrial ecosystems, sustainably manage forests, combat desertification, and halt and reverse land degradation and halt biodiversity loss)</w:t>
      </w:r>
      <w:r w:rsidRPr="00E06BB5">
        <w:rPr>
          <w:sz w:val="22"/>
          <w:szCs w:val="22"/>
        </w:rPr>
        <w:t xml:space="preserve">, but also promotes progress towards Goal(s) </w:t>
      </w:r>
      <w:r w:rsidR="00E06BB5" w:rsidRPr="00E06BB5">
        <w:rPr>
          <w:sz w:val="22"/>
          <w:szCs w:val="22"/>
        </w:rPr>
        <w:t>6,13 and 14</w:t>
      </w:r>
      <w:r w:rsidR="006E158D">
        <w:rPr>
          <w:sz w:val="22"/>
          <w:szCs w:val="22"/>
        </w:rPr>
        <w:t>.</w:t>
      </w:r>
      <w:r w:rsidRPr="00E06BB5">
        <w:rPr>
          <w:sz w:val="22"/>
          <w:szCs w:val="22"/>
        </w:rPr>
        <w:t xml:space="preserve"> This does not imply a commitment by the countries benefiting from this programme. </w:t>
      </w:r>
    </w:p>
    <w:p w:rsidR="009B6FA4" w:rsidRPr="00175EFC" w:rsidRDefault="009B6FA4" w:rsidP="009B6FA4">
      <w:pPr>
        <w:pStyle w:val="Text2"/>
        <w:spacing w:before="0" w:after="0"/>
        <w:rPr>
          <w:sz w:val="22"/>
          <w:szCs w:val="22"/>
        </w:rPr>
      </w:pPr>
    </w:p>
    <w:p w:rsidR="00D27CCF" w:rsidRPr="00175EFC" w:rsidRDefault="00D27CCF" w:rsidP="009B6FA4">
      <w:pPr>
        <w:rPr>
          <w:i/>
          <w:sz w:val="22"/>
          <w:szCs w:val="22"/>
          <w:u w:val="single"/>
        </w:rPr>
      </w:pPr>
      <w:r w:rsidRPr="00175EFC">
        <w:rPr>
          <w:b/>
          <w:i/>
          <w:sz w:val="22"/>
          <w:szCs w:val="22"/>
          <w:u w:val="single"/>
        </w:rPr>
        <w:t>O</w:t>
      </w:r>
      <w:r w:rsidR="00323A00" w:rsidRPr="00175EFC">
        <w:rPr>
          <w:b/>
          <w:i/>
          <w:sz w:val="22"/>
          <w:szCs w:val="22"/>
          <w:u w:val="single"/>
        </w:rPr>
        <w:t>verall objective</w:t>
      </w:r>
      <w:r w:rsidR="00323A00" w:rsidRPr="00175EFC">
        <w:rPr>
          <w:i/>
          <w:sz w:val="22"/>
          <w:szCs w:val="22"/>
          <w:u w:val="single"/>
        </w:rPr>
        <w:t xml:space="preserve"> </w:t>
      </w:r>
    </w:p>
    <w:p w:rsidR="00D27CCF" w:rsidRPr="00175EFC" w:rsidRDefault="005C6C6E" w:rsidP="009B6FA4">
      <w:pPr>
        <w:rPr>
          <w:sz w:val="22"/>
          <w:szCs w:val="22"/>
        </w:rPr>
      </w:pPr>
      <w:r w:rsidRPr="00175EFC">
        <w:rPr>
          <w:sz w:val="22"/>
          <w:szCs w:val="22"/>
        </w:rPr>
        <w:lastRenderedPageBreak/>
        <w:t>To contribute to improving the long-term conservation and sustainable use of biodiversity</w:t>
      </w:r>
      <w:r w:rsidR="00404E65" w:rsidRPr="00175EFC">
        <w:rPr>
          <w:sz w:val="22"/>
          <w:szCs w:val="22"/>
        </w:rPr>
        <w:t xml:space="preserve"> and natural resources</w:t>
      </w:r>
      <w:r w:rsidRPr="00175EFC">
        <w:rPr>
          <w:sz w:val="22"/>
          <w:szCs w:val="22"/>
        </w:rPr>
        <w:t xml:space="preserve"> in Africa, Cari</w:t>
      </w:r>
      <w:r w:rsidR="000F36E3" w:rsidRPr="00175EFC">
        <w:rPr>
          <w:sz w:val="22"/>
          <w:szCs w:val="22"/>
        </w:rPr>
        <w:t>bbean and Pacific regions in protected areas</w:t>
      </w:r>
      <w:r w:rsidRPr="00175EFC">
        <w:rPr>
          <w:sz w:val="22"/>
          <w:szCs w:val="22"/>
        </w:rPr>
        <w:t xml:space="preserve"> and surrounding communities</w:t>
      </w:r>
      <w:r w:rsidR="004750F9" w:rsidRPr="00175EFC">
        <w:rPr>
          <w:sz w:val="22"/>
          <w:szCs w:val="22"/>
        </w:rPr>
        <w:t xml:space="preserve"> through better use </w:t>
      </w:r>
      <w:r w:rsidR="00E44669" w:rsidRPr="00175EFC">
        <w:rPr>
          <w:sz w:val="22"/>
          <w:szCs w:val="22"/>
        </w:rPr>
        <w:t xml:space="preserve">and monitoring of </w:t>
      </w:r>
      <w:r w:rsidR="004750F9" w:rsidRPr="00175EFC">
        <w:rPr>
          <w:sz w:val="22"/>
          <w:szCs w:val="22"/>
        </w:rPr>
        <w:t xml:space="preserve">information </w:t>
      </w:r>
      <w:r w:rsidR="00F36A6F" w:rsidRPr="00175EFC">
        <w:rPr>
          <w:sz w:val="22"/>
          <w:szCs w:val="22"/>
        </w:rPr>
        <w:t xml:space="preserve">and capacity development </w:t>
      </w:r>
      <w:r w:rsidR="004750F9" w:rsidRPr="00175EFC">
        <w:rPr>
          <w:sz w:val="22"/>
          <w:szCs w:val="22"/>
        </w:rPr>
        <w:t>on management and governance</w:t>
      </w:r>
      <w:r w:rsidRPr="00175EFC">
        <w:rPr>
          <w:sz w:val="22"/>
          <w:szCs w:val="22"/>
        </w:rPr>
        <w:t>.</w:t>
      </w:r>
    </w:p>
    <w:p w:rsidR="008273F3" w:rsidRPr="00175EFC" w:rsidRDefault="008273F3" w:rsidP="00D50EDF">
      <w:pPr>
        <w:rPr>
          <w:b/>
          <w:sz w:val="22"/>
          <w:szCs w:val="22"/>
        </w:rPr>
      </w:pPr>
    </w:p>
    <w:p w:rsidR="009B6FA4" w:rsidRPr="00175EFC" w:rsidRDefault="00404E65" w:rsidP="00D50EDF">
      <w:pPr>
        <w:rPr>
          <w:b/>
          <w:i/>
          <w:sz w:val="22"/>
          <w:szCs w:val="22"/>
          <w:u w:val="single"/>
        </w:rPr>
      </w:pPr>
      <w:r w:rsidRPr="00175EFC">
        <w:rPr>
          <w:b/>
          <w:i/>
          <w:sz w:val="22"/>
          <w:szCs w:val="22"/>
          <w:u w:val="single"/>
        </w:rPr>
        <w:t>Specific Objective 1</w:t>
      </w:r>
      <w:r w:rsidR="00EE4E7C">
        <w:rPr>
          <w:b/>
          <w:i/>
          <w:sz w:val="22"/>
          <w:szCs w:val="22"/>
          <w:u w:val="single"/>
        </w:rPr>
        <w:t>(SO1)</w:t>
      </w:r>
      <w:r w:rsidR="00910D0A" w:rsidRPr="00175EFC">
        <w:rPr>
          <w:b/>
          <w:i/>
          <w:sz w:val="22"/>
          <w:szCs w:val="22"/>
          <w:u w:val="single"/>
        </w:rPr>
        <w:t xml:space="preserve"> </w:t>
      </w:r>
    </w:p>
    <w:p w:rsidR="00C064A2" w:rsidRPr="00175EFC" w:rsidRDefault="00AA7253" w:rsidP="00D50EDF">
      <w:pPr>
        <w:rPr>
          <w:b/>
          <w:i/>
          <w:sz w:val="22"/>
          <w:szCs w:val="22"/>
          <w:u w:val="single"/>
        </w:rPr>
      </w:pPr>
      <w:r w:rsidRPr="00175EFC">
        <w:rPr>
          <w:sz w:val="22"/>
          <w:szCs w:val="22"/>
        </w:rPr>
        <w:t>(</w:t>
      </w:r>
      <w:r w:rsidRPr="00175EFC">
        <w:rPr>
          <w:i/>
          <w:sz w:val="22"/>
          <w:szCs w:val="22"/>
        </w:rPr>
        <w:t>Consolidation</w:t>
      </w:r>
      <w:r w:rsidR="00910D0A" w:rsidRPr="00175EFC">
        <w:rPr>
          <w:i/>
          <w:sz w:val="22"/>
          <w:szCs w:val="22"/>
        </w:rPr>
        <w:t xml:space="preserve"> of RRIS</w:t>
      </w:r>
      <w:r w:rsidR="00910D0A" w:rsidRPr="00175EFC">
        <w:rPr>
          <w:sz w:val="22"/>
          <w:szCs w:val="22"/>
        </w:rPr>
        <w:t>)</w:t>
      </w:r>
    </w:p>
    <w:p w:rsidR="00B70535" w:rsidRPr="00175EFC" w:rsidRDefault="00B70535" w:rsidP="00D50EDF">
      <w:pPr>
        <w:rPr>
          <w:sz w:val="22"/>
          <w:szCs w:val="22"/>
        </w:rPr>
      </w:pPr>
      <w:r w:rsidRPr="00175EFC">
        <w:rPr>
          <w:sz w:val="22"/>
          <w:szCs w:val="22"/>
        </w:rPr>
        <w:t>Reference Information Systems for biodiversity and protected areas management are maintained and enhanced at Global, ACP and Regional Levels, combining best-available data with query, analysis and reporting functions tailored to the specific needs of priority conservation land</w:t>
      </w:r>
      <w:r w:rsidR="007F6B50" w:rsidRPr="00175EFC">
        <w:rPr>
          <w:sz w:val="22"/>
          <w:szCs w:val="22"/>
        </w:rPr>
        <w:t>scapes in ACP countries.</w:t>
      </w:r>
      <w:r w:rsidR="006E158D">
        <w:rPr>
          <w:sz w:val="22"/>
          <w:szCs w:val="22"/>
        </w:rPr>
        <w:t xml:space="preserve"> This will also contribute to better informed climate change mitigation and adaptation actions.</w:t>
      </w:r>
    </w:p>
    <w:p w:rsidR="00C15EB3" w:rsidRPr="00175EFC" w:rsidRDefault="00C15EB3" w:rsidP="00D50EDF">
      <w:pPr>
        <w:rPr>
          <w:sz w:val="22"/>
          <w:szCs w:val="22"/>
        </w:rPr>
      </w:pPr>
    </w:p>
    <w:p w:rsidR="0013369D" w:rsidRPr="00175EFC" w:rsidRDefault="00C15EB3" w:rsidP="00D50EDF">
      <w:pPr>
        <w:rPr>
          <w:sz w:val="22"/>
          <w:szCs w:val="22"/>
        </w:rPr>
      </w:pPr>
      <w:r w:rsidRPr="00175EFC">
        <w:rPr>
          <w:b/>
          <w:sz w:val="22"/>
          <w:szCs w:val="22"/>
        </w:rPr>
        <w:t>Result 1</w:t>
      </w:r>
      <w:r w:rsidR="001B291C" w:rsidRPr="00175EFC">
        <w:rPr>
          <w:b/>
          <w:sz w:val="22"/>
          <w:szCs w:val="22"/>
        </w:rPr>
        <w:t>.1</w:t>
      </w:r>
      <w:r w:rsidR="009B6FA4" w:rsidRPr="00175EFC">
        <w:rPr>
          <w:sz w:val="22"/>
          <w:szCs w:val="22"/>
        </w:rPr>
        <w:t xml:space="preserve"> </w:t>
      </w:r>
      <w:r w:rsidR="00671E01" w:rsidRPr="00175EFC">
        <w:rPr>
          <w:sz w:val="22"/>
          <w:szCs w:val="22"/>
        </w:rPr>
        <w:t>The on-going development of DOPA</w:t>
      </w:r>
      <w:r w:rsidR="00EA44E3" w:rsidRPr="00175EFC">
        <w:rPr>
          <w:sz w:val="22"/>
          <w:szCs w:val="22"/>
        </w:rPr>
        <w:t xml:space="preserve">, </w:t>
      </w:r>
      <w:r w:rsidR="00671E01" w:rsidRPr="00175EFC">
        <w:rPr>
          <w:sz w:val="22"/>
          <w:szCs w:val="22"/>
        </w:rPr>
        <w:t xml:space="preserve">at the global scale </w:t>
      </w:r>
      <w:r w:rsidR="0008389E" w:rsidRPr="00175EFC">
        <w:rPr>
          <w:sz w:val="22"/>
          <w:szCs w:val="22"/>
        </w:rPr>
        <w:t xml:space="preserve">is informed by regional inputs and </w:t>
      </w:r>
      <w:r w:rsidR="00671E01" w:rsidRPr="00175EFC">
        <w:rPr>
          <w:sz w:val="22"/>
          <w:szCs w:val="22"/>
        </w:rPr>
        <w:t xml:space="preserve">ensures the provision of comparable and harmonized indicators and metrics on PAs, delivering the information </w:t>
      </w:r>
      <w:r w:rsidR="0008389E" w:rsidRPr="00175EFC">
        <w:rPr>
          <w:sz w:val="22"/>
          <w:szCs w:val="22"/>
        </w:rPr>
        <w:t xml:space="preserve">and guidance in various forms </w:t>
      </w:r>
      <w:r w:rsidR="00671E01" w:rsidRPr="00175EFC">
        <w:rPr>
          <w:sz w:val="22"/>
          <w:szCs w:val="22"/>
        </w:rPr>
        <w:t>through a dedicated Reference Information System (RIS) focused on the ACP countries.</w:t>
      </w:r>
      <w:r w:rsidR="006E158D">
        <w:rPr>
          <w:sz w:val="22"/>
          <w:szCs w:val="22"/>
        </w:rPr>
        <w:t xml:space="preserve"> </w:t>
      </w:r>
    </w:p>
    <w:p w:rsidR="00746573" w:rsidRPr="00175EFC" w:rsidRDefault="00746573" w:rsidP="00D50EDF">
      <w:pPr>
        <w:rPr>
          <w:sz w:val="22"/>
          <w:szCs w:val="22"/>
        </w:rPr>
      </w:pPr>
    </w:p>
    <w:p w:rsidR="00746573" w:rsidRPr="00175EFC" w:rsidRDefault="00422D4B" w:rsidP="00D50EDF">
      <w:pPr>
        <w:rPr>
          <w:sz w:val="22"/>
          <w:szCs w:val="22"/>
        </w:rPr>
      </w:pPr>
      <w:r w:rsidRPr="00175EFC">
        <w:rPr>
          <w:b/>
          <w:sz w:val="22"/>
          <w:szCs w:val="22"/>
        </w:rPr>
        <w:t xml:space="preserve">Result </w:t>
      </w:r>
      <w:r w:rsidR="001B291C" w:rsidRPr="00175EFC">
        <w:rPr>
          <w:b/>
          <w:sz w:val="22"/>
          <w:szCs w:val="22"/>
        </w:rPr>
        <w:t>1.</w:t>
      </w:r>
      <w:r w:rsidRPr="00175EFC">
        <w:rPr>
          <w:b/>
          <w:sz w:val="22"/>
          <w:szCs w:val="22"/>
        </w:rPr>
        <w:t>2</w:t>
      </w:r>
      <w:r w:rsidR="009B6FA4" w:rsidRPr="00175EFC">
        <w:rPr>
          <w:sz w:val="22"/>
          <w:szCs w:val="22"/>
        </w:rPr>
        <w:t xml:space="preserve"> </w:t>
      </w:r>
      <w:r w:rsidR="00671E01" w:rsidRPr="00175EFC">
        <w:rPr>
          <w:sz w:val="22"/>
          <w:szCs w:val="22"/>
        </w:rPr>
        <w:t>Protected area decision making at regional, national and site level is enhanced by provision of data</w:t>
      </w:r>
      <w:r w:rsidR="00EA44E3" w:rsidRPr="00175EFC">
        <w:rPr>
          <w:sz w:val="22"/>
          <w:szCs w:val="22"/>
        </w:rPr>
        <w:t>, information and guidance</w:t>
      </w:r>
      <w:r w:rsidR="00671E01" w:rsidRPr="00175EFC">
        <w:rPr>
          <w:sz w:val="22"/>
          <w:szCs w:val="22"/>
        </w:rPr>
        <w:t xml:space="preserve"> through Regional Reference Information Systems (RRIS) operating through the BIOPAMA </w:t>
      </w:r>
      <w:r w:rsidR="007A0CFB" w:rsidRPr="00175EFC">
        <w:rPr>
          <w:sz w:val="22"/>
          <w:szCs w:val="22"/>
        </w:rPr>
        <w:t xml:space="preserve">Regional </w:t>
      </w:r>
      <w:r w:rsidR="00671E01" w:rsidRPr="00175EFC">
        <w:rPr>
          <w:sz w:val="22"/>
          <w:szCs w:val="22"/>
        </w:rPr>
        <w:t>Observatories.</w:t>
      </w:r>
    </w:p>
    <w:p w:rsidR="00A66316" w:rsidRPr="00175EFC" w:rsidRDefault="00A66316" w:rsidP="00D50EDF">
      <w:pPr>
        <w:rPr>
          <w:b/>
          <w:sz w:val="22"/>
          <w:szCs w:val="22"/>
        </w:rPr>
      </w:pPr>
    </w:p>
    <w:p w:rsidR="006B75FB" w:rsidRPr="00175EFC" w:rsidRDefault="005C5A13" w:rsidP="00D50EDF">
      <w:pPr>
        <w:rPr>
          <w:sz w:val="22"/>
          <w:szCs w:val="22"/>
        </w:rPr>
      </w:pPr>
      <w:r w:rsidRPr="00175EFC">
        <w:rPr>
          <w:b/>
          <w:sz w:val="22"/>
          <w:szCs w:val="22"/>
        </w:rPr>
        <w:t xml:space="preserve">Result </w:t>
      </w:r>
      <w:r w:rsidR="001B291C" w:rsidRPr="00175EFC">
        <w:rPr>
          <w:b/>
          <w:sz w:val="22"/>
          <w:szCs w:val="22"/>
        </w:rPr>
        <w:t>1.</w:t>
      </w:r>
      <w:r w:rsidRPr="00175EFC">
        <w:rPr>
          <w:b/>
          <w:sz w:val="22"/>
          <w:szCs w:val="22"/>
        </w:rPr>
        <w:t>3</w:t>
      </w:r>
      <w:r w:rsidR="00E6226C" w:rsidRPr="00175EFC">
        <w:rPr>
          <w:sz w:val="22"/>
          <w:szCs w:val="22"/>
        </w:rPr>
        <w:t xml:space="preserve"> </w:t>
      </w:r>
      <w:r w:rsidR="00F82D56" w:rsidRPr="00175EFC">
        <w:rPr>
          <w:sz w:val="22"/>
          <w:szCs w:val="22"/>
        </w:rPr>
        <w:t>Information and decisio</w:t>
      </w:r>
      <w:r w:rsidR="00117DEA" w:rsidRPr="00175EFC">
        <w:rPr>
          <w:sz w:val="22"/>
          <w:szCs w:val="22"/>
        </w:rPr>
        <w:t>n support tools provided by the</w:t>
      </w:r>
      <w:r w:rsidR="00F82D56" w:rsidRPr="00175EFC">
        <w:rPr>
          <w:sz w:val="22"/>
          <w:szCs w:val="22"/>
        </w:rPr>
        <w:t xml:space="preserve"> ROs for monitoring management effectiveness and governance in conservation landscapes are regularly improved, updated, </w:t>
      </w:r>
      <w:r w:rsidR="00746573" w:rsidRPr="00175EFC">
        <w:rPr>
          <w:sz w:val="22"/>
          <w:szCs w:val="22"/>
        </w:rPr>
        <w:t xml:space="preserve">tested and implemented </w:t>
      </w:r>
      <w:r w:rsidR="00840A2D" w:rsidRPr="00175EFC">
        <w:rPr>
          <w:sz w:val="22"/>
          <w:szCs w:val="22"/>
        </w:rPr>
        <w:t xml:space="preserve">through effective engagement and </w:t>
      </w:r>
      <w:r w:rsidR="00F82D56" w:rsidRPr="00175EFC">
        <w:rPr>
          <w:sz w:val="22"/>
          <w:szCs w:val="22"/>
        </w:rPr>
        <w:t>partnership</w:t>
      </w:r>
      <w:r w:rsidR="005D2F26" w:rsidRPr="00175EFC">
        <w:rPr>
          <w:sz w:val="22"/>
          <w:szCs w:val="22"/>
        </w:rPr>
        <w:t>s</w:t>
      </w:r>
      <w:r w:rsidR="00F82D56" w:rsidRPr="00175EFC">
        <w:rPr>
          <w:sz w:val="22"/>
          <w:szCs w:val="22"/>
        </w:rPr>
        <w:t xml:space="preserve"> with national and regional agencies.</w:t>
      </w:r>
    </w:p>
    <w:p w:rsidR="006B75FB" w:rsidRPr="00175EFC" w:rsidRDefault="006B75FB" w:rsidP="00D50EDF">
      <w:pPr>
        <w:rPr>
          <w:sz w:val="22"/>
          <w:szCs w:val="22"/>
        </w:rPr>
      </w:pPr>
    </w:p>
    <w:p w:rsidR="00910D0A" w:rsidRPr="00175EFC" w:rsidRDefault="00EE4E7C" w:rsidP="00D50EDF">
      <w:pPr>
        <w:rPr>
          <w:b/>
          <w:i/>
          <w:sz w:val="22"/>
          <w:szCs w:val="22"/>
          <w:u w:val="single"/>
        </w:rPr>
      </w:pPr>
      <w:r>
        <w:rPr>
          <w:b/>
          <w:i/>
          <w:sz w:val="22"/>
          <w:szCs w:val="22"/>
          <w:u w:val="single"/>
        </w:rPr>
        <w:t>Specific Objective 2 (SO2)</w:t>
      </w:r>
      <w:r w:rsidR="00910D0A" w:rsidRPr="00175EFC">
        <w:rPr>
          <w:b/>
          <w:i/>
          <w:sz w:val="22"/>
          <w:szCs w:val="22"/>
          <w:u w:val="single"/>
        </w:rPr>
        <w:t xml:space="preserve"> </w:t>
      </w:r>
    </w:p>
    <w:p w:rsidR="00910D0A" w:rsidRPr="00175EFC" w:rsidRDefault="00910D0A" w:rsidP="00D50EDF">
      <w:pPr>
        <w:rPr>
          <w:sz w:val="22"/>
          <w:szCs w:val="22"/>
        </w:rPr>
      </w:pPr>
      <w:r w:rsidRPr="00175EFC">
        <w:rPr>
          <w:sz w:val="22"/>
          <w:szCs w:val="22"/>
        </w:rPr>
        <w:t>(</w:t>
      </w:r>
      <w:r w:rsidRPr="00175EFC">
        <w:rPr>
          <w:i/>
          <w:sz w:val="22"/>
          <w:szCs w:val="22"/>
        </w:rPr>
        <w:t>Operationalisation and institutionalisation of ROs</w:t>
      </w:r>
      <w:r w:rsidRPr="00175EFC">
        <w:rPr>
          <w:sz w:val="22"/>
          <w:szCs w:val="22"/>
        </w:rPr>
        <w:t>)</w:t>
      </w:r>
    </w:p>
    <w:p w:rsidR="00910D0A" w:rsidRPr="00175EFC" w:rsidRDefault="00910D0A" w:rsidP="00D50EDF">
      <w:pPr>
        <w:rPr>
          <w:sz w:val="22"/>
          <w:szCs w:val="22"/>
        </w:rPr>
      </w:pPr>
      <w:r w:rsidRPr="00175EFC">
        <w:rPr>
          <w:sz w:val="22"/>
          <w:szCs w:val="22"/>
        </w:rPr>
        <w:t>The Regional Observatories (ROs), mandated by regional inst</w:t>
      </w:r>
      <w:r w:rsidR="003B5BB7" w:rsidRPr="00175EFC">
        <w:rPr>
          <w:sz w:val="22"/>
          <w:szCs w:val="22"/>
        </w:rPr>
        <w:t xml:space="preserve">itutions </w:t>
      </w:r>
      <w:r w:rsidR="005B7B45" w:rsidRPr="00175EFC">
        <w:rPr>
          <w:sz w:val="22"/>
          <w:szCs w:val="22"/>
        </w:rPr>
        <w:t>and hosting the RRIS</w:t>
      </w:r>
      <w:r w:rsidRPr="00175EFC">
        <w:rPr>
          <w:sz w:val="22"/>
          <w:szCs w:val="22"/>
        </w:rPr>
        <w:t>, are used by stakeholders to improve planning and decision-making for biodiversity conservation and sustainable natural resource management and governance.</w:t>
      </w:r>
    </w:p>
    <w:p w:rsidR="00910D0A" w:rsidRPr="00175EFC" w:rsidRDefault="00910D0A" w:rsidP="00D50EDF">
      <w:pPr>
        <w:rPr>
          <w:b/>
          <w:sz w:val="22"/>
          <w:szCs w:val="22"/>
        </w:rPr>
      </w:pPr>
    </w:p>
    <w:p w:rsidR="00910D0A" w:rsidRPr="00175EFC" w:rsidRDefault="00910D0A" w:rsidP="00D50EDF">
      <w:pPr>
        <w:rPr>
          <w:sz w:val="22"/>
          <w:szCs w:val="22"/>
        </w:rPr>
      </w:pPr>
      <w:r w:rsidRPr="00175EFC">
        <w:rPr>
          <w:b/>
          <w:sz w:val="22"/>
          <w:szCs w:val="22"/>
        </w:rPr>
        <w:t xml:space="preserve">Result 2.1 </w:t>
      </w:r>
      <w:r w:rsidRPr="00175EFC">
        <w:rPr>
          <w:sz w:val="22"/>
          <w:szCs w:val="22"/>
        </w:rPr>
        <w:t>The capacities of key stakeholders to use the tools and services of the ROs are developed through targeted capacity building initiatives</w:t>
      </w:r>
    </w:p>
    <w:p w:rsidR="0013369D" w:rsidRPr="00175EFC" w:rsidRDefault="0013369D" w:rsidP="00D50EDF">
      <w:pPr>
        <w:rPr>
          <w:sz w:val="22"/>
          <w:szCs w:val="22"/>
        </w:rPr>
      </w:pPr>
    </w:p>
    <w:p w:rsidR="00910D0A" w:rsidRPr="00175EFC" w:rsidRDefault="00910D0A" w:rsidP="00D50EDF">
      <w:pPr>
        <w:rPr>
          <w:sz w:val="22"/>
          <w:szCs w:val="22"/>
        </w:rPr>
      </w:pPr>
      <w:r w:rsidRPr="00175EFC">
        <w:rPr>
          <w:b/>
          <w:sz w:val="22"/>
          <w:szCs w:val="22"/>
        </w:rPr>
        <w:t>Result 2.2</w:t>
      </w:r>
      <w:r w:rsidR="00E6226C" w:rsidRPr="00175EFC">
        <w:rPr>
          <w:b/>
          <w:sz w:val="22"/>
          <w:szCs w:val="22"/>
        </w:rPr>
        <w:t xml:space="preserve"> </w:t>
      </w:r>
      <w:r w:rsidRPr="00175EFC">
        <w:rPr>
          <w:sz w:val="22"/>
          <w:szCs w:val="22"/>
        </w:rPr>
        <w:t xml:space="preserve">ROs produce periodic status reports on biodiversity and </w:t>
      </w:r>
      <w:r w:rsidRPr="006D34E7">
        <w:rPr>
          <w:sz w:val="22"/>
          <w:szCs w:val="22"/>
        </w:rPr>
        <w:t xml:space="preserve">sustainable </w:t>
      </w:r>
      <w:r w:rsidR="006D34E7" w:rsidRPr="006D34E7">
        <w:rPr>
          <w:sz w:val="22"/>
          <w:szCs w:val="22"/>
        </w:rPr>
        <w:t xml:space="preserve">Natural </w:t>
      </w:r>
      <w:r w:rsidR="00127587" w:rsidRPr="006D34E7">
        <w:rPr>
          <w:sz w:val="22"/>
          <w:szCs w:val="22"/>
        </w:rPr>
        <w:t>Resources</w:t>
      </w:r>
      <w:r w:rsidR="006D34E7" w:rsidRPr="006D34E7">
        <w:rPr>
          <w:sz w:val="22"/>
          <w:szCs w:val="22"/>
        </w:rPr>
        <w:t xml:space="preserve"> Management (</w:t>
      </w:r>
      <w:r w:rsidRPr="006D34E7">
        <w:rPr>
          <w:sz w:val="22"/>
          <w:szCs w:val="22"/>
        </w:rPr>
        <w:t>NRM</w:t>
      </w:r>
      <w:r w:rsidR="006D34E7" w:rsidRPr="006D34E7">
        <w:rPr>
          <w:sz w:val="22"/>
          <w:szCs w:val="22"/>
        </w:rPr>
        <w:t>)</w:t>
      </w:r>
      <w:r w:rsidRPr="006D34E7">
        <w:rPr>
          <w:sz w:val="22"/>
          <w:szCs w:val="22"/>
        </w:rPr>
        <w:t xml:space="preserve"> initiatives which are systematically shared with decision ma</w:t>
      </w:r>
      <w:r w:rsidRPr="00175EFC">
        <w:rPr>
          <w:sz w:val="22"/>
          <w:szCs w:val="22"/>
        </w:rPr>
        <w:t>kers and the wider conservation and donor community.</w:t>
      </w:r>
      <w:r w:rsidR="006E158D">
        <w:rPr>
          <w:sz w:val="22"/>
          <w:szCs w:val="22"/>
        </w:rPr>
        <w:t xml:space="preserve"> Such reports </w:t>
      </w:r>
      <w:r w:rsidR="00D02526">
        <w:rPr>
          <w:sz w:val="22"/>
          <w:szCs w:val="22"/>
        </w:rPr>
        <w:t xml:space="preserve">should </w:t>
      </w:r>
      <w:r w:rsidR="006E158D">
        <w:rPr>
          <w:sz w:val="22"/>
          <w:szCs w:val="22"/>
        </w:rPr>
        <w:t xml:space="preserve">take into account </w:t>
      </w:r>
      <w:r w:rsidR="00D02526">
        <w:rPr>
          <w:sz w:val="22"/>
          <w:szCs w:val="22"/>
        </w:rPr>
        <w:t xml:space="preserve">possible </w:t>
      </w:r>
      <w:r w:rsidR="006E158D">
        <w:rPr>
          <w:sz w:val="22"/>
          <w:szCs w:val="22"/>
        </w:rPr>
        <w:t>synergies with other international frameworks, such as the Agenda 2030 and the Paris Agreement</w:t>
      </w:r>
      <w:r w:rsidR="00D02526">
        <w:rPr>
          <w:sz w:val="22"/>
          <w:szCs w:val="22"/>
        </w:rPr>
        <w:t>, particularly when data and information is available</w:t>
      </w:r>
      <w:r w:rsidRPr="00175EFC">
        <w:rPr>
          <w:sz w:val="22"/>
          <w:szCs w:val="22"/>
        </w:rPr>
        <w:t>.</w:t>
      </w:r>
    </w:p>
    <w:p w:rsidR="00910D0A" w:rsidRPr="00175EFC" w:rsidRDefault="00910D0A" w:rsidP="00D50EDF">
      <w:pPr>
        <w:rPr>
          <w:i/>
          <w:sz w:val="22"/>
          <w:szCs w:val="22"/>
        </w:rPr>
      </w:pPr>
    </w:p>
    <w:p w:rsidR="00910D0A" w:rsidRPr="00175EFC" w:rsidRDefault="00910D0A" w:rsidP="00D50EDF">
      <w:pPr>
        <w:rPr>
          <w:sz w:val="22"/>
          <w:szCs w:val="22"/>
        </w:rPr>
      </w:pPr>
      <w:r w:rsidRPr="00175EFC">
        <w:rPr>
          <w:b/>
          <w:sz w:val="22"/>
          <w:szCs w:val="22"/>
        </w:rPr>
        <w:t>Result 2.3</w:t>
      </w:r>
      <w:r w:rsidR="009B6FA4" w:rsidRPr="00175EFC">
        <w:rPr>
          <w:sz w:val="22"/>
          <w:szCs w:val="22"/>
        </w:rPr>
        <w:t xml:space="preserve"> </w:t>
      </w:r>
      <w:r w:rsidRPr="00175EFC">
        <w:rPr>
          <w:sz w:val="22"/>
          <w:szCs w:val="22"/>
        </w:rPr>
        <w:t>Regional and national decision making processes make use of information on PA and natural resource management and governance provided by the ROs</w:t>
      </w:r>
      <w:r w:rsidR="009B6FA4" w:rsidRPr="00175EFC">
        <w:rPr>
          <w:sz w:val="22"/>
          <w:szCs w:val="22"/>
        </w:rPr>
        <w:t>.</w:t>
      </w:r>
    </w:p>
    <w:p w:rsidR="00910D0A" w:rsidRPr="00175EFC" w:rsidRDefault="00910D0A" w:rsidP="00D50EDF">
      <w:pPr>
        <w:rPr>
          <w:sz w:val="22"/>
          <w:szCs w:val="22"/>
        </w:rPr>
      </w:pPr>
    </w:p>
    <w:p w:rsidR="00E13F60" w:rsidRPr="00175EFC" w:rsidRDefault="00EE4E7C" w:rsidP="00D50EDF">
      <w:pPr>
        <w:rPr>
          <w:b/>
          <w:i/>
          <w:sz w:val="22"/>
          <w:szCs w:val="22"/>
          <w:u w:val="single"/>
        </w:rPr>
      </w:pPr>
      <w:r>
        <w:rPr>
          <w:b/>
          <w:i/>
          <w:sz w:val="22"/>
          <w:szCs w:val="22"/>
          <w:u w:val="single"/>
        </w:rPr>
        <w:t>Specific Objective 3 (SO3)</w:t>
      </w:r>
      <w:r w:rsidR="00910D0A" w:rsidRPr="00175EFC">
        <w:rPr>
          <w:b/>
          <w:i/>
          <w:sz w:val="22"/>
          <w:szCs w:val="22"/>
          <w:u w:val="single"/>
        </w:rPr>
        <w:t xml:space="preserve"> </w:t>
      </w:r>
    </w:p>
    <w:p w:rsidR="00910D0A" w:rsidRPr="00175EFC" w:rsidRDefault="00910D0A" w:rsidP="00D50EDF">
      <w:pPr>
        <w:rPr>
          <w:sz w:val="22"/>
          <w:szCs w:val="22"/>
        </w:rPr>
      </w:pPr>
      <w:r w:rsidRPr="00175EFC">
        <w:rPr>
          <w:sz w:val="22"/>
          <w:szCs w:val="22"/>
        </w:rPr>
        <w:t>(</w:t>
      </w:r>
      <w:r w:rsidR="00E13F60" w:rsidRPr="00175EFC">
        <w:rPr>
          <w:i/>
          <w:sz w:val="22"/>
          <w:szCs w:val="22"/>
        </w:rPr>
        <w:t>Site-based actions</w:t>
      </w:r>
      <w:r w:rsidR="00E13F60" w:rsidRPr="00175EFC">
        <w:rPr>
          <w:sz w:val="22"/>
          <w:szCs w:val="22"/>
        </w:rPr>
        <w:t>)</w:t>
      </w:r>
    </w:p>
    <w:p w:rsidR="008273F3" w:rsidRPr="00175EFC" w:rsidRDefault="00016284" w:rsidP="00D50EDF">
      <w:pPr>
        <w:rPr>
          <w:sz w:val="22"/>
          <w:szCs w:val="22"/>
        </w:rPr>
      </w:pPr>
      <w:r w:rsidRPr="00175EFC">
        <w:rPr>
          <w:sz w:val="22"/>
          <w:szCs w:val="22"/>
        </w:rPr>
        <w:t xml:space="preserve">On the basis of management and governance priorities, planning and implementation of biodiversity conservation </w:t>
      </w:r>
      <w:r w:rsidR="00783EC4" w:rsidRPr="00175EFC">
        <w:rPr>
          <w:sz w:val="22"/>
          <w:szCs w:val="22"/>
        </w:rPr>
        <w:t xml:space="preserve">and ecosystem services </w:t>
      </w:r>
      <w:r w:rsidRPr="00175EFC">
        <w:rPr>
          <w:sz w:val="22"/>
          <w:szCs w:val="22"/>
        </w:rPr>
        <w:t>and sustainable natural resource management activities are strengthened through targeted actions in priority conservation landscapes in insular (including SIDS</w:t>
      </w:r>
      <w:r w:rsidR="00F46854" w:rsidRPr="00175EFC">
        <w:rPr>
          <w:sz w:val="22"/>
          <w:szCs w:val="22"/>
        </w:rPr>
        <w:t xml:space="preserve"> islands countries</w:t>
      </w:r>
      <w:r w:rsidRPr="00175EFC">
        <w:rPr>
          <w:sz w:val="22"/>
          <w:szCs w:val="22"/>
        </w:rPr>
        <w:t>) and continental territories in the ACP region</w:t>
      </w:r>
      <w:r w:rsidR="006E158D">
        <w:rPr>
          <w:sz w:val="22"/>
          <w:szCs w:val="22"/>
        </w:rPr>
        <w:t xml:space="preserve">. Co-benefits on human </w:t>
      </w:r>
      <w:r w:rsidR="00D02526">
        <w:rPr>
          <w:sz w:val="22"/>
          <w:szCs w:val="22"/>
        </w:rPr>
        <w:t xml:space="preserve">well-being </w:t>
      </w:r>
      <w:r w:rsidR="006E158D">
        <w:rPr>
          <w:sz w:val="22"/>
          <w:szCs w:val="22"/>
        </w:rPr>
        <w:t>as well as on mitigation and adaptation actions will be explicitly sought whenever possible.</w:t>
      </w:r>
    </w:p>
    <w:p w:rsidR="009E3003" w:rsidRPr="00175EFC" w:rsidRDefault="009E3003" w:rsidP="00D50EDF">
      <w:pPr>
        <w:rPr>
          <w:sz w:val="22"/>
          <w:szCs w:val="22"/>
        </w:rPr>
      </w:pPr>
    </w:p>
    <w:p w:rsidR="007F355E" w:rsidRPr="00175EFC" w:rsidRDefault="007369E5" w:rsidP="00D50EDF">
      <w:pPr>
        <w:rPr>
          <w:sz w:val="22"/>
          <w:szCs w:val="22"/>
        </w:rPr>
      </w:pPr>
      <w:r w:rsidRPr="00175EFC">
        <w:rPr>
          <w:b/>
          <w:sz w:val="22"/>
          <w:szCs w:val="22"/>
        </w:rPr>
        <w:t xml:space="preserve">Result </w:t>
      </w:r>
      <w:r w:rsidR="00E13F60" w:rsidRPr="00175EFC">
        <w:rPr>
          <w:b/>
          <w:sz w:val="22"/>
          <w:szCs w:val="22"/>
        </w:rPr>
        <w:t>3</w:t>
      </w:r>
      <w:r w:rsidR="001B291C" w:rsidRPr="00175EFC">
        <w:rPr>
          <w:b/>
          <w:sz w:val="22"/>
          <w:szCs w:val="22"/>
        </w:rPr>
        <w:t>.</w:t>
      </w:r>
      <w:r w:rsidRPr="00175EFC">
        <w:rPr>
          <w:b/>
          <w:sz w:val="22"/>
          <w:szCs w:val="22"/>
        </w:rPr>
        <w:t>1</w:t>
      </w:r>
      <w:r w:rsidR="00D57B59" w:rsidRPr="00175EFC">
        <w:rPr>
          <w:b/>
          <w:sz w:val="22"/>
          <w:szCs w:val="22"/>
        </w:rPr>
        <w:t xml:space="preserve"> </w:t>
      </w:r>
      <w:r w:rsidR="007F355E" w:rsidRPr="00175EFC">
        <w:rPr>
          <w:sz w:val="22"/>
          <w:szCs w:val="22"/>
        </w:rPr>
        <w:t>PA assessments by national PA agencies, using</w:t>
      </w:r>
      <w:r w:rsidR="00A1144A" w:rsidRPr="00175EFC">
        <w:rPr>
          <w:sz w:val="22"/>
          <w:szCs w:val="22"/>
        </w:rPr>
        <w:t xml:space="preserve"> appropriate assessment tools,</w:t>
      </w:r>
      <w:r w:rsidR="007F355E" w:rsidRPr="00175EFC">
        <w:rPr>
          <w:sz w:val="22"/>
          <w:szCs w:val="22"/>
        </w:rPr>
        <w:t xml:space="preserve"> are implemented systematically for planning and decision making</w:t>
      </w:r>
      <w:r w:rsidR="009B6FA4" w:rsidRPr="00175EFC">
        <w:rPr>
          <w:sz w:val="22"/>
          <w:szCs w:val="22"/>
        </w:rPr>
        <w:t>.</w:t>
      </w:r>
    </w:p>
    <w:p w:rsidR="00D605F3" w:rsidRPr="00175EFC" w:rsidRDefault="00D605F3" w:rsidP="00D50EDF">
      <w:pPr>
        <w:rPr>
          <w:b/>
          <w:sz w:val="22"/>
          <w:szCs w:val="22"/>
        </w:rPr>
      </w:pPr>
    </w:p>
    <w:p w:rsidR="00E13F60" w:rsidRPr="00175EFC" w:rsidRDefault="007F355E" w:rsidP="00D50EDF">
      <w:pPr>
        <w:rPr>
          <w:sz w:val="22"/>
          <w:szCs w:val="22"/>
        </w:rPr>
      </w:pPr>
      <w:r w:rsidRPr="00175EFC">
        <w:rPr>
          <w:b/>
          <w:sz w:val="22"/>
          <w:szCs w:val="22"/>
        </w:rPr>
        <w:t xml:space="preserve">Result </w:t>
      </w:r>
      <w:r w:rsidR="00E13F60" w:rsidRPr="00175EFC">
        <w:rPr>
          <w:b/>
          <w:sz w:val="22"/>
          <w:szCs w:val="22"/>
        </w:rPr>
        <w:t>3</w:t>
      </w:r>
      <w:r w:rsidR="001B291C" w:rsidRPr="00175EFC">
        <w:rPr>
          <w:b/>
          <w:sz w:val="22"/>
          <w:szCs w:val="22"/>
        </w:rPr>
        <w:t>.2</w:t>
      </w:r>
      <w:r w:rsidR="00E6226C" w:rsidRPr="00175EFC">
        <w:rPr>
          <w:sz w:val="22"/>
          <w:szCs w:val="22"/>
        </w:rPr>
        <w:t xml:space="preserve"> </w:t>
      </w:r>
      <w:r w:rsidR="00E13F60" w:rsidRPr="00175EFC">
        <w:rPr>
          <w:sz w:val="22"/>
          <w:szCs w:val="22"/>
        </w:rPr>
        <w:t xml:space="preserve">Required management actions, as identified by appropriate management and governance assessment tools, are implemented in </w:t>
      </w:r>
      <w:r w:rsidR="00EA2457" w:rsidRPr="00175EFC">
        <w:rPr>
          <w:sz w:val="22"/>
          <w:szCs w:val="22"/>
        </w:rPr>
        <w:t xml:space="preserve">pilot </w:t>
      </w:r>
      <w:r w:rsidR="00E13F60" w:rsidRPr="00175EFC">
        <w:rPr>
          <w:sz w:val="22"/>
          <w:szCs w:val="22"/>
        </w:rPr>
        <w:t>PAs in the conservation landscapes, including SIDS</w:t>
      </w:r>
      <w:r w:rsidR="009B6FA4" w:rsidRPr="00175EFC">
        <w:rPr>
          <w:sz w:val="22"/>
          <w:szCs w:val="22"/>
        </w:rPr>
        <w:t>.</w:t>
      </w:r>
      <w:r w:rsidR="006E158D" w:rsidRPr="006E158D">
        <w:rPr>
          <w:sz w:val="22"/>
          <w:szCs w:val="22"/>
        </w:rPr>
        <w:t xml:space="preserve"> </w:t>
      </w:r>
      <w:r w:rsidR="006E158D">
        <w:rPr>
          <w:sz w:val="22"/>
          <w:szCs w:val="22"/>
        </w:rPr>
        <w:t>Co-</w:t>
      </w:r>
      <w:r w:rsidR="006E158D">
        <w:rPr>
          <w:sz w:val="22"/>
          <w:szCs w:val="22"/>
        </w:rPr>
        <w:lastRenderedPageBreak/>
        <w:t xml:space="preserve">benefits on human </w:t>
      </w:r>
      <w:r w:rsidR="00FC3DFE">
        <w:rPr>
          <w:sz w:val="22"/>
          <w:szCs w:val="22"/>
        </w:rPr>
        <w:t xml:space="preserve">well-being </w:t>
      </w:r>
      <w:r w:rsidR="006E158D">
        <w:rPr>
          <w:sz w:val="22"/>
          <w:szCs w:val="22"/>
        </w:rPr>
        <w:t>as well as on mitigation and adaptation actions will be explicitly sought whenever possible.</w:t>
      </w:r>
    </w:p>
    <w:p w:rsidR="00E13F60" w:rsidRPr="00175EFC" w:rsidRDefault="00E13F60" w:rsidP="00D50EDF">
      <w:pPr>
        <w:pStyle w:val="CommentText"/>
        <w:rPr>
          <w:sz w:val="22"/>
          <w:szCs w:val="22"/>
        </w:rPr>
      </w:pPr>
    </w:p>
    <w:p w:rsidR="007C01C4" w:rsidRPr="00175EFC" w:rsidRDefault="00D871D0" w:rsidP="00D50EDF">
      <w:pPr>
        <w:rPr>
          <w:sz w:val="22"/>
          <w:szCs w:val="22"/>
        </w:rPr>
      </w:pPr>
      <w:r w:rsidRPr="00175EFC">
        <w:rPr>
          <w:b/>
          <w:sz w:val="22"/>
          <w:szCs w:val="22"/>
        </w:rPr>
        <w:t xml:space="preserve">Result </w:t>
      </w:r>
      <w:r w:rsidR="00E13F60" w:rsidRPr="00175EFC">
        <w:rPr>
          <w:b/>
          <w:sz w:val="22"/>
          <w:szCs w:val="22"/>
        </w:rPr>
        <w:t>3</w:t>
      </w:r>
      <w:r w:rsidR="001B291C" w:rsidRPr="00175EFC">
        <w:rPr>
          <w:b/>
          <w:sz w:val="22"/>
          <w:szCs w:val="22"/>
        </w:rPr>
        <w:t>.</w:t>
      </w:r>
      <w:r w:rsidRPr="00175EFC">
        <w:rPr>
          <w:b/>
          <w:sz w:val="22"/>
          <w:szCs w:val="22"/>
        </w:rPr>
        <w:t>3</w:t>
      </w:r>
      <w:r w:rsidR="00E6226C" w:rsidRPr="00175EFC">
        <w:rPr>
          <w:b/>
          <w:sz w:val="22"/>
          <w:szCs w:val="22"/>
        </w:rPr>
        <w:t xml:space="preserve"> </w:t>
      </w:r>
      <w:r w:rsidRPr="00175EFC">
        <w:rPr>
          <w:sz w:val="22"/>
          <w:szCs w:val="22"/>
        </w:rPr>
        <w:t xml:space="preserve">Communities living in </w:t>
      </w:r>
      <w:r w:rsidR="009F7D4D" w:rsidRPr="00175EFC">
        <w:rPr>
          <w:sz w:val="22"/>
          <w:szCs w:val="22"/>
        </w:rPr>
        <w:t xml:space="preserve">pilot </w:t>
      </w:r>
      <w:r w:rsidRPr="00175EFC">
        <w:rPr>
          <w:sz w:val="22"/>
          <w:szCs w:val="22"/>
        </w:rPr>
        <w:t xml:space="preserve">priority conservation landscapes benefit directly from </w:t>
      </w:r>
      <w:r w:rsidR="00974479" w:rsidRPr="00175EFC">
        <w:rPr>
          <w:sz w:val="22"/>
          <w:szCs w:val="22"/>
        </w:rPr>
        <w:t>improved governance and management of natural resources and ecosystem services</w:t>
      </w:r>
      <w:r w:rsidR="006E158D">
        <w:rPr>
          <w:sz w:val="22"/>
          <w:szCs w:val="22"/>
        </w:rPr>
        <w:t>, including through enhanced resilience/reduced vulnerability to the impacts of climate change</w:t>
      </w:r>
      <w:r w:rsidR="00974479" w:rsidRPr="00175EFC">
        <w:rPr>
          <w:sz w:val="22"/>
          <w:szCs w:val="22"/>
        </w:rPr>
        <w:t xml:space="preserve">. </w:t>
      </w:r>
    </w:p>
    <w:p w:rsidR="00910C2C" w:rsidRPr="00175EFC" w:rsidRDefault="00910C2C" w:rsidP="00D50EDF">
      <w:pPr>
        <w:pStyle w:val="CommentText"/>
        <w:rPr>
          <w:sz w:val="22"/>
          <w:szCs w:val="22"/>
        </w:rPr>
      </w:pPr>
    </w:p>
    <w:p w:rsidR="00D011D7" w:rsidRPr="00175EFC" w:rsidRDefault="00D011D7" w:rsidP="00D50EDF">
      <w:pPr>
        <w:rPr>
          <w:sz w:val="22"/>
          <w:szCs w:val="22"/>
        </w:rPr>
      </w:pPr>
      <w:r w:rsidRPr="00175EFC">
        <w:rPr>
          <w:b/>
          <w:sz w:val="22"/>
          <w:szCs w:val="22"/>
        </w:rPr>
        <w:t xml:space="preserve">Result </w:t>
      </w:r>
      <w:r w:rsidR="00A1144A" w:rsidRPr="00175EFC">
        <w:rPr>
          <w:b/>
          <w:sz w:val="22"/>
          <w:szCs w:val="22"/>
        </w:rPr>
        <w:t>3</w:t>
      </w:r>
      <w:r w:rsidR="001B291C" w:rsidRPr="00175EFC">
        <w:rPr>
          <w:b/>
          <w:sz w:val="22"/>
          <w:szCs w:val="22"/>
        </w:rPr>
        <w:t>.</w:t>
      </w:r>
      <w:r w:rsidRPr="00175EFC">
        <w:rPr>
          <w:b/>
          <w:sz w:val="22"/>
          <w:szCs w:val="22"/>
        </w:rPr>
        <w:t>4</w:t>
      </w:r>
      <w:r w:rsidR="009F7D4D" w:rsidRPr="00175EFC">
        <w:rPr>
          <w:b/>
          <w:sz w:val="22"/>
          <w:szCs w:val="22"/>
        </w:rPr>
        <w:t xml:space="preserve"> </w:t>
      </w:r>
      <w:r w:rsidRPr="00175EFC">
        <w:rPr>
          <w:sz w:val="22"/>
          <w:szCs w:val="22"/>
        </w:rPr>
        <w:t>Conservation stakeholders in the landscapes (PA</w:t>
      </w:r>
      <w:r w:rsidR="001A0178" w:rsidRPr="00175EFC">
        <w:rPr>
          <w:sz w:val="22"/>
          <w:szCs w:val="22"/>
        </w:rPr>
        <w:t xml:space="preserve">/national </w:t>
      </w:r>
      <w:r w:rsidR="00F97364" w:rsidRPr="00175EFC">
        <w:rPr>
          <w:sz w:val="22"/>
          <w:szCs w:val="22"/>
        </w:rPr>
        <w:t>administrations</w:t>
      </w:r>
      <w:r w:rsidRPr="00175EFC">
        <w:rPr>
          <w:sz w:val="22"/>
          <w:szCs w:val="22"/>
        </w:rPr>
        <w:t xml:space="preserve"> and civil society) </w:t>
      </w:r>
      <w:r w:rsidR="00AF714C" w:rsidRPr="00175EFC">
        <w:rPr>
          <w:sz w:val="22"/>
          <w:szCs w:val="22"/>
        </w:rPr>
        <w:t xml:space="preserve">have improved knowledge on sustainable financing mechanisms and are better equipped to use them. </w:t>
      </w:r>
    </w:p>
    <w:p w:rsidR="00D011D7" w:rsidRPr="00175EFC" w:rsidRDefault="00D011D7" w:rsidP="00D50EDF">
      <w:pPr>
        <w:rPr>
          <w:sz w:val="22"/>
          <w:szCs w:val="22"/>
          <w:highlight w:val="yellow"/>
        </w:rPr>
      </w:pPr>
    </w:p>
    <w:p w:rsidR="00C85BE1" w:rsidRPr="00175EFC" w:rsidRDefault="00697495" w:rsidP="006D34E7">
      <w:pPr>
        <w:pStyle w:val="Heading2"/>
      </w:pPr>
      <w:r>
        <w:t>1.2</w:t>
      </w:r>
      <w:r w:rsidR="00346E25" w:rsidRPr="006D34E7">
        <w:tab/>
      </w:r>
      <w:r w:rsidR="00C85BE1" w:rsidRPr="006D34E7">
        <w:t>Main activities</w:t>
      </w:r>
    </w:p>
    <w:p w:rsidR="00175EFC" w:rsidRPr="00175EFC" w:rsidRDefault="00175EFC" w:rsidP="00175EFC">
      <w:pPr>
        <w:pStyle w:val="Text2"/>
        <w:spacing w:before="0" w:after="0"/>
        <w:rPr>
          <w:sz w:val="22"/>
          <w:szCs w:val="22"/>
        </w:rPr>
      </w:pPr>
    </w:p>
    <w:p w:rsidR="00614361" w:rsidRPr="00175EFC" w:rsidRDefault="00614361" w:rsidP="00175EFC">
      <w:pPr>
        <w:rPr>
          <w:sz w:val="22"/>
          <w:szCs w:val="22"/>
        </w:rPr>
      </w:pPr>
      <w:r w:rsidRPr="00175EFC">
        <w:rPr>
          <w:b/>
          <w:i/>
          <w:sz w:val="22"/>
          <w:szCs w:val="22"/>
        </w:rPr>
        <w:t>Result 1.1</w:t>
      </w:r>
      <w:r w:rsidR="00BF2605" w:rsidRPr="00175EFC">
        <w:rPr>
          <w:b/>
          <w:i/>
          <w:sz w:val="22"/>
          <w:szCs w:val="22"/>
        </w:rPr>
        <w:t xml:space="preserve"> </w:t>
      </w:r>
      <w:r w:rsidR="00BF2605" w:rsidRPr="00175EFC">
        <w:rPr>
          <w:i/>
          <w:sz w:val="22"/>
          <w:szCs w:val="22"/>
        </w:rPr>
        <w:t>(The on-going development of DOPA, at the global scale is informed by regional inputs and ensures the provision of comparable and harmonized indicators and metrics on PAs, delivering the information and guidance in various forms through a dedicated Reference Information System (RIS) focused on the ACP countries</w:t>
      </w:r>
      <w:r w:rsidR="00BF2605" w:rsidRPr="00175EFC">
        <w:rPr>
          <w:sz w:val="22"/>
          <w:szCs w:val="22"/>
        </w:rPr>
        <w:t>)</w:t>
      </w:r>
    </w:p>
    <w:p w:rsidR="00175EFC" w:rsidRPr="00175EFC" w:rsidRDefault="00175EFC" w:rsidP="00D50EDF">
      <w:pPr>
        <w:rPr>
          <w:b/>
          <w:i/>
          <w:sz w:val="22"/>
          <w:szCs w:val="22"/>
        </w:rPr>
      </w:pPr>
    </w:p>
    <w:p w:rsidR="00614361" w:rsidRPr="00175EFC" w:rsidRDefault="00614361" w:rsidP="00175EFC">
      <w:pPr>
        <w:numPr>
          <w:ilvl w:val="0"/>
          <w:numId w:val="27"/>
        </w:numPr>
        <w:ind w:left="567" w:hanging="567"/>
        <w:rPr>
          <w:sz w:val="22"/>
          <w:szCs w:val="22"/>
        </w:rPr>
      </w:pPr>
      <w:r w:rsidRPr="00175EFC">
        <w:rPr>
          <w:sz w:val="22"/>
          <w:szCs w:val="22"/>
        </w:rPr>
        <w:t>Provision of systems development skills, technical guidance, expertise and capacity development in the development of tailored queries, analysis, reporting products, indicators and other functions;</w:t>
      </w:r>
    </w:p>
    <w:p w:rsidR="00175EFC" w:rsidRPr="00175EFC" w:rsidRDefault="00175EFC" w:rsidP="00175EFC">
      <w:pPr>
        <w:ind w:left="567" w:hanging="567"/>
        <w:rPr>
          <w:sz w:val="22"/>
          <w:szCs w:val="22"/>
        </w:rPr>
      </w:pPr>
    </w:p>
    <w:p w:rsidR="00614361" w:rsidRPr="00175EFC" w:rsidRDefault="00C91DBC" w:rsidP="00175EFC">
      <w:pPr>
        <w:numPr>
          <w:ilvl w:val="0"/>
          <w:numId w:val="27"/>
        </w:numPr>
        <w:ind w:left="567" w:hanging="567"/>
        <w:rPr>
          <w:sz w:val="22"/>
          <w:szCs w:val="22"/>
        </w:rPr>
      </w:pPr>
      <w:r w:rsidRPr="00175EFC">
        <w:rPr>
          <w:sz w:val="22"/>
          <w:szCs w:val="22"/>
        </w:rPr>
        <w:t>Develop</w:t>
      </w:r>
      <w:r w:rsidR="00614361" w:rsidRPr="00175EFC">
        <w:rPr>
          <w:sz w:val="22"/>
          <w:szCs w:val="22"/>
        </w:rPr>
        <w:t xml:space="preserve"> linkages between the global tools of DOPA, the ACP tools of the RIS and associated tools linked with regional prior</w:t>
      </w:r>
      <w:r w:rsidR="00534026" w:rsidRPr="00175EFC">
        <w:rPr>
          <w:sz w:val="22"/>
          <w:szCs w:val="22"/>
        </w:rPr>
        <w:t xml:space="preserve">ities </w:t>
      </w:r>
      <w:r w:rsidR="00614361" w:rsidRPr="00175EFC">
        <w:rPr>
          <w:sz w:val="22"/>
          <w:szCs w:val="22"/>
        </w:rPr>
        <w:t xml:space="preserve">to ensure that </w:t>
      </w:r>
      <w:r w:rsidR="00037B20" w:rsidRPr="00175EFC">
        <w:rPr>
          <w:sz w:val="22"/>
          <w:szCs w:val="22"/>
        </w:rPr>
        <w:t>regional information needs are addressed and delivered</w:t>
      </w:r>
      <w:r w:rsidR="00614361" w:rsidRPr="00175EFC">
        <w:rPr>
          <w:sz w:val="22"/>
          <w:szCs w:val="22"/>
        </w:rPr>
        <w:t xml:space="preserve"> th</w:t>
      </w:r>
      <w:r w:rsidR="00534026" w:rsidRPr="00175EFC">
        <w:rPr>
          <w:sz w:val="22"/>
          <w:szCs w:val="22"/>
        </w:rPr>
        <w:t>rough the ROs</w:t>
      </w:r>
      <w:r w:rsidR="00614361" w:rsidRPr="00175EFC">
        <w:rPr>
          <w:sz w:val="22"/>
          <w:szCs w:val="22"/>
        </w:rPr>
        <w:t xml:space="preserve">; </w:t>
      </w:r>
    </w:p>
    <w:p w:rsidR="00175EFC" w:rsidRPr="00175EFC" w:rsidRDefault="00175EFC" w:rsidP="00175EFC">
      <w:pPr>
        <w:ind w:left="567" w:hanging="567"/>
        <w:rPr>
          <w:sz w:val="22"/>
          <w:szCs w:val="22"/>
        </w:rPr>
      </w:pPr>
    </w:p>
    <w:p w:rsidR="00614361" w:rsidRPr="00175EFC" w:rsidRDefault="00C91DBC" w:rsidP="00175EFC">
      <w:pPr>
        <w:numPr>
          <w:ilvl w:val="0"/>
          <w:numId w:val="27"/>
        </w:numPr>
        <w:ind w:left="567" w:hanging="567"/>
        <w:rPr>
          <w:sz w:val="22"/>
          <w:szCs w:val="22"/>
        </w:rPr>
      </w:pPr>
      <w:r w:rsidRPr="00175EFC">
        <w:rPr>
          <w:sz w:val="22"/>
          <w:szCs w:val="22"/>
        </w:rPr>
        <w:t>Harmonize and update</w:t>
      </w:r>
      <w:r w:rsidR="00614361" w:rsidRPr="00175EFC">
        <w:rPr>
          <w:sz w:val="22"/>
          <w:szCs w:val="22"/>
        </w:rPr>
        <w:t xml:space="preserve"> Global and Regional RIS with other major global databases (WDPA hosted by </w:t>
      </w:r>
      <w:r w:rsidR="00B349EB">
        <w:rPr>
          <w:sz w:val="22"/>
          <w:szCs w:val="22"/>
        </w:rPr>
        <w:t xml:space="preserve">United Nations Environmental Programme – World conservation Monitoring Center </w:t>
      </w:r>
      <w:r w:rsidR="00B349EB" w:rsidRPr="00B349EB">
        <w:rPr>
          <w:sz w:val="22"/>
          <w:szCs w:val="22"/>
        </w:rPr>
        <w:t>(</w:t>
      </w:r>
      <w:r w:rsidR="00614361" w:rsidRPr="00B349EB">
        <w:rPr>
          <w:sz w:val="22"/>
          <w:szCs w:val="22"/>
        </w:rPr>
        <w:t>UNEP-WCMC)</w:t>
      </w:r>
      <w:r w:rsidR="00B349EB" w:rsidRPr="00B349EB">
        <w:rPr>
          <w:sz w:val="22"/>
          <w:szCs w:val="22"/>
        </w:rPr>
        <w:t>)</w:t>
      </w:r>
      <w:r w:rsidR="00614361" w:rsidRPr="00175EFC">
        <w:rPr>
          <w:sz w:val="22"/>
          <w:szCs w:val="22"/>
        </w:rPr>
        <w:t xml:space="preserve"> and relevant information management platforms (Panorama, Green List Standards</w:t>
      </w:r>
      <w:r w:rsidRPr="00175EFC">
        <w:rPr>
          <w:sz w:val="22"/>
          <w:szCs w:val="22"/>
        </w:rPr>
        <w:t>)</w:t>
      </w:r>
      <w:r w:rsidR="00614361" w:rsidRPr="00175EFC">
        <w:rPr>
          <w:sz w:val="22"/>
          <w:szCs w:val="22"/>
        </w:rPr>
        <w:t>;</w:t>
      </w:r>
      <w:r w:rsidR="006E158D">
        <w:rPr>
          <w:sz w:val="22"/>
          <w:szCs w:val="22"/>
        </w:rPr>
        <w:t xml:space="preserve"> </w:t>
      </w:r>
    </w:p>
    <w:p w:rsidR="00175EFC" w:rsidRPr="00175EFC" w:rsidRDefault="00175EFC" w:rsidP="00175EFC">
      <w:pPr>
        <w:ind w:left="567" w:hanging="567"/>
        <w:rPr>
          <w:sz w:val="22"/>
          <w:szCs w:val="22"/>
        </w:rPr>
      </w:pPr>
    </w:p>
    <w:p w:rsidR="00F64ABC" w:rsidRPr="00175EFC" w:rsidRDefault="00F64ABC" w:rsidP="00175EFC">
      <w:pPr>
        <w:numPr>
          <w:ilvl w:val="0"/>
          <w:numId w:val="27"/>
        </w:numPr>
        <w:ind w:left="567" w:hanging="567"/>
        <w:rPr>
          <w:sz w:val="22"/>
          <w:szCs w:val="22"/>
        </w:rPr>
      </w:pPr>
      <w:r w:rsidRPr="00175EFC">
        <w:rPr>
          <w:sz w:val="22"/>
          <w:szCs w:val="22"/>
        </w:rPr>
        <w:t>Support and enhance abilities of countries to report regularly to international conventions/treaties/agreements</w:t>
      </w:r>
      <w:r w:rsidR="009A0D51">
        <w:rPr>
          <w:sz w:val="22"/>
          <w:szCs w:val="22"/>
        </w:rPr>
        <w:t>, as well as the SDGs</w:t>
      </w:r>
      <w:r w:rsidRPr="00175EFC">
        <w:rPr>
          <w:sz w:val="22"/>
          <w:szCs w:val="22"/>
        </w:rPr>
        <w:t>;</w:t>
      </w:r>
    </w:p>
    <w:p w:rsidR="00175EFC" w:rsidRPr="00175EFC" w:rsidRDefault="00175EFC" w:rsidP="00175EFC">
      <w:pPr>
        <w:ind w:left="567" w:hanging="567"/>
        <w:rPr>
          <w:sz w:val="22"/>
          <w:szCs w:val="22"/>
        </w:rPr>
      </w:pPr>
    </w:p>
    <w:p w:rsidR="00614361" w:rsidRPr="00175EFC" w:rsidRDefault="00037B20" w:rsidP="00175EFC">
      <w:pPr>
        <w:numPr>
          <w:ilvl w:val="0"/>
          <w:numId w:val="27"/>
        </w:numPr>
        <w:ind w:left="567" w:hanging="567"/>
        <w:rPr>
          <w:sz w:val="22"/>
          <w:szCs w:val="22"/>
        </w:rPr>
      </w:pPr>
      <w:r w:rsidRPr="00175EFC">
        <w:rPr>
          <w:sz w:val="22"/>
          <w:szCs w:val="22"/>
        </w:rPr>
        <w:t>Establish</w:t>
      </w:r>
      <w:r w:rsidR="00614361" w:rsidRPr="00175EFC">
        <w:rPr>
          <w:sz w:val="22"/>
          <w:szCs w:val="22"/>
        </w:rPr>
        <w:t xml:space="preserve"> synergies and data exchange agreements with global reference databases and information tools</w:t>
      </w:r>
      <w:r w:rsidR="009A0D51">
        <w:rPr>
          <w:sz w:val="22"/>
          <w:szCs w:val="22"/>
        </w:rPr>
        <w:t xml:space="preserve">, including </w:t>
      </w:r>
      <w:r w:rsidR="00ED1B11">
        <w:rPr>
          <w:sz w:val="22"/>
          <w:szCs w:val="22"/>
        </w:rPr>
        <w:t xml:space="preserve">whenever possible </w:t>
      </w:r>
      <w:r w:rsidR="009A0D51">
        <w:rPr>
          <w:sz w:val="22"/>
          <w:szCs w:val="22"/>
        </w:rPr>
        <w:t>beyond biodiversity-specific ones (e.g. UNFCCC)</w:t>
      </w:r>
      <w:r w:rsidR="00614361" w:rsidRPr="00175EFC">
        <w:rPr>
          <w:sz w:val="22"/>
          <w:szCs w:val="22"/>
        </w:rPr>
        <w:t xml:space="preserve">; </w:t>
      </w:r>
    </w:p>
    <w:p w:rsidR="00175EFC" w:rsidRPr="00175EFC" w:rsidRDefault="00175EFC" w:rsidP="00175EFC">
      <w:pPr>
        <w:ind w:left="567" w:hanging="567"/>
        <w:rPr>
          <w:sz w:val="22"/>
          <w:szCs w:val="22"/>
        </w:rPr>
      </w:pPr>
    </w:p>
    <w:p w:rsidR="00614361" w:rsidRPr="00175EFC" w:rsidRDefault="00037B20" w:rsidP="00175EFC">
      <w:pPr>
        <w:numPr>
          <w:ilvl w:val="0"/>
          <w:numId w:val="27"/>
        </w:numPr>
        <w:ind w:left="567" w:hanging="567"/>
        <w:rPr>
          <w:sz w:val="22"/>
          <w:szCs w:val="22"/>
        </w:rPr>
      </w:pPr>
      <w:r w:rsidRPr="00175EFC">
        <w:rPr>
          <w:sz w:val="22"/>
          <w:szCs w:val="22"/>
        </w:rPr>
        <w:t xml:space="preserve">Enhance </w:t>
      </w:r>
      <w:r w:rsidR="00614361" w:rsidRPr="00175EFC">
        <w:rPr>
          <w:sz w:val="22"/>
          <w:szCs w:val="22"/>
        </w:rPr>
        <w:t>data collection and validation functions of the DOPA and RIS</w:t>
      </w:r>
      <w:r w:rsidRPr="00175EFC">
        <w:rPr>
          <w:sz w:val="22"/>
          <w:szCs w:val="22"/>
        </w:rPr>
        <w:t>;</w:t>
      </w:r>
    </w:p>
    <w:p w:rsidR="00175EFC" w:rsidRPr="00175EFC" w:rsidRDefault="00175EFC" w:rsidP="00175EFC">
      <w:pPr>
        <w:ind w:left="567" w:hanging="567"/>
        <w:rPr>
          <w:sz w:val="22"/>
          <w:szCs w:val="22"/>
        </w:rPr>
      </w:pPr>
    </w:p>
    <w:p w:rsidR="00614361" w:rsidRPr="00175EFC" w:rsidRDefault="00037B20" w:rsidP="00175EFC">
      <w:pPr>
        <w:numPr>
          <w:ilvl w:val="0"/>
          <w:numId w:val="27"/>
        </w:numPr>
        <w:ind w:left="567" w:hanging="567"/>
        <w:rPr>
          <w:sz w:val="22"/>
          <w:szCs w:val="22"/>
        </w:rPr>
      </w:pPr>
      <w:r w:rsidRPr="00175EFC">
        <w:rPr>
          <w:sz w:val="22"/>
          <w:szCs w:val="22"/>
        </w:rPr>
        <w:t>Compute</w:t>
      </w:r>
      <w:r w:rsidR="00614361" w:rsidRPr="00175EFC">
        <w:rPr>
          <w:sz w:val="22"/>
          <w:szCs w:val="22"/>
        </w:rPr>
        <w:t xml:space="preserve"> new and improved indicators at site, country and ecoregion level, at increasing spatial resolution and according to improvements in baseline </w:t>
      </w:r>
      <w:r w:rsidRPr="00175EFC">
        <w:rPr>
          <w:sz w:val="22"/>
          <w:szCs w:val="22"/>
        </w:rPr>
        <w:t>data;</w:t>
      </w:r>
      <w:r w:rsidR="009A0D51">
        <w:rPr>
          <w:sz w:val="22"/>
          <w:szCs w:val="22"/>
        </w:rPr>
        <w:t xml:space="preserve"> where relevant, taking into account international guidance available on, e.g., biomass accounting for carbon</w:t>
      </w:r>
      <w:r w:rsidR="00DE6B28">
        <w:rPr>
          <w:sz w:val="22"/>
          <w:szCs w:val="22"/>
        </w:rPr>
        <w:t>;</w:t>
      </w:r>
    </w:p>
    <w:p w:rsidR="00175EFC" w:rsidRPr="00175EFC" w:rsidRDefault="00175EFC" w:rsidP="00175EFC">
      <w:pPr>
        <w:ind w:left="567" w:hanging="567"/>
        <w:rPr>
          <w:sz w:val="22"/>
          <w:szCs w:val="22"/>
        </w:rPr>
      </w:pPr>
    </w:p>
    <w:p w:rsidR="00614361" w:rsidRPr="00175EFC" w:rsidRDefault="00037B20" w:rsidP="00175EFC">
      <w:pPr>
        <w:numPr>
          <w:ilvl w:val="0"/>
          <w:numId w:val="27"/>
        </w:numPr>
        <w:ind w:left="567" w:hanging="567"/>
        <w:rPr>
          <w:sz w:val="22"/>
          <w:szCs w:val="22"/>
        </w:rPr>
      </w:pPr>
      <w:r w:rsidRPr="00175EFC">
        <w:rPr>
          <w:sz w:val="22"/>
          <w:szCs w:val="22"/>
        </w:rPr>
        <w:t>Improve</w:t>
      </w:r>
      <w:r w:rsidR="00614361" w:rsidRPr="00175EFC">
        <w:rPr>
          <w:sz w:val="22"/>
          <w:szCs w:val="22"/>
        </w:rPr>
        <w:t xml:space="preserve"> the documentation and traceability of DOPA indicators</w:t>
      </w:r>
      <w:r w:rsidRPr="00175EFC">
        <w:rPr>
          <w:sz w:val="22"/>
          <w:szCs w:val="22"/>
        </w:rPr>
        <w:t>;</w:t>
      </w:r>
    </w:p>
    <w:p w:rsidR="00175EFC" w:rsidRPr="00175EFC" w:rsidRDefault="00175EFC" w:rsidP="00175EFC">
      <w:pPr>
        <w:ind w:left="567" w:hanging="567"/>
        <w:rPr>
          <w:sz w:val="22"/>
          <w:szCs w:val="22"/>
        </w:rPr>
      </w:pPr>
    </w:p>
    <w:p w:rsidR="00614361" w:rsidRPr="00175EFC" w:rsidRDefault="00037B20" w:rsidP="00175EFC">
      <w:pPr>
        <w:numPr>
          <w:ilvl w:val="0"/>
          <w:numId w:val="27"/>
        </w:numPr>
        <w:ind w:left="567" w:hanging="567"/>
        <w:rPr>
          <w:sz w:val="22"/>
          <w:szCs w:val="22"/>
        </w:rPr>
      </w:pPr>
      <w:r w:rsidRPr="00175EFC">
        <w:rPr>
          <w:sz w:val="22"/>
          <w:szCs w:val="22"/>
        </w:rPr>
        <w:t>Develop</w:t>
      </w:r>
      <w:r w:rsidR="00614361" w:rsidRPr="00175EFC">
        <w:rPr>
          <w:sz w:val="22"/>
          <w:szCs w:val="22"/>
        </w:rPr>
        <w:t xml:space="preserve"> analytical and decision-support tools to underpin key conservation deci</w:t>
      </w:r>
      <w:r w:rsidR="00F64ABC" w:rsidRPr="00175EFC">
        <w:rPr>
          <w:sz w:val="22"/>
          <w:szCs w:val="22"/>
        </w:rPr>
        <w:t xml:space="preserve">sions, with a </w:t>
      </w:r>
      <w:r w:rsidR="00614361" w:rsidRPr="00175EFC">
        <w:rPr>
          <w:sz w:val="22"/>
          <w:szCs w:val="22"/>
        </w:rPr>
        <w:t>focus on analysis of information derived from Earth Observation (DOPA Analyst</w:t>
      </w:r>
      <w:r w:rsidRPr="00175EFC">
        <w:rPr>
          <w:sz w:val="22"/>
          <w:szCs w:val="22"/>
        </w:rPr>
        <w:t>).</w:t>
      </w:r>
    </w:p>
    <w:p w:rsidR="00EB1755" w:rsidRPr="00175EFC" w:rsidRDefault="00EB1755" w:rsidP="00D50EDF">
      <w:pPr>
        <w:rPr>
          <w:sz w:val="22"/>
          <w:szCs w:val="22"/>
        </w:rPr>
      </w:pPr>
    </w:p>
    <w:p w:rsidR="00EB1755" w:rsidRPr="00175EFC" w:rsidRDefault="00EB1755" w:rsidP="00D50EDF">
      <w:pPr>
        <w:rPr>
          <w:i/>
          <w:sz w:val="22"/>
          <w:szCs w:val="22"/>
        </w:rPr>
      </w:pPr>
      <w:r w:rsidRPr="00175EFC">
        <w:rPr>
          <w:b/>
          <w:i/>
          <w:sz w:val="22"/>
          <w:szCs w:val="22"/>
        </w:rPr>
        <w:t>Result 1.2</w:t>
      </w:r>
      <w:r w:rsidR="00BF2605" w:rsidRPr="00175EFC">
        <w:rPr>
          <w:b/>
          <w:sz w:val="22"/>
          <w:szCs w:val="22"/>
        </w:rPr>
        <w:t xml:space="preserve"> </w:t>
      </w:r>
      <w:r w:rsidR="00BF2605" w:rsidRPr="00175EFC">
        <w:rPr>
          <w:i/>
          <w:sz w:val="22"/>
          <w:szCs w:val="22"/>
        </w:rPr>
        <w:t>(Protected area decision making at regional, national and site level is enhanced by provision of data, information and guidance through Regional Reference Information Systems (RRIS) operating through the BIOPAMA Regional Observatories.)</w:t>
      </w:r>
    </w:p>
    <w:p w:rsidR="00175EFC" w:rsidRPr="00175EFC" w:rsidRDefault="00175EFC" w:rsidP="00D50EDF">
      <w:pPr>
        <w:rPr>
          <w:i/>
          <w:sz w:val="22"/>
          <w:szCs w:val="22"/>
        </w:rPr>
      </w:pPr>
    </w:p>
    <w:p w:rsidR="005B6AD6" w:rsidRPr="00175EFC" w:rsidRDefault="00037B20" w:rsidP="00175EFC">
      <w:pPr>
        <w:numPr>
          <w:ilvl w:val="0"/>
          <w:numId w:val="28"/>
        </w:numPr>
        <w:ind w:left="567" w:hanging="567"/>
        <w:rPr>
          <w:sz w:val="22"/>
          <w:szCs w:val="22"/>
        </w:rPr>
      </w:pPr>
      <w:r w:rsidRPr="00175EFC">
        <w:rPr>
          <w:sz w:val="22"/>
          <w:szCs w:val="22"/>
        </w:rPr>
        <w:t>Enhance</w:t>
      </w:r>
      <w:r w:rsidR="00EB1755" w:rsidRPr="00175EFC">
        <w:rPr>
          <w:sz w:val="22"/>
          <w:szCs w:val="22"/>
        </w:rPr>
        <w:t xml:space="preserve"> existing ROs and their associated RRIS through provision of the right capacities and means, technologies, equipment and institutional support</w:t>
      </w:r>
      <w:r w:rsidR="00175EFC" w:rsidRPr="00175EFC">
        <w:rPr>
          <w:sz w:val="22"/>
          <w:szCs w:val="22"/>
        </w:rPr>
        <w:t>;</w:t>
      </w:r>
    </w:p>
    <w:p w:rsidR="00175EFC" w:rsidRPr="00175EFC" w:rsidRDefault="00175EFC" w:rsidP="00175EFC">
      <w:pPr>
        <w:ind w:left="567"/>
        <w:rPr>
          <w:sz w:val="22"/>
          <w:szCs w:val="22"/>
        </w:rPr>
      </w:pPr>
    </w:p>
    <w:p w:rsidR="00EB1755" w:rsidRPr="00175EFC" w:rsidRDefault="005B6AD6" w:rsidP="00175EFC">
      <w:pPr>
        <w:numPr>
          <w:ilvl w:val="0"/>
          <w:numId w:val="28"/>
        </w:numPr>
        <w:ind w:left="567" w:hanging="567"/>
        <w:rPr>
          <w:sz w:val="22"/>
          <w:szCs w:val="22"/>
        </w:rPr>
      </w:pPr>
      <w:r w:rsidRPr="00175EFC">
        <w:rPr>
          <w:sz w:val="22"/>
          <w:szCs w:val="22"/>
        </w:rPr>
        <w:t>S</w:t>
      </w:r>
      <w:r w:rsidR="00037B20" w:rsidRPr="00175EFC">
        <w:rPr>
          <w:sz w:val="22"/>
          <w:szCs w:val="22"/>
        </w:rPr>
        <w:t>upport establishment of 2 new ROs (West Africa and Southern Africa)</w:t>
      </w:r>
      <w:r w:rsidR="00175EFC" w:rsidRPr="00175EFC">
        <w:rPr>
          <w:sz w:val="22"/>
          <w:szCs w:val="22"/>
        </w:rPr>
        <w:t xml:space="preserve">; </w:t>
      </w:r>
    </w:p>
    <w:p w:rsidR="00175EFC" w:rsidRPr="00175EFC" w:rsidRDefault="00175EFC" w:rsidP="00175EFC">
      <w:pPr>
        <w:ind w:left="567"/>
        <w:rPr>
          <w:sz w:val="22"/>
          <w:szCs w:val="22"/>
        </w:rPr>
      </w:pPr>
    </w:p>
    <w:p w:rsidR="00EB1755" w:rsidRPr="00175EFC" w:rsidRDefault="00EB1755" w:rsidP="00175EFC">
      <w:pPr>
        <w:numPr>
          <w:ilvl w:val="0"/>
          <w:numId w:val="28"/>
        </w:numPr>
        <w:ind w:left="567" w:hanging="567"/>
        <w:rPr>
          <w:sz w:val="22"/>
          <w:szCs w:val="22"/>
        </w:rPr>
      </w:pPr>
      <w:r w:rsidRPr="00175EFC">
        <w:rPr>
          <w:sz w:val="22"/>
          <w:szCs w:val="22"/>
        </w:rPr>
        <w:t>Continu</w:t>
      </w:r>
      <w:r w:rsidR="00F64ABC" w:rsidRPr="00175EFC">
        <w:rPr>
          <w:sz w:val="22"/>
          <w:szCs w:val="22"/>
        </w:rPr>
        <w:t>e</w:t>
      </w:r>
      <w:r w:rsidR="003C543E" w:rsidRPr="00175EFC">
        <w:rPr>
          <w:sz w:val="22"/>
          <w:szCs w:val="22"/>
        </w:rPr>
        <w:t xml:space="preserve"> to develop RRIS</w:t>
      </w:r>
      <w:r w:rsidRPr="00175EFC">
        <w:rPr>
          <w:sz w:val="22"/>
          <w:szCs w:val="22"/>
        </w:rPr>
        <w:t>s and their accompanying regional portals as unified, comprehensive, secure, on-line data and information platforms;</w:t>
      </w:r>
    </w:p>
    <w:p w:rsidR="00175EFC" w:rsidRPr="00175EFC" w:rsidRDefault="00175EFC" w:rsidP="00175EFC">
      <w:pPr>
        <w:ind w:left="567"/>
        <w:rPr>
          <w:sz w:val="22"/>
          <w:szCs w:val="22"/>
        </w:rPr>
      </w:pPr>
    </w:p>
    <w:p w:rsidR="00EB1755" w:rsidRPr="00175EFC" w:rsidRDefault="00EB1755" w:rsidP="00175EFC">
      <w:pPr>
        <w:numPr>
          <w:ilvl w:val="0"/>
          <w:numId w:val="28"/>
        </w:numPr>
        <w:ind w:left="567" w:hanging="567"/>
        <w:rPr>
          <w:sz w:val="22"/>
          <w:szCs w:val="22"/>
        </w:rPr>
      </w:pPr>
      <w:r w:rsidRPr="00175EFC">
        <w:rPr>
          <w:sz w:val="22"/>
          <w:szCs w:val="22"/>
        </w:rPr>
        <w:t>Assist in designing, sourcing co</w:t>
      </w:r>
      <w:r w:rsidR="003C543E" w:rsidRPr="00175EFC">
        <w:rPr>
          <w:sz w:val="22"/>
          <w:szCs w:val="22"/>
        </w:rPr>
        <w:t>ntent for, and maintaining RRIS</w:t>
      </w:r>
      <w:r w:rsidRPr="00175EFC">
        <w:rPr>
          <w:sz w:val="22"/>
          <w:szCs w:val="22"/>
        </w:rPr>
        <w:t>s to present relevant open source information and other specialized information obtained from governments, NGO’s, partners and other sources regionally and internationally;</w:t>
      </w:r>
    </w:p>
    <w:p w:rsidR="00175EFC" w:rsidRPr="00175EFC" w:rsidRDefault="00175EFC" w:rsidP="00175EFC">
      <w:pPr>
        <w:ind w:left="567"/>
        <w:rPr>
          <w:sz w:val="22"/>
          <w:szCs w:val="22"/>
        </w:rPr>
      </w:pPr>
    </w:p>
    <w:p w:rsidR="00EB1755" w:rsidRPr="00175EFC" w:rsidRDefault="00EB1755" w:rsidP="00175EFC">
      <w:pPr>
        <w:numPr>
          <w:ilvl w:val="0"/>
          <w:numId w:val="28"/>
        </w:numPr>
        <w:ind w:left="567" w:hanging="567"/>
        <w:rPr>
          <w:sz w:val="22"/>
          <w:szCs w:val="22"/>
        </w:rPr>
      </w:pPr>
      <w:r w:rsidRPr="00175EFC">
        <w:rPr>
          <w:sz w:val="22"/>
          <w:szCs w:val="22"/>
        </w:rPr>
        <w:t>Establish formal agreements with regional and national protected area agencies and other relevant data holders for data sharing and development of t</w:t>
      </w:r>
      <w:r w:rsidR="003C543E" w:rsidRPr="00175EFC">
        <w:rPr>
          <w:sz w:val="22"/>
          <w:szCs w:val="22"/>
        </w:rPr>
        <w:t>ools;</w:t>
      </w:r>
    </w:p>
    <w:p w:rsidR="00175EFC" w:rsidRPr="00175EFC" w:rsidRDefault="00175EFC" w:rsidP="00175EFC">
      <w:pPr>
        <w:ind w:left="567"/>
        <w:rPr>
          <w:sz w:val="22"/>
          <w:szCs w:val="22"/>
        </w:rPr>
      </w:pPr>
    </w:p>
    <w:p w:rsidR="00EB1755" w:rsidRPr="00175EFC" w:rsidRDefault="00E103F7" w:rsidP="00175EFC">
      <w:pPr>
        <w:numPr>
          <w:ilvl w:val="0"/>
          <w:numId w:val="28"/>
        </w:numPr>
        <w:ind w:left="567" w:hanging="567"/>
        <w:rPr>
          <w:sz w:val="22"/>
          <w:szCs w:val="22"/>
        </w:rPr>
      </w:pPr>
      <w:r w:rsidRPr="00175EFC">
        <w:rPr>
          <w:sz w:val="22"/>
          <w:szCs w:val="22"/>
        </w:rPr>
        <w:t>Collect and integrate</w:t>
      </w:r>
      <w:r w:rsidR="00EB1755" w:rsidRPr="00175EFC">
        <w:rPr>
          <w:sz w:val="22"/>
          <w:szCs w:val="22"/>
        </w:rPr>
        <w:t xml:space="preserve"> key data sets and RRIS functionalities with existing established information portals relevant</w:t>
      </w:r>
      <w:r w:rsidRPr="00175EFC">
        <w:rPr>
          <w:sz w:val="22"/>
          <w:szCs w:val="22"/>
        </w:rPr>
        <w:t xml:space="preserve"> to PA planning, </w:t>
      </w:r>
      <w:r w:rsidR="00EB1755" w:rsidRPr="00175EFC">
        <w:rPr>
          <w:sz w:val="22"/>
          <w:szCs w:val="22"/>
        </w:rPr>
        <w:t xml:space="preserve">management effectiveness, governance, land tenure, monitoring, ecological connectivity, ecosystem services and climate change and </w:t>
      </w:r>
      <w:r w:rsidR="003C543E" w:rsidRPr="00175EFC">
        <w:rPr>
          <w:sz w:val="22"/>
          <w:szCs w:val="22"/>
        </w:rPr>
        <w:t>infrastructure;</w:t>
      </w:r>
    </w:p>
    <w:p w:rsidR="00175EFC" w:rsidRPr="00175EFC" w:rsidRDefault="00175EFC" w:rsidP="00175EFC">
      <w:pPr>
        <w:ind w:left="567"/>
        <w:rPr>
          <w:sz w:val="22"/>
          <w:szCs w:val="22"/>
        </w:rPr>
      </w:pPr>
    </w:p>
    <w:p w:rsidR="00EB1755" w:rsidRPr="00175EFC" w:rsidRDefault="00EB1755" w:rsidP="00175EFC">
      <w:pPr>
        <w:numPr>
          <w:ilvl w:val="0"/>
          <w:numId w:val="28"/>
        </w:numPr>
        <w:ind w:left="567" w:hanging="567"/>
        <w:rPr>
          <w:sz w:val="22"/>
          <w:szCs w:val="22"/>
        </w:rPr>
      </w:pPr>
      <w:r w:rsidRPr="00175EFC">
        <w:rPr>
          <w:sz w:val="22"/>
          <w:szCs w:val="22"/>
        </w:rPr>
        <w:t>Establish</w:t>
      </w:r>
      <w:r w:rsidR="000609D2" w:rsidRPr="00175EFC">
        <w:rPr>
          <w:sz w:val="22"/>
          <w:szCs w:val="22"/>
        </w:rPr>
        <w:t xml:space="preserve"> RRIS</w:t>
      </w:r>
      <w:r w:rsidRPr="00175EFC">
        <w:rPr>
          <w:sz w:val="22"/>
          <w:szCs w:val="22"/>
        </w:rPr>
        <w:t>s as regional information collection and data nodes for the WDPA in agreed partnership between JRC, IUCN and UNEP-WCMC</w:t>
      </w:r>
      <w:r w:rsidR="00175EFC" w:rsidRPr="00175EFC">
        <w:rPr>
          <w:sz w:val="22"/>
          <w:szCs w:val="22"/>
        </w:rPr>
        <w:t>.</w:t>
      </w:r>
    </w:p>
    <w:p w:rsidR="00EB1755" w:rsidRPr="00175EFC" w:rsidRDefault="00EB1755" w:rsidP="00D50EDF">
      <w:pPr>
        <w:rPr>
          <w:sz w:val="22"/>
          <w:szCs w:val="22"/>
        </w:rPr>
      </w:pPr>
    </w:p>
    <w:p w:rsidR="00EB1755" w:rsidRDefault="00EB1755" w:rsidP="00D50EDF">
      <w:pPr>
        <w:rPr>
          <w:i/>
          <w:sz w:val="22"/>
          <w:szCs w:val="22"/>
        </w:rPr>
      </w:pPr>
      <w:r w:rsidRPr="00175EFC">
        <w:rPr>
          <w:b/>
          <w:i/>
          <w:sz w:val="22"/>
          <w:szCs w:val="22"/>
        </w:rPr>
        <w:t>Result 1.3</w:t>
      </w:r>
      <w:r w:rsidR="00BF2605" w:rsidRPr="00175EFC">
        <w:rPr>
          <w:b/>
          <w:sz w:val="22"/>
          <w:szCs w:val="22"/>
        </w:rPr>
        <w:t xml:space="preserve"> </w:t>
      </w:r>
      <w:r w:rsidR="00BF2605" w:rsidRPr="00175EFC">
        <w:rPr>
          <w:i/>
          <w:sz w:val="22"/>
          <w:szCs w:val="22"/>
        </w:rPr>
        <w:t>(Information and decision support tools provided by the ROs for monitoring management effectiveness and governance in conservation landscapes are regularly improved</w:t>
      </w:r>
      <w:r w:rsidR="008F24EB" w:rsidRPr="00175EFC">
        <w:rPr>
          <w:i/>
          <w:sz w:val="22"/>
          <w:szCs w:val="22"/>
        </w:rPr>
        <w:t>, updated and</w:t>
      </w:r>
      <w:r w:rsidR="00BF2605" w:rsidRPr="00175EFC">
        <w:rPr>
          <w:i/>
          <w:sz w:val="22"/>
          <w:szCs w:val="22"/>
        </w:rPr>
        <w:t xml:space="preserve"> tested and implemented through effective engagement and partnerships with national and regional agencies)</w:t>
      </w:r>
    </w:p>
    <w:p w:rsidR="00175EFC" w:rsidRPr="00175EFC" w:rsidRDefault="00175EFC" w:rsidP="00D50EDF">
      <w:pPr>
        <w:rPr>
          <w:i/>
          <w:sz w:val="22"/>
          <w:szCs w:val="22"/>
        </w:rPr>
      </w:pPr>
    </w:p>
    <w:p w:rsidR="00EB1755" w:rsidRDefault="00EB1755" w:rsidP="00175EFC">
      <w:pPr>
        <w:numPr>
          <w:ilvl w:val="0"/>
          <w:numId w:val="29"/>
        </w:numPr>
        <w:ind w:left="567" w:hanging="567"/>
        <w:rPr>
          <w:sz w:val="22"/>
          <w:szCs w:val="22"/>
        </w:rPr>
      </w:pPr>
      <w:r w:rsidRPr="00175EFC">
        <w:rPr>
          <w:sz w:val="22"/>
          <w:szCs w:val="22"/>
        </w:rPr>
        <w:t>Conduct a regional assessment of existing</w:t>
      </w:r>
      <w:r w:rsidR="000609D2" w:rsidRPr="00175EFC">
        <w:rPr>
          <w:sz w:val="22"/>
          <w:szCs w:val="22"/>
        </w:rPr>
        <w:t xml:space="preserve"> decision support</w:t>
      </w:r>
      <w:r w:rsidRPr="00175EFC">
        <w:rPr>
          <w:sz w:val="22"/>
          <w:szCs w:val="22"/>
        </w:rPr>
        <w:t xml:space="preserve"> tools to identify </w:t>
      </w:r>
      <w:r w:rsidR="00E103F7" w:rsidRPr="00175EFC">
        <w:rPr>
          <w:sz w:val="22"/>
          <w:szCs w:val="22"/>
        </w:rPr>
        <w:t>gaps that the</w:t>
      </w:r>
      <w:r w:rsidR="000609D2" w:rsidRPr="00175EFC">
        <w:rPr>
          <w:sz w:val="22"/>
          <w:szCs w:val="22"/>
        </w:rPr>
        <w:t xml:space="preserve"> ROs and the RRIS should</w:t>
      </w:r>
      <w:r w:rsidRPr="00175EFC">
        <w:rPr>
          <w:sz w:val="22"/>
          <w:szCs w:val="22"/>
        </w:rPr>
        <w:t xml:space="preserve"> </w:t>
      </w:r>
      <w:r w:rsidR="00E103F7" w:rsidRPr="00175EFC">
        <w:rPr>
          <w:sz w:val="22"/>
          <w:szCs w:val="22"/>
        </w:rPr>
        <w:t>address</w:t>
      </w:r>
      <w:r w:rsidRPr="00175EFC">
        <w:rPr>
          <w:sz w:val="22"/>
          <w:szCs w:val="22"/>
        </w:rPr>
        <w:t>;</w:t>
      </w:r>
    </w:p>
    <w:p w:rsidR="00175EFC" w:rsidRPr="00175EFC" w:rsidRDefault="00175EFC" w:rsidP="00175EFC">
      <w:pPr>
        <w:ind w:left="567"/>
        <w:rPr>
          <w:sz w:val="22"/>
          <w:szCs w:val="22"/>
        </w:rPr>
      </w:pPr>
    </w:p>
    <w:p w:rsidR="003C0463" w:rsidRDefault="003C0463" w:rsidP="00175EFC">
      <w:pPr>
        <w:numPr>
          <w:ilvl w:val="0"/>
          <w:numId w:val="29"/>
        </w:numPr>
        <w:ind w:left="567" w:hanging="567"/>
        <w:rPr>
          <w:sz w:val="22"/>
          <w:szCs w:val="22"/>
        </w:rPr>
      </w:pPr>
      <w:r w:rsidRPr="00175EFC">
        <w:rPr>
          <w:sz w:val="22"/>
          <w:szCs w:val="22"/>
        </w:rPr>
        <w:t>Collect and analyse management effectiveness and governance data at PA level, including through IMET and other effective tools, through targeted field campaigns (</w:t>
      </w:r>
      <w:r w:rsidRPr="00175EFC">
        <w:rPr>
          <w:b/>
          <w:sz w:val="22"/>
          <w:szCs w:val="22"/>
        </w:rPr>
        <w:t>test phase</w:t>
      </w:r>
      <w:r w:rsidRPr="00175EFC">
        <w:rPr>
          <w:sz w:val="22"/>
          <w:szCs w:val="22"/>
        </w:rPr>
        <w:t>);</w:t>
      </w:r>
    </w:p>
    <w:p w:rsidR="00175EFC" w:rsidRPr="00175EFC" w:rsidRDefault="00175EFC" w:rsidP="00175EFC">
      <w:pPr>
        <w:ind w:left="567"/>
        <w:rPr>
          <w:sz w:val="22"/>
          <w:szCs w:val="22"/>
        </w:rPr>
      </w:pPr>
    </w:p>
    <w:p w:rsidR="00EB1755" w:rsidRDefault="00E103F7" w:rsidP="00175EFC">
      <w:pPr>
        <w:numPr>
          <w:ilvl w:val="0"/>
          <w:numId w:val="29"/>
        </w:numPr>
        <w:ind w:left="567" w:hanging="567"/>
        <w:rPr>
          <w:sz w:val="22"/>
          <w:szCs w:val="22"/>
        </w:rPr>
      </w:pPr>
      <w:r w:rsidRPr="00175EFC">
        <w:rPr>
          <w:sz w:val="22"/>
          <w:szCs w:val="22"/>
        </w:rPr>
        <w:t>Continue to develop</w:t>
      </w:r>
      <w:r w:rsidR="00EB1755" w:rsidRPr="00175EFC">
        <w:rPr>
          <w:sz w:val="22"/>
          <w:szCs w:val="22"/>
        </w:rPr>
        <w:t xml:space="preserve"> IMET (Integrated Management Effectiveness Tool)</w:t>
      </w:r>
      <w:r w:rsidR="000609D2" w:rsidRPr="00175EFC">
        <w:rPr>
          <w:sz w:val="22"/>
          <w:szCs w:val="22"/>
        </w:rPr>
        <w:t xml:space="preserve"> and adapt it to regionally-specific needs</w:t>
      </w:r>
      <w:r w:rsidR="00EB1755" w:rsidRPr="00175EFC">
        <w:rPr>
          <w:sz w:val="22"/>
          <w:szCs w:val="22"/>
        </w:rPr>
        <w:t xml:space="preserve">; </w:t>
      </w:r>
    </w:p>
    <w:p w:rsidR="00175EFC" w:rsidRPr="00175EFC" w:rsidRDefault="00175EFC" w:rsidP="00175EFC">
      <w:pPr>
        <w:ind w:left="567"/>
        <w:rPr>
          <w:sz w:val="22"/>
          <w:szCs w:val="22"/>
        </w:rPr>
      </w:pPr>
    </w:p>
    <w:p w:rsidR="00EB1755" w:rsidRPr="00175EFC" w:rsidRDefault="00CA70E8" w:rsidP="00175EFC">
      <w:pPr>
        <w:numPr>
          <w:ilvl w:val="0"/>
          <w:numId w:val="29"/>
        </w:numPr>
        <w:ind w:left="567" w:hanging="567"/>
        <w:rPr>
          <w:sz w:val="22"/>
          <w:szCs w:val="22"/>
        </w:rPr>
      </w:pPr>
      <w:r w:rsidRPr="00175EFC">
        <w:rPr>
          <w:sz w:val="22"/>
          <w:szCs w:val="22"/>
        </w:rPr>
        <w:t xml:space="preserve">Develop </w:t>
      </w:r>
      <w:r w:rsidR="00EB1755" w:rsidRPr="00175EFC">
        <w:rPr>
          <w:sz w:val="22"/>
          <w:szCs w:val="22"/>
        </w:rPr>
        <w:t>a regional P</w:t>
      </w:r>
      <w:r w:rsidRPr="00175EFC">
        <w:rPr>
          <w:sz w:val="22"/>
          <w:szCs w:val="22"/>
        </w:rPr>
        <w:t xml:space="preserve">A dashboard/barometer for quick review and reporting on </w:t>
      </w:r>
      <w:r w:rsidR="00EB1755" w:rsidRPr="00175EFC">
        <w:rPr>
          <w:sz w:val="22"/>
          <w:szCs w:val="22"/>
        </w:rPr>
        <w:t>status of relevant PA</w:t>
      </w:r>
      <w:r w:rsidR="00F64ABC" w:rsidRPr="00175EFC">
        <w:rPr>
          <w:sz w:val="22"/>
          <w:szCs w:val="22"/>
        </w:rPr>
        <w:t>s;</w:t>
      </w:r>
    </w:p>
    <w:p w:rsidR="00EB1755" w:rsidRPr="00175EFC" w:rsidRDefault="00EB1755" w:rsidP="00D50EDF">
      <w:pPr>
        <w:rPr>
          <w:sz w:val="22"/>
          <w:szCs w:val="22"/>
        </w:rPr>
      </w:pPr>
    </w:p>
    <w:p w:rsidR="00EB1755" w:rsidRPr="00175EFC" w:rsidRDefault="00EB1755" w:rsidP="00D50EDF">
      <w:pPr>
        <w:rPr>
          <w:i/>
          <w:sz w:val="22"/>
          <w:szCs w:val="22"/>
        </w:rPr>
      </w:pPr>
      <w:r w:rsidRPr="00175EFC">
        <w:rPr>
          <w:b/>
          <w:i/>
          <w:sz w:val="22"/>
          <w:szCs w:val="22"/>
        </w:rPr>
        <w:t>Result 2.1</w:t>
      </w:r>
      <w:r w:rsidR="00BF2605" w:rsidRPr="00175EFC">
        <w:rPr>
          <w:sz w:val="22"/>
          <w:szCs w:val="22"/>
        </w:rPr>
        <w:t xml:space="preserve"> </w:t>
      </w:r>
      <w:r w:rsidR="00BF2605" w:rsidRPr="00175EFC">
        <w:rPr>
          <w:i/>
          <w:sz w:val="22"/>
          <w:szCs w:val="22"/>
        </w:rPr>
        <w:t>(The capacities of key stakeholders to use the tools and services of the ROs are developed through targeted capacity building initiatives)</w:t>
      </w:r>
    </w:p>
    <w:p w:rsidR="003F160E" w:rsidRDefault="00F64ABC" w:rsidP="00175EFC">
      <w:pPr>
        <w:numPr>
          <w:ilvl w:val="0"/>
          <w:numId w:val="30"/>
        </w:numPr>
        <w:ind w:left="567" w:hanging="567"/>
        <w:rPr>
          <w:sz w:val="22"/>
          <w:szCs w:val="22"/>
        </w:rPr>
      </w:pPr>
      <w:r w:rsidRPr="00175EFC">
        <w:rPr>
          <w:sz w:val="22"/>
          <w:szCs w:val="22"/>
        </w:rPr>
        <w:t>Train national directors of PA institutions, and directors of key institutions from other sectors directly involved with decisions affecting PAs on how to use and apply the RRIS tools</w:t>
      </w:r>
      <w:r w:rsidR="00EA5A8A" w:rsidRPr="00175EFC">
        <w:rPr>
          <w:sz w:val="22"/>
          <w:szCs w:val="22"/>
        </w:rPr>
        <w:t xml:space="preserve">, </w:t>
      </w:r>
      <w:r w:rsidR="00C62FDC" w:rsidRPr="00175EFC">
        <w:rPr>
          <w:sz w:val="22"/>
          <w:szCs w:val="22"/>
        </w:rPr>
        <w:t>including</w:t>
      </w:r>
      <w:r w:rsidR="00EA5A8A" w:rsidRPr="00175EFC">
        <w:rPr>
          <w:sz w:val="22"/>
          <w:szCs w:val="22"/>
        </w:rPr>
        <w:t xml:space="preserve"> IMET</w:t>
      </w:r>
      <w:r w:rsidRPr="00175EFC">
        <w:rPr>
          <w:sz w:val="22"/>
          <w:szCs w:val="22"/>
        </w:rPr>
        <w:t>;</w:t>
      </w:r>
    </w:p>
    <w:p w:rsidR="00175EFC" w:rsidRPr="00175EFC" w:rsidRDefault="00175EFC" w:rsidP="00175EFC">
      <w:pPr>
        <w:ind w:left="567"/>
        <w:rPr>
          <w:sz w:val="22"/>
          <w:szCs w:val="22"/>
        </w:rPr>
      </w:pPr>
    </w:p>
    <w:p w:rsidR="00C83B3E" w:rsidRPr="00B349EB" w:rsidRDefault="00C83B3E" w:rsidP="00175EFC">
      <w:pPr>
        <w:numPr>
          <w:ilvl w:val="0"/>
          <w:numId w:val="30"/>
        </w:numPr>
        <w:ind w:left="567" w:hanging="567"/>
        <w:rPr>
          <w:sz w:val="22"/>
          <w:szCs w:val="22"/>
        </w:rPr>
      </w:pPr>
      <w:r w:rsidRPr="00175EFC">
        <w:rPr>
          <w:sz w:val="22"/>
          <w:szCs w:val="22"/>
        </w:rPr>
        <w:t xml:space="preserve">Provide training in </w:t>
      </w:r>
      <w:r w:rsidR="00EA5A8A" w:rsidRPr="00175EFC">
        <w:rPr>
          <w:sz w:val="22"/>
          <w:szCs w:val="22"/>
        </w:rPr>
        <w:t xml:space="preserve">specific </w:t>
      </w:r>
      <w:r w:rsidRPr="00175EFC">
        <w:rPr>
          <w:sz w:val="22"/>
          <w:szCs w:val="22"/>
        </w:rPr>
        <w:t>fields of expertise</w:t>
      </w:r>
      <w:r w:rsidR="00EA5A8A" w:rsidRPr="00175EFC">
        <w:rPr>
          <w:sz w:val="22"/>
          <w:szCs w:val="22"/>
        </w:rPr>
        <w:t xml:space="preserve"> that will enhance stakeholders’ capacities to use, and contribute data to, the RRIS (e</w:t>
      </w:r>
      <w:r w:rsidR="00175EFC">
        <w:rPr>
          <w:sz w:val="22"/>
          <w:szCs w:val="22"/>
        </w:rPr>
        <w:t>.</w:t>
      </w:r>
      <w:r w:rsidR="00EA5A8A" w:rsidRPr="00175EFC">
        <w:rPr>
          <w:sz w:val="22"/>
          <w:szCs w:val="22"/>
        </w:rPr>
        <w:t>g</w:t>
      </w:r>
      <w:r w:rsidR="00175EFC">
        <w:rPr>
          <w:sz w:val="22"/>
          <w:szCs w:val="22"/>
        </w:rPr>
        <w:t>.</w:t>
      </w:r>
      <w:r w:rsidR="00B349EB">
        <w:rPr>
          <w:sz w:val="22"/>
          <w:szCs w:val="22"/>
        </w:rPr>
        <w:t xml:space="preserve"> Geographic </w:t>
      </w:r>
      <w:r w:rsidR="00B349EB" w:rsidRPr="00B349EB">
        <w:rPr>
          <w:sz w:val="22"/>
          <w:szCs w:val="22"/>
        </w:rPr>
        <w:t>Information System</w:t>
      </w:r>
      <w:r w:rsidR="00EA5A8A" w:rsidRPr="00B349EB">
        <w:rPr>
          <w:sz w:val="22"/>
          <w:szCs w:val="22"/>
        </w:rPr>
        <w:t xml:space="preserve"> </w:t>
      </w:r>
      <w:r w:rsidR="00B349EB" w:rsidRPr="00B349EB">
        <w:rPr>
          <w:sz w:val="22"/>
          <w:szCs w:val="22"/>
        </w:rPr>
        <w:t xml:space="preserve">- </w:t>
      </w:r>
      <w:r w:rsidR="00ED2344" w:rsidRPr="00B349EB">
        <w:rPr>
          <w:sz w:val="22"/>
          <w:szCs w:val="22"/>
        </w:rPr>
        <w:t>GIS</w:t>
      </w:r>
      <w:r w:rsidR="00EA5A8A" w:rsidRPr="00B349EB">
        <w:rPr>
          <w:sz w:val="22"/>
          <w:szCs w:val="22"/>
        </w:rPr>
        <w:t xml:space="preserve">, </w:t>
      </w:r>
      <w:r w:rsidR="00B349EB" w:rsidRPr="00B349EB">
        <w:rPr>
          <w:sz w:val="22"/>
          <w:szCs w:val="22"/>
        </w:rPr>
        <w:t xml:space="preserve">Spatial Monitoring and Reporting Tool- </w:t>
      </w:r>
      <w:r w:rsidR="00EA5A8A" w:rsidRPr="00B349EB">
        <w:rPr>
          <w:sz w:val="22"/>
          <w:szCs w:val="22"/>
        </w:rPr>
        <w:t xml:space="preserve">SMART/CyberTracker, </w:t>
      </w:r>
      <w:r w:rsidR="00ED2344" w:rsidRPr="00B349EB">
        <w:rPr>
          <w:sz w:val="22"/>
          <w:szCs w:val="22"/>
        </w:rPr>
        <w:t>survey techniques, marine and coastal spatial planning,</w:t>
      </w:r>
      <w:r w:rsidR="00EA5A8A" w:rsidRPr="00B349EB">
        <w:rPr>
          <w:sz w:val="22"/>
          <w:szCs w:val="22"/>
        </w:rPr>
        <w:t xml:space="preserve"> etc</w:t>
      </w:r>
      <w:r w:rsidR="00175EFC" w:rsidRPr="00B349EB">
        <w:rPr>
          <w:sz w:val="22"/>
          <w:szCs w:val="22"/>
        </w:rPr>
        <w:t>.</w:t>
      </w:r>
      <w:r w:rsidR="00EA5A8A" w:rsidRPr="00B349EB">
        <w:rPr>
          <w:sz w:val="22"/>
          <w:szCs w:val="22"/>
        </w:rPr>
        <w:t>)</w:t>
      </w:r>
      <w:r w:rsidR="00B41817" w:rsidRPr="00B349EB">
        <w:rPr>
          <w:sz w:val="22"/>
          <w:szCs w:val="22"/>
        </w:rPr>
        <w:t>;</w:t>
      </w:r>
      <w:r w:rsidRPr="00B349EB">
        <w:rPr>
          <w:sz w:val="22"/>
          <w:szCs w:val="22"/>
        </w:rPr>
        <w:t xml:space="preserve"> </w:t>
      </w:r>
    </w:p>
    <w:p w:rsidR="00175EFC" w:rsidRPr="00175EFC" w:rsidRDefault="00175EFC" w:rsidP="00175EFC">
      <w:pPr>
        <w:ind w:left="567"/>
        <w:rPr>
          <w:sz w:val="22"/>
          <w:szCs w:val="22"/>
        </w:rPr>
      </w:pPr>
    </w:p>
    <w:p w:rsidR="00ED2344" w:rsidRPr="00175EFC" w:rsidRDefault="00C83B3E" w:rsidP="00175EFC">
      <w:pPr>
        <w:numPr>
          <w:ilvl w:val="0"/>
          <w:numId w:val="30"/>
        </w:numPr>
        <w:ind w:left="567" w:hanging="567"/>
        <w:rPr>
          <w:sz w:val="22"/>
          <w:szCs w:val="22"/>
        </w:rPr>
      </w:pPr>
      <w:r w:rsidRPr="00175EFC">
        <w:rPr>
          <w:sz w:val="22"/>
          <w:szCs w:val="22"/>
        </w:rPr>
        <w:t xml:space="preserve">Develop specific training module(s) on RO tools and services to be integrated into course curricula of existing regional and international PA capacity support providers, and ensure that each RRIS is a central regional information point for PA capacity development; </w:t>
      </w:r>
    </w:p>
    <w:p w:rsidR="00ED2344" w:rsidRPr="00175EFC" w:rsidRDefault="00ED2344" w:rsidP="00D50EDF">
      <w:pPr>
        <w:rPr>
          <w:sz w:val="22"/>
          <w:szCs w:val="22"/>
        </w:rPr>
      </w:pPr>
    </w:p>
    <w:p w:rsidR="00EB1755" w:rsidRDefault="00EB1755" w:rsidP="00D50EDF">
      <w:pPr>
        <w:rPr>
          <w:i/>
          <w:sz w:val="22"/>
          <w:szCs w:val="22"/>
        </w:rPr>
      </w:pPr>
      <w:r w:rsidRPr="00175EFC">
        <w:rPr>
          <w:b/>
          <w:i/>
          <w:sz w:val="22"/>
          <w:szCs w:val="22"/>
        </w:rPr>
        <w:t>Result 2.2</w:t>
      </w:r>
      <w:r w:rsidR="00BF2605" w:rsidRPr="00175EFC">
        <w:rPr>
          <w:b/>
          <w:i/>
          <w:sz w:val="22"/>
          <w:szCs w:val="22"/>
        </w:rPr>
        <w:t xml:space="preserve"> </w:t>
      </w:r>
      <w:r w:rsidR="00BF2605" w:rsidRPr="00175EFC">
        <w:rPr>
          <w:i/>
          <w:sz w:val="22"/>
          <w:szCs w:val="22"/>
        </w:rPr>
        <w:t>(ROs produce periodic status reports on biodiversity and sustainable NRM initiatives which are systematically shared with decision makers and the wider conservation and donor community)</w:t>
      </w:r>
    </w:p>
    <w:p w:rsidR="00175EFC" w:rsidRPr="00175EFC" w:rsidRDefault="00175EFC" w:rsidP="00D50EDF">
      <w:pPr>
        <w:rPr>
          <w:sz w:val="22"/>
          <w:szCs w:val="22"/>
        </w:rPr>
      </w:pPr>
    </w:p>
    <w:p w:rsidR="00EB1755" w:rsidRDefault="00C24FBA" w:rsidP="00175EFC">
      <w:pPr>
        <w:numPr>
          <w:ilvl w:val="0"/>
          <w:numId w:val="31"/>
        </w:numPr>
        <w:ind w:left="567" w:hanging="567"/>
        <w:rPr>
          <w:sz w:val="22"/>
          <w:szCs w:val="22"/>
        </w:rPr>
      </w:pPr>
      <w:r w:rsidRPr="00175EFC">
        <w:rPr>
          <w:sz w:val="22"/>
          <w:szCs w:val="22"/>
        </w:rPr>
        <w:t>P</w:t>
      </w:r>
      <w:r w:rsidR="00C54E00" w:rsidRPr="00175EFC">
        <w:rPr>
          <w:sz w:val="22"/>
          <w:szCs w:val="22"/>
        </w:rPr>
        <w:t xml:space="preserve">romote the </w:t>
      </w:r>
      <w:r w:rsidR="00EB1755" w:rsidRPr="00175EFC">
        <w:rPr>
          <w:sz w:val="22"/>
          <w:szCs w:val="22"/>
        </w:rPr>
        <w:t xml:space="preserve">RRIS as the principal regional instrument for monitoring and reporting on </w:t>
      </w:r>
      <w:r w:rsidR="002C75B8" w:rsidRPr="00175EFC">
        <w:rPr>
          <w:sz w:val="22"/>
          <w:szCs w:val="22"/>
        </w:rPr>
        <w:t xml:space="preserve">PAs, </w:t>
      </w:r>
      <w:r w:rsidR="00EB1755" w:rsidRPr="00175EFC">
        <w:rPr>
          <w:sz w:val="22"/>
          <w:szCs w:val="22"/>
        </w:rPr>
        <w:t xml:space="preserve">status of biodiversity and conservation, management effectiveness and governance, and climate </w:t>
      </w:r>
      <w:r w:rsidR="00EB1755" w:rsidRPr="00175EFC">
        <w:rPr>
          <w:sz w:val="22"/>
          <w:szCs w:val="22"/>
        </w:rPr>
        <w:lastRenderedPageBreak/>
        <w:t>change</w:t>
      </w:r>
      <w:r w:rsidR="00683E20" w:rsidRPr="00175EFC">
        <w:rPr>
          <w:sz w:val="22"/>
          <w:szCs w:val="22"/>
        </w:rPr>
        <w:t xml:space="preserve"> issues and </w:t>
      </w:r>
      <w:r w:rsidR="00EB1755" w:rsidRPr="00175EFC">
        <w:rPr>
          <w:sz w:val="22"/>
          <w:szCs w:val="22"/>
        </w:rPr>
        <w:t xml:space="preserve">facilitate reporting on these topics </w:t>
      </w:r>
      <w:r w:rsidR="00683E20" w:rsidRPr="00175EFC">
        <w:rPr>
          <w:sz w:val="22"/>
          <w:szCs w:val="22"/>
        </w:rPr>
        <w:t xml:space="preserve">through the production and wide </w:t>
      </w:r>
      <w:r w:rsidR="002C75B8" w:rsidRPr="00175EFC">
        <w:rPr>
          <w:sz w:val="22"/>
          <w:szCs w:val="22"/>
        </w:rPr>
        <w:t xml:space="preserve">distribution of </w:t>
      </w:r>
      <w:r w:rsidR="00EB1755" w:rsidRPr="00175EFC">
        <w:rPr>
          <w:sz w:val="22"/>
          <w:szCs w:val="22"/>
        </w:rPr>
        <w:t>State of Protected Areas</w:t>
      </w:r>
      <w:r w:rsidR="002C75B8" w:rsidRPr="00175EFC">
        <w:rPr>
          <w:sz w:val="22"/>
          <w:szCs w:val="22"/>
        </w:rPr>
        <w:t xml:space="preserve"> (SoPA)</w:t>
      </w:r>
      <w:r w:rsidR="00EB1755" w:rsidRPr="00175EFC">
        <w:rPr>
          <w:sz w:val="22"/>
          <w:szCs w:val="22"/>
        </w:rPr>
        <w:t xml:space="preserve"> Reports</w:t>
      </w:r>
      <w:r w:rsidR="002C75B8" w:rsidRPr="00175EFC">
        <w:rPr>
          <w:sz w:val="22"/>
          <w:szCs w:val="22"/>
        </w:rPr>
        <w:t>;</w:t>
      </w:r>
    </w:p>
    <w:p w:rsidR="00175EFC" w:rsidRPr="00175EFC" w:rsidRDefault="00175EFC" w:rsidP="00175EFC">
      <w:pPr>
        <w:ind w:left="567"/>
        <w:rPr>
          <w:sz w:val="22"/>
          <w:szCs w:val="22"/>
        </w:rPr>
      </w:pPr>
    </w:p>
    <w:p w:rsidR="00EB1755" w:rsidRPr="00B349EB" w:rsidRDefault="00EB1755" w:rsidP="00175EFC">
      <w:pPr>
        <w:numPr>
          <w:ilvl w:val="0"/>
          <w:numId w:val="31"/>
        </w:numPr>
        <w:ind w:left="567" w:hanging="567"/>
        <w:rPr>
          <w:sz w:val="22"/>
          <w:szCs w:val="22"/>
        </w:rPr>
      </w:pPr>
      <w:r w:rsidRPr="00175EFC">
        <w:rPr>
          <w:sz w:val="22"/>
          <w:szCs w:val="22"/>
        </w:rPr>
        <w:t xml:space="preserve">Develop effective coordination and collaboration with UNEP-WCMC to ensure that </w:t>
      </w:r>
      <w:r w:rsidR="002C75B8" w:rsidRPr="00175EFC">
        <w:rPr>
          <w:sz w:val="22"/>
          <w:szCs w:val="22"/>
        </w:rPr>
        <w:t>SoPA reports</w:t>
      </w:r>
      <w:r w:rsidRPr="00175EFC">
        <w:rPr>
          <w:sz w:val="22"/>
          <w:szCs w:val="22"/>
        </w:rPr>
        <w:t xml:space="preserve"> contribute to the development of </w:t>
      </w:r>
      <w:r w:rsidRPr="00B349EB">
        <w:rPr>
          <w:sz w:val="22"/>
          <w:szCs w:val="22"/>
        </w:rPr>
        <w:t xml:space="preserve">Protected Planet Reports and the Protected Planet website by providing key input on </w:t>
      </w:r>
      <w:r w:rsidR="002C75B8" w:rsidRPr="00B349EB">
        <w:rPr>
          <w:sz w:val="22"/>
          <w:szCs w:val="22"/>
        </w:rPr>
        <w:t>regional protected areas issues;</w:t>
      </w:r>
    </w:p>
    <w:p w:rsidR="00175EFC" w:rsidRPr="00B349EB" w:rsidRDefault="00175EFC" w:rsidP="00175EFC">
      <w:pPr>
        <w:ind w:left="567"/>
        <w:rPr>
          <w:sz w:val="22"/>
          <w:szCs w:val="22"/>
        </w:rPr>
      </w:pPr>
    </w:p>
    <w:p w:rsidR="00EB1755" w:rsidRPr="00B349EB" w:rsidRDefault="00EB1755" w:rsidP="00175EFC">
      <w:pPr>
        <w:numPr>
          <w:ilvl w:val="0"/>
          <w:numId w:val="31"/>
        </w:numPr>
        <w:ind w:left="567" w:hanging="567"/>
        <w:rPr>
          <w:sz w:val="22"/>
          <w:szCs w:val="22"/>
        </w:rPr>
      </w:pPr>
      <w:r w:rsidRPr="00B349EB">
        <w:rPr>
          <w:sz w:val="22"/>
          <w:szCs w:val="22"/>
        </w:rPr>
        <w:t xml:space="preserve">Ensure that </w:t>
      </w:r>
      <w:r w:rsidR="002C75B8" w:rsidRPr="00B349EB">
        <w:rPr>
          <w:sz w:val="22"/>
          <w:szCs w:val="22"/>
        </w:rPr>
        <w:t>SoPA r</w:t>
      </w:r>
      <w:r w:rsidRPr="00B349EB">
        <w:rPr>
          <w:sz w:val="22"/>
          <w:szCs w:val="22"/>
        </w:rPr>
        <w:t>eports provide effective technical and policy input</w:t>
      </w:r>
      <w:r w:rsidR="002C75B8" w:rsidRPr="00B349EB">
        <w:rPr>
          <w:sz w:val="22"/>
          <w:szCs w:val="22"/>
        </w:rPr>
        <w:t xml:space="preserve"> </w:t>
      </w:r>
      <w:r w:rsidRPr="00B349EB">
        <w:rPr>
          <w:sz w:val="22"/>
          <w:szCs w:val="22"/>
        </w:rPr>
        <w:t>to other IUCN Global and Regional Initiatives and Knowledge Products such as th</w:t>
      </w:r>
      <w:r w:rsidR="002C75B8" w:rsidRPr="00B349EB">
        <w:rPr>
          <w:sz w:val="22"/>
          <w:szCs w:val="22"/>
        </w:rPr>
        <w:t xml:space="preserve">e Green List, Panorama and </w:t>
      </w:r>
      <w:r w:rsidR="00B349EB" w:rsidRPr="00B349EB">
        <w:rPr>
          <w:sz w:val="22"/>
          <w:szCs w:val="22"/>
        </w:rPr>
        <w:t>Key Biodiversity Areas -</w:t>
      </w:r>
      <w:r w:rsidR="002C75B8" w:rsidRPr="00B349EB">
        <w:rPr>
          <w:sz w:val="22"/>
          <w:szCs w:val="22"/>
        </w:rPr>
        <w:t>KBAs;</w:t>
      </w:r>
    </w:p>
    <w:p w:rsidR="00175EFC" w:rsidRPr="00175EFC" w:rsidRDefault="00175EFC" w:rsidP="00175EFC">
      <w:pPr>
        <w:ind w:left="567"/>
        <w:rPr>
          <w:sz w:val="22"/>
          <w:szCs w:val="22"/>
        </w:rPr>
      </w:pPr>
    </w:p>
    <w:p w:rsidR="002C75B8" w:rsidRPr="00175EFC" w:rsidRDefault="002C75B8" w:rsidP="00175EFC">
      <w:pPr>
        <w:numPr>
          <w:ilvl w:val="0"/>
          <w:numId w:val="31"/>
        </w:numPr>
        <w:ind w:left="567" w:hanging="567"/>
        <w:rPr>
          <w:sz w:val="22"/>
          <w:szCs w:val="22"/>
        </w:rPr>
      </w:pPr>
      <w:r w:rsidRPr="00175EFC">
        <w:rPr>
          <w:sz w:val="22"/>
          <w:szCs w:val="22"/>
        </w:rPr>
        <w:t>Engage regional institutions/</w:t>
      </w:r>
      <w:r w:rsidR="00EB1755" w:rsidRPr="00175EFC">
        <w:rPr>
          <w:sz w:val="22"/>
          <w:szCs w:val="22"/>
        </w:rPr>
        <w:t>initiatives with similar interests, public-private partnerships and funding initiatives in defining, supporting and contributing</w:t>
      </w:r>
      <w:r w:rsidRPr="00175EFC">
        <w:rPr>
          <w:sz w:val="22"/>
          <w:szCs w:val="22"/>
        </w:rPr>
        <w:t xml:space="preserve"> to the SoPA reports;</w:t>
      </w:r>
    </w:p>
    <w:p w:rsidR="00EB1755" w:rsidRPr="00175EFC" w:rsidRDefault="002C75B8" w:rsidP="00D50EDF">
      <w:pPr>
        <w:ind w:left="360"/>
        <w:rPr>
          <w:sz w:val="22"/>
          <w:szCs w:val="22"/>
        </w:rPr>
      </w:pPr>
      <w:r w:rsidRPr="00175EFC">
        <w:rPr>
          <w:sz w:val="22"/>
          <w:szCs w:val="22"/>
        </w:rPr>
        <w:t xml:space="preserve"> </w:t>
      </w:r>
    </w:p>
    <w:p w:rsidR="00B41817" w:rsidRDefault="00EB1755" w:rsidP="00D50EDF">
      <w:pPr>
        <w:rPr>
          <w:i/>
          <w:sz w:val="22"/>
          <w:szCs w:val="22"/>
        </w:rPr>
      </w:pPr>
      <w:r w:rsidRPr="00175EFC">
        <w:rPr>
          <w:b/>
          <w:i/>
          <w:sz w:val="22"/>
          <w:szCs w:val="22"/>
        </w:rPr>
        <w:t>Result 2.3</w:t>
      </w:r>
      <w:r w:rsidR="00BF2605" w:rsidRPr="00175EFC">
        <w:rPr>
          <w:b/>
          <w:i/>
          <w:sz w:val="22"/>
          <w:szCs w:val="22"/>
        </w:rPr>
        <w:t xml:space="preserve"> </w:t>
      </w:r>
      <w:r w:rsidR="00BF2605" w:rsidRPr="00175EFC">
        <w:rPr>
          <w:i/>
          <w:sz w:val="22"/>
          <w:szCs w:val="22"/>
        </w:rPr>
        <w:t>(Regional and national decision making processes make use of information on PA and natural resource management and governance provided by the ROs)</w:t>
      </w:r>
    </w:p>
    <w:p w:rsidR="00175EFC" w:rsidRPr="00175EFC" w:rsidRDefault="00175EFC" w:rsidP="00D50EDF">
      <w:pPr>
        <w:rPr>
          <w:sz w:val="22"/>
          <w:szCs w:val="22"/>
        </w:rPr>
      </w:pPr>
    </w:p>
    <w:p w:rsidR="00EB1755" w:rsidRDefault="00B41817" w:rsidP="00175EFC">
      <w:pPr>
        <w:numPr>
          <w:ilvl w:val="0"/>
          <w:numId w:val="32"/>
        </w:numPr>
        <w:rPr>
          <w:sz w:val="22"/>
          <w:szCs w:val="22"/>
        </w:rPr>
      </w:pPr>
      <w:r w:rsidRPr="00175EFC">
        <w:rPr>
          <w:sz w:val="22"/>
          <w:szCs w:val="22"/>
        </w:rPr>
        <w:t>Strengthen</w:t>
      </w:r>
      <w:r w:rsidR="00EB1755" w:rsidRPr="00175EFC">
        <w:rPr>
          <w:sz w:val="22"/>
          <w:szCs w:val="22"/>
        </w:rPr>
        <w:t xml:space="preserve"> engagement with Regional Economic Communities and other decision making fora by ensuring the alignment of RO tools, products and activities with regional strategic prio</w:t>
      </w:r>
      <w:r w:rsidRPr="00175EFC">
        <w:rPr>
          <w:sz w:val="22"/>
          <w:szCs w:val="22"/>
        </w:rPr>
        <w:t>rities and operational programs;</w:t>
      </w:r>
    </w:p>
    <w:p w:rsidR="00175EFC" w:rsidRPr="00175EFC" w:rsidRDefault="00175EFC" w:rsidP="00175EFC">
      <w:pPr>
        <w:ind w:left="360"/>
        <w:rPr>
          <w:sz w:val="22"/>
          <w:szCs w:val="22"/>
        </w:rPr>
      </w:pPr>
    </w:p>
    <w:p w:rsidR="00B41817" w:rsidRDefault="00726880" w:rsidP="00175EFC">
      <w:pPr>
        <w:numPr>
          <w:ilvl w:val="0"/>
          <w:numId w:val="32"/>
        </w:numPr>
        <w:rPr>
          <w:sz w:val="22"/>
          <w:szCs w:val="22"/>
        </w:rPr>
      </w:pPr>
      <w:r w:rsidRPr="00175EFC">
        <w:rPr>
          <w:sz w:val="22"/>
          <w:szCs w:val="22"/>
        </w:rPr>
        <w:t>Engage k</w:t>
      </w:r>
      <w:r w:rsidR="00EB1755" w:rsidRPr="00175EFC">
        <w:rPr>
          <w:sz w:val="22"/>
          <w:szCs w:val="22"/>
        </w:rPr>
        <w:t>ey national and regional policy and decision-making stakeholders</w:t>
      </w:r>
      <w:r w:rsidRPr="00175EFC">
        <w:rPr>
          <w:sz w:val="22"/>
          <w:szCs w:val="22"/>
        </w:rPr>
        <w:t xml:space="preserve"> with</w:t>
      </w:r>
      <w:r w:rsidR="00EB1755" w:rsidRPr="00175EFC">
        <w:rPr>
          <w:sz w:val="22"/>
          <w:szCs w:val="22"/>
        </w:rPr>
        <w:t xml:space="preserve"> information </w:t>
      </w:r>
      <w:r w:rsidR="002567C7" w:rsidRPr="00175EFC">
        <w:rPr>
          <w:sz w:val="22"/>
          <w:szCs w:val="22"/>
        </w:rPr>
        <w:t xml:space="preserve">from ROs </w:t>
      </w:r>
      <w:r w:rsidR="00EB1755" w:rsidRPr="00175EFC">
        <w:rPr>
          <w:sz w:val="22"/>
          <w:szCs w:val="22"/>
        </w:rPr>
        <w:t>that is s</w:t>
      </w:r>
      <w:r w:rsidR="00B41817" w:rsidRPr="00175EFC">
        <w:rPr>
          <w:sz w:val="22"/>
          <w:szCs w:val="22"/>
        </w:rPr>
        <w:t xml:space="preserve">uitably framed and presented </w:t>
      </w:r>
      <w:r w:rsidR="00EB1755" w:rsidRPr="00175EFC">
        <w:rPr>
          <w:sz w:val="22"/>
          <w:szCs w:val="22"/>
        </w:rPr>
        <w:t>to strengthen informed leade</w:t>
      </w:r>
      <w:r w:rsidR="00B41817" w:rsidRPr="00175EFC">
        <w:rPr>
          <w:sz w:val="22"/>
          <w:szCs w:val="22"/>
        </w:rPr>
        <w:t>rship</w:t>
      </w:r>
      <w:r w:rsidR="00EB1755" w:rsidRPr="00175EFC">
        <w:rPr>
          <w:sz w:val="22"/>
          <w:szCs w:val="22"/>
        </w:rPr>
        <w:t>, and have positive influence in decisions about governance str</w:t>
      </w:r>
      <w:r w:rsidR="00B41817" w:rsidRPr="00175EFC">
        <w:rPr>
          <w:sz w:val="22"/>
          <w:szCs w:val="22"/>
        </w:rPr>
        <w:t>uctures, policy and legislation;</w:t>
      </w:r>
    </w:p>
    <w:p w:rsidR="00175EFC" w:rsidRPr="00175EFC" w:rsidRDefault="00175EFC" w:rsidP="00175EFC">
      <w:pPr>
        <w:ind w:left="360"/>
        <w:rPr>
          <w:sz w:val="22"/>
          <w:szCs w:val="22"/>
        </w:rPr>
      </w:pPr>
    </w:p>
    <w:p w:rsidR="00EB1755" w:rsidRPr="00175EFC" w:rsidRDefault="00EB1755" w:rsidP="00175EFC">
      <w:pPr>
        <w:numPr>
          <w:ilvl w:val="0"/>
          <w:numId w:val="32"/>
        </w:numPr>
        <w:rPr>
          <w:sz w:val="22"/>
          <w:szCs w:val="22"/>
        </w:rPr>
      </w:pPr>
      <w:r w:rsidRPr="00175EFC">
        <w:rPr>
          <w:sz w:val="22"/>
          <w:szCs w:val="22"/>
        </w:rPr>
        <w:t>Facilitate networking with key national and regional policy and decision-making stakeholders, as well as with network</w:t>
      </w:r>
      <w:r w:rsidR="00B41817" w:rsidRPr="00175EFC">
        <w:rPr>
          <w:sz w:val="22"/>
          <w:szCs w:val="22"/>
        </w:rPr>
        <w:t xml:space="preserve">s of experts, </w:t>
      </w:r>
      <w:r w:rsidR="00790D0F" w:rsidRPr="00175EFC">
        <w:rPr>
          <w:sz w:val="22"/>
          <w:szCs w:val="22"/>
        </w:rPr>
        <w:t>to ensure acc</w:t>
      </w:r>
      <w:r w:rsidRPr="00175EFC">
        <w:rPr>
          <w:sz w:val="22"/>
          <w:szCs w:val="22"/>
        </w:rPr>
        <w:t>ess to best available expertise to address key regional conservation and d</w:t>
      </w:r>
      <w:r w:rsidR="00B41817" w:rsidRPr="00175EFC">
        <w:rPr>
          <w:sz w:val="22"/>
          <w:szCs w:val="22"/>
        </w:rPr>
        <w:t>evelopment challenges</w:t>
      </w:r>
      <w:r w:rsidRPr="00175EFC">
        <w:rPr>
          <w:sz w:val="22"/>
          <w:szCs w:val="22"/>
        </w:rPr>
        <w:t>;</w:t>
      </w:r>
    </w:p>
    <w:p w:rsidR="00EB1755" w:rsidRPr="00175EFC" w:rsidRDefault="00EB1755" w:rsidP="00D50EDF">
      <w:pPr>
        <w:rPr>
          <w:sz w:val="22"/>
          <w:szCs w:val="22"/>
        </w:rPr>
      </w:pPr>
    </w:p>
    <w:p w:rsidR="00EB1755" w:rsidRDefault="00EB1755" w:rsidP="00D50EDF">
      <w:pPr>
        <w:rPr>
          <w:i/>
          <w:sz w:val="22"/>
          <w:szCs w:val="22"/>
        </w:rPr>
      </w:pPr>
      <w:r w:rsidRPr="00175EFC">
        <w:rPr>
          <w:b/>
          <w:i/>
          <w:sz w:val="22"/>
          <w:szCs w:val="22"/>
        </w:rPr>
        <w:t>Result 3.1</w:t>
      </w:r>
      <w:r w:rsidR="00BF2605" w:rsidRPr="00175EFC">
        <w:rPr>
          <w:b/>
          <w:i/>
          <w:sz w:val="22"/>
          <w:szCs w:val="22"/>
        </w:rPr>
        <w:t xml:space="preserve"> </w:t>
      </w:r>
      <w:r w:rsidR="00BF2605" w:rsidRPr="00175EFC">
        <w:rPr>
          <w:i/>
          <w:sz w:val="22"/>
          <w:szCs w:val="22"/>
        </w:rPr>
        <w:t>(PA assessments by national PA agencies, using appropriate assessment tools, are implemented systematically for planning and decision making)</w:t>
      </w:r>
    </w:p>
    <w:p w:rsidR="009243E9" w:rsidRPr="00175EFC" w:rsidRDefault="009243E9" w:rsidP="00D50EDF">
      <w:pPr>
        <w:rPr>
          <w:i/>
          <w:sz w:val="22"/>
          <w:szCs w:val="22"/>
        </w:rPr>
      </w:pPr>
    </w:p>
    <w:p w:rsidR="00691CCC" w:rsidRDefault="00EB1755" w:rsidP="00D50EDF">
      <w:pPr>
        <w:rPr>
          <w:sz w:val="22"/>
          <w:szCs w:val="22"/>
        </w:rPr>
      </w:pPr>
      <w:r w:rsidRPr="00175EFC">
        <w:rPr>
          <w:sz w:val="22"/>
          <w:szCs w:val="22"/>
        </w:rPr>
        <w:t>Activities under this result concern the rolling out of appropriate management and governance assessment tools</w:t>
      </w:r>
      <w:r w:rsidR="003D5E5E" w:rsidRPr="00175EFC">
        <w:rPr>
          <w:sz w:val="22"/>
          <w:szCs w:val="22"/>
        </w:rPr>
        <w:t xml:space="preserve"> (IMET or equivalent</w:t>
      </w:r>
      <w:r w:rsidR="007C51CB" w:rsidRPr="00175EFC">
        <w:rPr>
          <w:sz w:val="22"/>
          <w:szCs w:val="22"/>
        </w:rPr>
        <w:t xml:space="preserve"> tool allowing detailed quantification, follow-up in time and comparison of situations</w:t>
      </w:r>
      <w:r w:rsidR="003D5E5E" w:rsidRPr="00175EFC">
        <w:rPr>
          <w:sz w:val="22"/>
          <w:szCs w:val="22"/>
        </w:rPr>
        <w:t>)</w:t>
      </w:r>
      <w:r w:rsidRPr="00175EFC">
        <w:rPr>
          <w:sz w:val="22"/>
          <w:szCs w:val="22"/>
        </w:rPr>
        <w:t xml:space="preserve"> across the ACP region. This is a major undertaking </w:t>
      </w:r>
      <w:r w:rsidR="007860F9" w:rsidRPr="00175EFC">
        <w:rPr>
          <w:sz w:val="22"/>
          <w:szCs w:val="22"/>
        </w:rPr>
        <w:t>as it could potentially involve</w:t>
      </w:r>
      <w:r w:rsidRPr="00175EFC">
        <w:rPr>
          <w:sz w:val="22"/>
          <w:szCs w:val="22"/>
        </w:rPr>
        <w:t xml:space="preserve"> several hundred PAs and training of a wide array of national stakeholders, particularly PA agency national-level and field staff, and civil society groups involved in sustainable NRM. Indicative activities include:</w:t>
      </w:r>
    </w:p>
    <w:p w:rsidR="009243E9" w:rsidRPr="00175EFC" w:rsidRDefault="009243E9" w:rsidP="00D50EDF">
      <w:pPr>
        <w:rPr>
          <w:sz w:val="22"/>
          <w:szCs w:val="22"/>
        </w:rPr>
      </w:pPr>
    </w:p>
    <w:p w:rsidR="00691CCC" w:rsidRDefault="00691CCC" w:rsidP="009243E9">
      <w:pPr>
        <w:numPr>
          <w:ilvl w:val="0"/>
          <w:numId w:val="33"/>
        </w:numPr>
        <w:ind w:left="567" w:hanging="567"/>
        <w:rPr>
          <w:sz w:val="22"/>
          <w:szCs w:val="22"/>
        </w:rPr>
      </w:pPr>
      <w:r w:rsidRPr="00175EFC">
        <w:rPr>
          <w:sz w:val="22"/>
          <w:szCs w:val="22"/>
        </w:rPr>
        <w:t>Establish a process for identifying priority countries/agencies</w:t>
      </w:r>
      <w:r w:rsidR="00A979BA" w:rsidRPr="00175EFC">
        <w:rPr>
          <w:sz w:val="22"/>
          <w:szCs w:val="22"/>
        </w:rPr>
        <w:t xml:space="preserve"> for support with mainstreaming the use of appropriate management and governance assessment tools</w:t>
      </w:r>
      <w:r w:rsidR="009971D2" w:rsidRPr="00175EFC">
        <w:rPr>
          <w:sz w:val="22"/>
          <w:szCs w:val="22"/>
        </w:rPr>
        <w:t>, and el</w:t>
      </w:r>
      <w:r w:rsidR="00A979BA" w:rsidRPr="00175EFC">
        <w:rPr>
          <w:sz w:val="22"/>
          <w:szCs w:val="22"/>
        </w:rPr>
        <w:t>aborate a strategy and work plan for implementation;</w:t>
      </w:r>
    </w:p>
    <w:p w:rsidR="009243E9" w:rsidRPr="00175EFC" w:rsidRDefault="009243E9" w:rsidP="009243E9">
      <w:pPr>
        <w:ind w:left="567" w:hanging="567"/>
        <w:rPr>
          <w:sz w:val="22"/>
          <w:szCs w:val="22"/>
        </w:rPr>
      </w:pPr>
    </w:p>
    <w:p w:rsidR="009971D2" w:rsidRDefault="009971D2" w:rsidP="009243E9">
      <w:pPr>
        <w:numPr>
          <w:ilvl w:val="0"/>
          <w:numId w:val="33"/>
        </w:numPr>
        <w:ind w:left="567" w:hanging="567"/>
        <w:rPr>
          <w:sz w:val="22"/>
          <w:szCs w:val="22"/>
        </w:rPr>
      </w:pPr>
      <w:r w:rsidRPr="00175EFC">
        <w:rPr>
          <w:sz w:val="22"/>
          <w:szCs w:val="22"/>
        </w:rPr>
        <w:t xml:space="preserve">Establish agreements with </w:t>
      </w:r>
      <w:r w:rsidR="00C60D04" w:rsidRPr="00175EFC">
        <w:rPr>
          <w:sz w:val="22"/>
          <w:szCs w:val="22"/>
        </w:rPr>
        <w:t xml:space="preserve">regional and </w:t>
      </w:r>
      <w:r w:rsidRPr="00175EFC">
        <w:rPr>
          <w:sz w:val="22"/>
          <w:szCs w:val="22"/>
        </w:rPr>
        <w:t>national institutions</w:t>
      </w:r>
      <w:r w:rsidR="00C60D04" w:rsidRPr="00175EFC">
        <w:rPr>
          <w:sz w:val="22"/>
          <w:szCs w:val="22"/>
        </w:rPr>
        <w:t>;</w:t>
      </w:r>
    </w:p>
    <w:p w:rsidR="009243E9" w:rsidRPr="00175EFC" w:rsidRDefault="009243E9" w:rsidP="00EC74DD">
      <w:pPr>
        <w:rPr>
          <w:sz w:val="22"/>
          <w:szCs w:val="22"/>
        </w:rPr>
      </w:pPr>
    </w:p>
    <w:p w:rsidR="00691CCC" w:rsidRDefault="00A979BA" w:rsidP="009243E9">
      <w:pPr>
        <w:numPr>
          <w:ilvl w:val="0"/>
          <w:numId w:val="33"/>
        </w:numPr>
        <w:ind w:left="567" w:hanging="567"/>
        <w:rPr>
          <w:sz w:val="22"/>
          <w:szCs w:val="22"/>
        </w:rPr>
      </w:pPr>
      <w:r w:rsidRPr="00175EFC">
        <w:rPr>
          <w:sz w:val="22"/>
          <w:szCs w:val="22"/>
        </w:rPr>
        <w:t>Establish and mobilise</w:t>
      </w:r>
      <w:r w:rsidR="00691CCC" w:rsidRPr="00175EFC">
        <w:rPr>
          <w:sz w:val="22"/>
          <w:szCs w:val="22"/>
        </w:rPr>
        <w:t xml:space="preserve"> team</w:t>
      </w:r>
      <w:r w:rsidRPr="00175EFC">
        <w:rPr>
          <w:sz w:val="22"/>
          <w:szCs w:val="22"/>
        </w:rPr>
        <w:t>s</w:t>
      </w:r>
      <w:r w:rsidR="00691CCC" w:rsidRPr="00175EFC">
        <w:rPr>
          <w:sz w:val="22"/>
          <w:szCs w:val="22"/>
        </w:rPr>
        <w:t xml:space="preserve"> of trainers</w:t>
      </w:r>
      <w:r w:rsidR="009A0D51">
        <w:rPr>
          <w:sz w:val="22"/>
          <w:szCs w:val="22"/>
        </w:rPr>
        <w:t xml:space="preserve"> with cross-disciplinary expertise</w:t>
      </w:r>
      <w:r w:rsidRPr="00175EFC">
        <w:rPr>
          <w:sz w:val="22"/>
          <w:szCs w:val="22"/>
        </w:rPr>
        <w:t>;</w:t>
      </w:r>
    </w:p>
    <w:p w:rsidR="009243E9" w:rsidRPr="00175EFC" w:rsidRDefault="009243E9" w:rsidP="009243E9">
      <w:pPr>
        <w:ind w:left="567" w:hanging="567"/>
        <w:rPr>
          <w:sz w:val="22"/>
          <w:szCs w:val="22"/>
        </w:rPr>
      </w:pPr>
    </w:p>
    <w:p w:rsidR="003C0463" w:rsidRDefault="00C60D04" w:rsidP="009243E9">
      <w:pPr>
        <w:numPr>
          <w:ilvl w:val="0"/>
          <w:numId w:val="33"/>
        </w:numPr>
        <w:ind w:left="567" w:hanging="567"/>
        <w:rPr>
          <w:sz w:val="22"/>
          <w:szCs w:val="22"/>
        </w:rPr>
      </w:pPr>
      <w:r w:rsidRPr="00175EFC">
        <w:rPr>
          <w:sz w:val="22"/>
          <w:szCs w:val="22"/>
        </w:rPr>
        <w:t>Conduct training sessions i</w:t>
      </w:r>
      <w:r w:rsidR="009971D2" w:rsidRPr="00175EFC">
        <w:rPr>
          <w:sz w:val="22"/>
          <w:szCs w:val="22"/>
        </w:rPr>
        <w:t xml:space="preserve">n the use of regionally appropriate </w:t>
      </w:r>
      <w:r w:rsidRPr="00175EFC">
        <w:rPr>
          <w:sz w:val="22"/>
          <w:szCs w:val="22"/>
        </w:rPr>
        <w:t>management and governance assessment tools</w:t>
      </w:r>
      <w:r w:rsidR="00B33B32" w:rsidRPr="00175EFC">
        <w:rPr>
          <w:sz w:val="22"/>
          <w:szCs w:val="22"/>
        </w:rPr>
        <w:t xml:space="preserve"> and their application to NBSAP processes and other relevant national processes that involve PA planning and decision making</w:t>
      </w:r>
      <w:r w:rsidRPr="00175EFC">
        <w:rPr>
          <w:sz w:val="22"/>
          <w:szCs w:val="22"/>
        </w:rPr>
        <w:t>;</w:t>
      </w:r>
    </w:p>
    <w:p w:rsidR="009243E9" w:rsidRPr="00175EFC" w:rsidRDefault="009243E9" w:rsidP="009243E9">
      <w:pPr>
        <w:ind w:left="567" w:hanging="567"/>
        <w:rPr>
          <w:sz w:val="22"/>
          <w:szCs w:val="22"/>
        </w:rPr>
      </w:pPr>
    </w:p>
    <w:p w:rsidR="003C0463" w:rsidRDefault="003C0463" w:rsidP="009243E9">
      <w:pPr>
        <w:numPr>
          <w:ilvl w:val="0"/>
          <w:numId w:val="33"/>
        </w:numPr>
        <w:ind w:left="567" w:hanging="567"/>
        <w:rPr>
          <w:sz w:val="22"/>
          <w:szCs w:val="22"/>
        </w:rPr>
      </w:pPr>
      <w:r w:rsidRPr="00175EFC">
        <w:rPr>
          <w:sz w:val="22"/>
          <w:szCs w:val="22"/>
        </w:rPr>
        <w:t>Collect and analyse management effectiveness and governance data at PA level, including through IMET and other effective tools, through targeted field campaigns (</w:t>
      </w:r>
      <w:r w:rsidRPr="00175EFC">
        <w:rPr>
          <w:b/>
          <w:sz w:val="22"/>
          <w:szCs w:val="22"/>
        </w:rPr>
        <w:t>rolling out on selected priority sites</w:t>
      </w:r>
      <w:r w:rsidRPr="00175EFC">
        <w:rPr>
          <w:sz w:val="22"/>
          <w:szCs w:val="22"/>
        </w:rPr>
        <w:t>);</w:t>
      </w:r>
    </w:p>
    <w:p w:rsidR="009243E9" w:rsidRPr="00175EFC" w:rsidRDefault="009243E9" w:rsidP="009243E9">
      <w:pPr>
        <w:ind w:left="567" w:hanging="567"/>
        <w:rPr>
          <w:sz w:val="22"/>
          <w:szCs w:val="22"/>
        </w:rPr>
      </w:pPr>
    </w:p>
    <w:p w:rsidR="00C60D04" w:rsidRPr="00175EFC" w:rsidRDefault="00C60D04" w:rsidP="009243E9">
      <w:pPr>
        <w:numPr>
          <w:ilvl w:val="0"/>
          <w:numId w:val="33"/>
        </w:numPr>
        <w:ind w:left="567" w:hanging="567"/>
        <w:rPr>
          <w:sz w:val="22"/>
          <w:szCs w:val="22"/>
        </w:rPr>
      </w:pPr>
      <w:r w:rsidRPr="00175EFC">
        <w:rPr>
          <w:sz w:val="22"/>
          <w:szCs w:val="22"/>
        </w:rPr>
        <w:lastRenderedPageBreak/>
        <w:t xml:space="preserve">Ensure that </w:t>
      </w:r>
      <w:r w:rsidR="00B33B32" w:rsidRPr="00175EFC">
        <w:rPr>
          <w:sz w:val="22"/>
          <w:szCs w:val="22"/>
        </w:rPr>
        <w:t xml:space="preserve">data </w:t>
      </w:r>
      <w:r w:rsidRPr="00175EFC">
        <w:rPr>
          <w:sz w:val="22"/>
          <w:szCs w:val="22"/>
        </w:rPr>
        <w:t xml:space="preserve">generated by the assessment exercises </w:t>
      </w:r>
      <w:r w:rsidR="00B33B32" w:rsidRPr="00175EFC">
        <w:rPr>
          <w:sz w:val="22"/>
          <w:szCs w:val="22"/>
        </w:rPr>
        <w:t>are</w:t>
      </w:r>
      <w:r w:rsidRPr="00175EFC">
        <w:rPr>
          <w:sz w:val="22"/>
          <w:szCs w:val="22"/>
        </w:rPr>
        <w:t xml:space="preserve"> integrated into the RO</w:t>
      </w:r>
      <w:r w:rsidR="002F6560" w:rsidRPr="00175EFC">
        <w:rPr>
          <w:sz w:val="22"/>
          <w:szCs w:val="22"/>
        </w:rPr>
        <w:t>/RRIS</w:t>
      </w:r>
      <w:r w:rsidRPr="00175EFC">
        <w:rPr>
          <w:sz w:val="22"/>
          <w:szCs w:val="22"/>
        </w:rPr>
        <w:t xml:space="preserve">s and </w:t>
      </w:r>
      <w:r w:rsidR="00CF1880" w:rsidRPr="00175EFC">
        <w:rPr>
          <w:sz w:val="22"/>
          <w:szCs w:val="22"/>
        </w:rPr>
        <w:t xml:space="preserve">so that they can be used to track and respond to management and governance priorities and </w:t>
      </w:r>
      <w:r w:rsidRPr="00175EFC">
        <w:rPr>
          <w:sz w:val="22"/>
          <w:szCs w:val="22"/>
        </w:rPr>
        <w:t>identify priority management actions;</w:t>
      </w:r>
    </w:p>
    <w:p w:rsidR="00EB1755" w:rsidRPr="00175EFC" w:rsidRDefault="00EB1755" w:rsidP="00D50EDF">
      <w:pPr>
        <w:rPr>
          <w:b/>
          <w:i/>
          <w:sz w:val="22"/>
          <w:szCs w:val="22"/>
        </w:rPr>
      </w:pPr>
    </w:p>
    <w:p w:rsidR="00EB1755" w:rsidRDefault="00EB1755" w:rsidP="00D50EDF">
      <w:pPr>
        <w:rPr>
          <w:i/>
          <w:sz w:val="22"/>
          <w:szCs w:val="22"/>
        </w:rPr>
      </w:pPr>
      <w:r w:rsidRPr="00175EFC">
        <w:rPr>
          <w:b/>
          <w:i/>
          <w:sz w:val="22"/>
          <w:szCs w:val="22"/>
        </w:rPr>
        <w:t>Result 3.2</w:t>
      </w:r>
      <w:r w:rsidR="00BF2605" w:rsidRPr="00175EFC">
        <w:rPr>
          <w:b/>
          <w:i/>
          <w:sz w:val="22"/>
          <w:szCs w:val="22"/>
        </w:rPr>
        <w:t xml:space="preserve"> </w:t>
      </w:r>
      <w:r w:rsidR="00BF2605" w:rsidRPr="00175EFC">
        <w:rPr>
          <w:i/>
          <w:sz w:val="22"/>
          <w:szCs w:val="22"/>
        </w:rPr>
        <w:t>(Required management actions, as identified by appropriate management and governance assessment tools, are implemented in pilot PAs in the conservation landscapes, including SIDS)</w:t>
      </w:r>
    </w:p>
    <w:p w:rsidR="009243E9" w:rsidRPr="00175EFC" w:rsidRDefault="009243E9" w:rsidP="00D50EDF">
      <w:pPr>
        <w:rPr>
          <w:b/>
          <w:i/>
          <w:sz w:val="22"/>
          <w:szCs w:val="22"/>
        </w:rPr>
      </w:pPr>
    </w:p>
    <w:p w:rsidR="002B16B4" w:rsidRDefault="002B16B4" w:rsidP="00D50EDF">
      <w:pPr>
        <w:rPr>
          <w:sz w:val="22"/>
          <w:szCs w:val="22"/>
        </w:rPr>
      </w:pPr>
      <w:r w:rsidRPr="00175EFC">
        <w:rPr>
          <w:sz w:val="22"/>
          <w:szCs w:val="22"/>
        </w:rPr>
        <w:t>G</w:t>
      </w:r>
      <w:r w:rsidR="00EB1755" w:rsidRPr="00175EFC">
        <w:rPr>
          <w:sz w:val="22"/>
          <w:szCs w:val="22"/>
        </w:rPr>
        <w:t xml:space="preserve">iven the geographical scope of the ACP and the number of conservation areas, activities under this Result will have to be restricted to a limited number of pilot sites. The activities will be funded by the Action </w:t>
      </w:r>
      <w:r w:rsidR="00DA463D" w:rsidRPr="00175EFC">
        <w:rPr>
          <w:sz w:val="22"/>
          <w:szCs w:val="22"/>
        </w:rPr>
        <w:t>C</w:t>
      </w:r>
      <w:r w:rsidR="001253D2" w:rsidRPr="00175EFC">
        <w:rPr>
          <w:sz w:val="22"/>
          <w:szCs w:val="22"/>
        </w:rPr>
        <w:t xml:space="preserve">omponent </w:t>
      </w:r>
      <w:r w:rsidR="00EB1755" w:rsidRPr="00175EFC">
        <w:rPr>
          <w:sz w:val="22"/>
          <w:szCs w:val="22"/>
        </w:rPr>
        <w:t>(SIDS and Continental) mobilised through a grant making process and/or a service voucher programme</w:t>
      </w:r>
      <w:r w:rsidR="001253D2" w:rsidRPr="00175EFC">
        <w:rPr>
          <w:sz w:val="22"/>
          <w:szCs w:val="22"/>
        </w:rPr>
        <w:t>, according to</w:t>
      </w:r>
      <w:r w:rsidR="00127587">
        <w:rPr>
          <w:sz w:val="22"/>
          <w:szCs w:val="22"/>
        </w:rPr>
        <w:t xml:space="preserve"> European Commission</w:t>
      </w:r>
      <w:r w:rsidR="001253D2" w:rsidRPr="00175EFC">
        <w:rPr>
          <w:sz w:val="22"/>
          <w:szCs w:val="22"/>
        </w:rPr>
        <w:t xml:space="preserve"> procedures</w:t>
      </w:r>
      <w:r w:rsidR="00EB1755" w:rsidRPr="00175EFC">
        <w:rPr>
          <w:sz w:val="22"/>
          <w:szCs w:val="22"/>
        </w:rPr>
        <w:t>. An outcomes-based form of financing will be considered. Actions that have been identified through IMET or similar assessments processes will be eligible for funding. Results of these actions should be integrated into the ROs.</w:t>
      </w:r>
      <w:r w:rsidR="0010031E" w:rsidRPr="00175EFC">
        <w:rPr>
          <w:sz w:val="22"/>
          <w:szCs w:val="22"/>
        </w:rPr>
        <w:t xml:space="preserve"> </w:t>
      </w:r>
      <w:r w:rsidR="00EB1755" w:rsidRPr="00175EFC">
        <w:rPr>
          <w:sz w:val="22"/>
          <w:szCs w:val="22"/>
        </w:rPr>
        <w:t>The use of an appropriate management effectiveness tool by the beneficiary will be a condition for access to funding</w:t>
      </w:r>
      <w:r w:rsidR="00D97946" w:rsidRPr="00175EFC">
        <w:rPr>
          <w:sz w:val="22"/>
          <w:szCs w:val="22"/>
        </w:rPr>
        <w:t xml:space="preserve"> (such an exercise, before and </w:t>
      </w:r>
      <w:r w:rsidR="00D65291" w:rsidRPr="00175EFC">
        <w:rPr>
          <w:sz w:val="22"/>
          <w:szCs w:val="22"/>
        </w:rPr>
        <w:t xml:space="preserve">ideally </w:t>
      </w:r>
      <w:r w:rsidR="00D97946" w:rsidRPr="00175EFC">
        <w:rPr>
          <w:sz w:val="22"/>
          <w:szCs w:val="22"/>
        </w:rPr>
        <w:t>after the implementation will be a condition for access to funding and will allow proper monitoring and evaluation of the impact)</w:t>
      </w:r>
      <w:r w:rsidR="00EB1755" w:rsidRPr="00175EFC">
        <w:rPr>
          <w:sz w:val="22"/>
          <w:szCs w:val="22"/>
        </w:rPr>
        <w:t xml:space="preserve">. </w:t>
      </w:r>
    </w:p>
    <w:p w:rsidR="009243E9" w:rsidRPr="00175EFC" w:rsidRDefault="009243E9" w:rsidP="00D50EDF">
      <w:pPr>
        <w:rPr>
          <w:sz w:val="22"/>
          <w:szCs w:val="22"/>
        </w:rPr>
      </w:pPr>
    </w:p>
    <w:p w:rsidR="009971D2" w:rsidRDefault="009971D2" w:rsidP="009243E9">
      <w:pPr>
        <w:numPr>
          <w:ilvl w:val="0"/>
          <w:numId w:val="34"/>
        </w:numPr>
        <w:ind w:left="567" w:hanging="567"/>
        <w:rPr>
          <w:sz w:val="22"/>
          <w:szCs w:val="22"/>
        </w:rPr>
      </w:pPr>
      <w:r w:rsidRPr="00175EFC">
        <w:rPr>
          <w:sz w:val="22"/>
          <w:szCs w:val="22"/>
        </w:rPr>
        <w:t xml:space="preserve">Establish a mechanism for mobilising Action </w:t>
      </w:r>
      <w:r w:rsidR="00DA463D" w:rsidRPr="00175EFC">
        <w:rPr>
          <w:sz w:val="22"/>
          <w:szCs w:val="22"/>
        </w:rPr>
        <w:t>C</w:t>
      </w:r>
      <w:r w:rsidR="001253D2" w:rsidRPr="00175EFC">
        <w:rPr>
          <w:sz w:val="22"/>
          <w:szCs w:val="22"/>
        </w:rPr>
        <w:t xml:space="preserve">omponent </w:t>
      </w:r>
      <w:r w:rsidRPr="00175EFC">
        <w:rPr>
          <w:sz w:val="22"/>
          <w:szCs w:val="22"/>
        </w:rPr>
        <w:t>grants</w:t>
      </w:r>
      <w:r w:rsidR="002F6560" w:rsidRPr="00175EFC">
        <w:rPr>
          <w:sz w:val="22"/>
          <w:szCs w:val="22"/>
        </w:rPr>
        <w:t xml:space="preserve">: criteria/eligibility for access to funds (including the use of a management effectiveness assessment tool), granting process, reporting/evaluation. </w:t>
      </w:r>
    </w:p>
    <w:p w:rsidR="009243E9" w:rsidRPr="00175EFC" w:rsidRDefault="009243E9" w:rsidP="009243E9">
      <w:pPr>
        <w:ind w:left="567" w:hanging="567"/>
        <w:rPr>
          <w:sz w:val="22"/>
          <w:szCs w:val="22"/>
        </w:rPr>
      </w:pPr>
    </w:p>
    <w:p w:rsidR="00C60D04" w:rsidRDefault="00C60D04" w:rsidP="009243E9">
      <w:pPr>
        <w:numPr>
          <w:ilvl w:val="0"/>
          <w:numId w:val="34"/>
        </w:numPr>
        <w:ind w:left="567" w:hanging="567"/>
        <w:rPr>
          <w:sz w:val="22"/>
          <w:szCs w:val="22"/>
        </w:rPr>
      </w:pPr>
      <w:r w:rsidRPr="00175EFC">
        <w:rPr>
          <w:sz w:val="22"/>
          <w:szCs w:val="22"/>
        </w:rPr>
        <w:t xml:space="preserve">Identify existing regional and/or national </w:t>
      </w:r>
      <w:r w:rsidR="00B33B32" w:rsidRPr="00175EFC">
        <w:rPr>
          <w:sz w:val="22"/>
          <w:szCs w:val="22"/>
        </w:rPr>
        <w:t xml:space="preserve">grant-making </w:t>
      </w:r>
      <w:r w:rsidRPr="00175EFC">
        <w:rPr>
          <w:sz w:val="22"/>
          <w:szCs w:val="22"/>
        </w:rPr>
        <w:t xml:space="preserve">initiatives with which synergies can be established e.g. GEF Small Grants, IUCN-SOS Project, BEST 2.0. </w:t>
      </w:r>
    </w:p>
    <w:p w:rsidR="009243E9" w:rsidRPr="00175EFC" w:rsidRDefault="009243E9" w:rsidP="009243E9">
      <w:pPr>
        <w:ind w:left="567" w:hanging="567"/>
        <w:rPr>
          <w:sz w:val="22"/>
          <w:szCs w:val="22"/>
        </w:rPr>
      </w:pPr>
    </w:p>
    <w:p w:rsidR="002F6560" w:rsidRDefault="002F6560" w:rsidP="009243E9">
      <w:pPr>
        <w:numPr>
          <w:ilvl w:val="0"/>
          <w:numId w:val="34"/>
        </w:numPr>
        <w:ind w:left="567" w:hanging="567"/>
        <w:rPr>
          <w:sz w:val="22"/>
          <w:szCs w:val="22"/>
        </w:rPr>
      </w:pPr>
      <w:r w:rsidRPr="00175EFC">
        <w:rPr>
          <w:sz w:val="22"/>
          <w:szCs w:val="22"/>
        </w:rPr>
        <w:t>Define the criteria for identifying priority pilot sites;</w:t>
      </w:r>
    </w:p>
    <w:p w:rsidR="009243E9" w:rsidRPr="00175EFC" w:rsidRDefault="009243E9" w:rsidP="009243E9">
      <w:pPr>
        <w:ind w:left="567" w:hanging="567"/>
        <w:rPr>
          <w:sz w:val="22"/>
          <w:szCs w:val="22"/>
        </w:rPr>
      </w:pPr>
    </w:p>
    <w:p w:rsidR="00EB1755" w:rsidRDefault="00B33B32" w:rsidP="009243E9">
      <w:pPr>
        <w:numPr>
          <w:ilvl w:val="0"/>
          <w:numId w:val="34"/>
        </w:numPr>
        <w:ind w:left="567" w:hanging="567"/>
        <w:rPr>
          <w:sz w:val="22"/>
          <w:szCs w:val="22"/>
        </w:rPr>
      </w:pPr>
      <w:r w:rsidRPr="00175EFC">
        <w:rPr>
          <w:sz w:val="22"/>
          <w:szCs w:val="22"/>
        </w:rPr>
        <w:t>Mobilise grants and monitor implementation. Indicative examples of the type of activities that could be funded include: s</w:t>
      </w:r>
      <w:r w:rsidR="00EB1755" w:rsidRPr="00175EFC">
        <w:rPr>
          <w:sz w:val="22"/>
          <w:szCs w:val="22"/>
        </w:rPr>
        <w:t xml:space="preserve">urveys of key species and habitats (training in methods and implementation); </w:t>
      </w:r>
      <w:r w:rsidRPr="00175EFC">
        <w:rPr>
          <w:sz w:val="22"/>
          <w:szCs w:val="22"/>
        </w:rPr>
        <w:t>m</w:t>
      </w:r>
      <w:r w:rsidR="00EB1755" w:rsidRPr="00175EFC">
        <w:rPr>
          <w:sz w:val="22"/>
          <w:szCs w:val="22"/>
        </w:rPr>
        <w:t xml:space="preserve">onitoring of threats and pressures, including wildlife trafficking and climate change (e.g. IWT and communities assessments); </w:t>
      </w:r>
      <w:r w:rsidRPr="00175EFC">
        <w:rPr>
          <w:sz w:val="22"/>
          <w:szCs w:val="22"/>
        </w:rPr>
        <w:t>l</w:t>
      </w:r>
      <w:r w:rsidR="00EB1755" w:rsidRPr="00175EFC">
        <w:rPr>
          <w:sz w:val="22"/>
          <w:szCs w:val="22"/>
        </w:rPr>
        <w:t xml:space="preserve">aw enforcement monitoring (SMART etc); </w:t>
      </w:r>
      <w:r w:rsidRPr="00175EFC">
        <w:rPr>
          <w:sz w:val="22"/>
          <w:szCs w:val="22"/>
        </w:rPr>
        <w:t>s</w:t>
      </w:r>
      <w:r w:rsidR="00EB1755" w:rsidRPr="00175EFC">
        <w:rPr>
          <w:sz w:val="22"/>
          <w:szCs w:val="22"/>
        </w:rPr>
        <w:t xml:space="preserve">ocio-economic monitoring; </w:t>
      </w:r>
      <w:r w:rsidRPr="00175EFC">
        <w:rPr>
          <w:sz w:val="22"/>
          <w:szCs w:val="22"/>
        </w:rPr>
        <w:t>a</w:t>
      </w:r>
      <w:r w:rsidR="00EB1755" w:rsidRPr="00175EFC">
        <w:rPr>
          <w:sz w:val="22"/>
          <w:szCs w:val="22"/>
        </w:rPr>
        <w:t xml:space="preserve">nalyses/assessments of legal frameworks; </w:t>
      </w:r>
      <w:r w:rsidRPr="00175EFC">
        <w:rPr>
          <w:sz w:val="22"/>
          <w:szCs w:val="22"/>
        </w:rPr>
        <w:t>s</w:t>
      </w:r>
      <w:r w:rsidR="00EB1755" w:rsidRPr="00175EFC">
        <w:rPr>
          <w:sz w:val="22"/>
          <w:szCs w:val="22"/>
        </w:rPr>
        <w:t xml:space="preserve">upport for deployment of management effectiveness </w:t>
      </w:r>
      <w:r w:rsidRPr="00175EFC">
        <w:rPr>
          <w:sz w:val="22"/>
          <w:szCs w:val="22"/>
        </w:rPr>
        <w:t>assessment tools (IMET or equivalent</w:t>
      </w:r>
      <w:r w:rsidR="00EB1755" w:rsidRPr="00175EFC">
        <w:rPr>
          <w:sz w:val="22"/>
          <w:szCs w:val="22"/>
        </w:rPr>
        <w:t>)</w:t>
      </w:r>
      <w:r w:rsidRPr="00175EFC">
        <w:rPr>
          <w:sz w:val="22"/>
          <w:szCs w:val="22"/>
        </w:rPr>
        <w:t xml:space="preserve"> as precondition of grant acceptance</w:t>
      </w:r>
      <w:r w:rsidR="00EB1755" w:rsidRPr="00175EFC">
        <w:rPr>
          <w:sz w:val="22"/>
          <w:szCs w:val="22"/>
        </w:rPr>
        <w:t xml:space="preserve">; </w:t>
      </w:r>
      <w:r w:rsidRPr="00175EFC">
        <w:rPr>
          <w:sz w:val="22"/>
          <w:szCs w:val="22"/>
        </w:rPr>
        <w:t>e</w:t>
      </w:r>
      <w:r w:rsidR="00EB1755" w:rsidRPr="00175EFC">
        <w:rPr>
          <w:sz w:val="22"/>
          <w:szCs w:val="22"/>
        </w:rPr>
        <w:t xml:space="preserve">laboration of Management Plans; </w:t>
      </w:r>
      <w:r w:rsidR="009A0D51">
        <w:rPr>
          <w:sz w:val="22"/>
          <w:szCs w:val="22"/>
        </w:rPr>
        <w:t xml:space="preserve">activities with co-benefits beyond conservation (e.g. on </w:t>
      </w:r>
      <w:r w:rsidR="00ED1B11">
        <w:rPr>
          <w:sz w:val="22"/>
          <w:szCs w:val="22"/>
        </w:rPr>
        <w:t>human well-being</w:t>
      </w:r>
      <w:r w:rsidR="009A0D51">
        <w:rPr>
          <w:sz w:val="22"/>
          <w:szCs w:val="22"/>
        </w:rPr>
        <w:t xml:space="preserve"> or climate change mitigation and adaptation) will be prioritised.</w:t>
      </w:r>
      <w:r w:rsidR="00EB1755" w:rsidRPr="00175EFC">
        <w:rPr>
          <w:sz w:val="22"/>
          <w:szCs w:val="22"/>
        </w:rPr>
        <w:t xml:space="preserve"> </w:t>
      </w:r>
    </w:p>
    <w:p w:rsidR="009243E9" w:rsidRPr="00175EFC" w:rsidRDefault="009243E9" w:rsidP="009243E9">
      <w:pPr>
        <w:ind w:left="567" w:hanging="567"/>
        <w:rPr>
          <w:sz w:val="22"/>
          <w:szCs w:val="22"/>
        </w:rPr>
      </w:pPr>
    </w:p>
    <w:p w:rsidR="00B33B32" w:rsidRPr="00175EFC" w:rsidRDefault="00B33B32" w:rsidP="009243E9">
      <w:pPr>
        <w:numPr>
          <w:ilvl w:val="0"/>
          <w:numId w:val="34"/>
        </w:numPr>
        <w:ind w:left="567" w:hanging="567"/>
        <w:rPr>
          <w:sz w:val="22"/>
          <w:szCs w:val="22"/>
        </w:rPr>
      </w:pPr>
      <w:r w:rsidRPr="00175EFC">
        <w:rPr>
          <w:sz w:val="22"/>
          <w:szCs w:val="22"/>
        </w:rPr>
        <w:t>Ensure that information from grantee sites is integrated in the RO/RRISs.</w:t>
      </w:r>
    </w:p>
    <w:p w:rsidR="00EB1755" w:rsidRPr="00175EFC" w:rsidRDefault="00EB1755" w:rsidP="00D50EDF">
      <w:pPr>
        <w:rPr>
          <w:b/>
          <w:i/>
          <w:sz w:val="22"/>
          <w:szCs w:val="22"/>
        </w:rPr>
      </w:pPr>
    </w:p>
    <w:p w:rsidR="00EB1755" w:rsidRDefault="00EB1755" w:rsidP="00D50EDF">
      <w:pPr>
        <w:rPr>
          <w:i/>
          <w:sz w:val="22"/>
          <w:szCs w:val="22"/>
        </w:rPr>
      </w:pPr>
      <w:r w:rsidRPr="00175EFC">
        <w:rPr>
          <w:b/>
          <w:i/>
          <w:sz w:val="22"/>
          <w:szCs w:val="22"/>
        </w:rPr>
        <w:t>Result 3.3</w:t>
      </w:r>
      <w:r w:rsidR="00BF2605" w:rsidRPr="00175EFC">
        <w:rPr>
          <w:b/>
          <w:i/>
          <w:sz w:val="22"/>
          <w:szCs w:val="22"/>
        </w:rPr>
        <w:t xml:space="preserve"> </w:t>
      </w:r>
      <w:r w:rsidR="00BF2605" w:rsidRPr="00175EFC">
        <w:rPr>
          <w:i/>
          <w:sz w:val="22"/>
          <w:szCs w:val="22"/>
        </w:rPr>
        <w:t>(Communities living in pilot priority conservation landscapes benefit directly from improved governance and management of natural resources and ecosystem services)</w:t>
      </w:r>
    </w:p>
    <w:p w:rsidR="009243E9" w:rsidRPr="00175EFC" w:rsidRDefault="009243E9" w:rsidP="00D50EDF">
      <w:pPr>
        <w:rPr>
          <w:i/>
          <w:sz w:val="22"/>
          <w:szCs w:val="22"/>
        </w:rPr>
      </w:pPr>
    </w:p>
    <w:p w:rsidR="00EB1755" w:rsidRDefault="00EB1755" w:rsidP="00D50EDF">
      <w:pPr>
        <w:rPr>
          <w:sz w:val="22"/>
          <w:szCs w:val="22"/>
        </w:rPr>
      </w:pPr>
      <w:r w:rsidRPr="00175EFC">
        <w:rPr>
          <w:sz w:val="22"/>
          <w:szCs w:val="22"/>
        </w:rPr>
        <w:t>As for Result 3.2 the geographical scope and diversity of contexts across the ACP means that actions under this Result will have to be restricted to a limited number of pilot sites (</w:t>
      </w:r>
      <w:r w:rsidRPr="00B349EB">
        <w:rPr>
          <w:sz w:val="22"/>
          <w:szCs w:val="22"/>
        </w:rPr>
        <w:t xml:space="preserve">for example Indigenous Community Conservation Areas, </w:t>
      </w:r>
      <w:r w:rsidR="00B349EB" w:rsidRPr="00B349EB">
        <w:rPr>
          <w:sz w:val="22"/>
          <w:szCs w:val="22"/>
        </w:rPr>
        <w:t xml:space="preserve">Trans-Frontiers Conservation Areas - </w:t>
      </w:r>
      <w:r w:rsidRPr="00B349EB">
        <w:rPr>
          <w:sz w:val="22"/>
          <w:szCs w:val="22"/>
        </w:rPr>
        <w:t xml:space="preserve">TFCAs). The activities will also be funded by </w:t>
      </w:r>
      <w:r w:rsidR="00CF1880" w:rsidRPr="00B349EB">
        <w:rPr>
          <w:sz w:val="22"/>
          <w:szCs w:val="22"/>
        </w:rPr>
        <w:t xml:space="preserve">grants from </w:t>
      </w:r>
      <w:r w:rsidRPr="00B349EB">
        <w:rPr>
          <w:sz w:val="22"/>
          <w:szCs w:val="22"/>
        </w:rPr>
        <w:t xml:space="preserve">the Action </w:t>
      </w:r>
      <w:r w:rsidR="001253D2" w:rsidRPr="00B349EB">
        <w:rPr>
          <w:sz w:val="22"/>
          <w:szCs w:val="22"/>
        </w:rPr>
        <w:t xml:space="preserve">Component </w:t>
      </w:r>
      <w:r w:rsidRPr="00B349EB">
        <w:rPr>
          <w:sz w:val="22"/>
          <w:szCs w:val="22"/>
        </w:rPr>
        <w:t>with similar modalities</w:t>
      </w:r>
      <w:r w:rsidRPr="00175EFC">
        <w:rPr>
          <w:sz w:val="22"/>
          <w:szCs w:val="22"/>
        </w:rPr>
        <w:t xml:space="preserve"> and conditions. Indicative activities include:</w:t>
      </w:r>
    </w:p>
    <w:p w:rsidR="009243E9" w:rsidRPr="00175EFC" w:rsidRDefault="009243E9" w:rsidP="00D50EDF">
      <w:pPr>
        <w:rPr>
          <w:sz w:val="22"/>
          <w:szCs w:val="22"/>
        </w:rPr>
      </w:pPr>
    </w:p>
    <w:p w:rsidR="00EB1755" w:rsidRDefault="00EB1755" w:rsidP="009243E9">
      <w:pPr>
        <w:numPr>
          <w:ilvl w:val="0"/>
          <w:numId w:val="35"/>
        </w:numPr>
        <w:rPr>
          <w:sz w:val="22"/>
          <w:szCs w:val="22"/>
        </w:rPr>
      </w:pPr>
      <w:r w:rsidRPr="00175EFC">
        <w:rPr>
          <w:sz w:val="22"/>
          <w:szCs w:val="22"/>
        </w:rPr>
        <w:t>A</w:t>
      </w:r>
      <w:r w:rsidR="00CF1880" w:rsidRPr="00175EFC">
        <w:rPr>
          <w:sz w:val="22"/>
          <w:szCs w:val="22"/>
        </w:rPr>
        <w:t>ssist sites</w:t>
      </w:r>
      <w:r w:rsidRPr="00175EFC">
        <w:rPr>
          <w:sz w:val="22"/>
          <w:szCs w:val="22"/>
        </w:rPr>
        <w:t xml:space="preserve"> in better documenting their community based resource management areas in terms of bio-physical location and values, traditional knowledge and practices, management objectives and outcomes, and governance structures</w:t>
      </w:r>
      <w:r w:rsidR="00CF1880" w:rsidRPr="00175EFC">
        <w:rPr>
          <w:sz w:val="22"/>
          <w:szCs w:val="22"/>
        </w:rPr>
        <w:t>;</w:t>
      </w:r>
      <w:r w:rsidRPr="00175EFC">
        <w:rPr>
          <w:sz w:val="22"/>
          <w:szCs w:val="22"/>
        </w:rPr>
        <w:t xml:space="preserve">  </w:t>
      </w:r>
    </w:p>
    <w:p w:rsidR="009243E9" w:rsidRPr="00175EFC" w:rsidRDefault="009243E9" w:rsidP="009243E9">
      <w:pPr>
        <w:ind w:left="360"/>
        <w:rPr>
          <w:sz w:val="22"/>
          <w:szCs w:val="22"/>
        </w:rPr>
      </w:pPr>
    </w:p>
    <w:p w:rsidR="00EB1755" w:rsidRDefault="00EB1755" w:rsidP="00B349EB">
      <w:pPr>
        <w:numPr>
          <w:ilvl w:val="0"/>
          <w:numId w:val="35"/>
        </w:numPr>
        <w:rPr>
          <w:sz w:val="22"/>
          <w:szCs w:val="22"/>
        </w:rPr>
      </w:pPr>
      <w:r w:rsidRPr="00175EFC">
        <w:rPr>
          <w:sz w:val="22"/>
          <w:szCs w:val="22"/>
        </w:rPr>
        <w:t>Support communities/</w:t>
      </w:r>
      <w:r w:rsidR="00B349EB" w:rsidRPr="00B349EB">
        <w:t xml:space="preserve"> </w:t>
      </w:r>
      <w:r w:rsidR="00216AFE">
        <w:rPr>
          <w:sz w:val="22"/>
          <w:szCs w:val="22"/>
        </w:rPr>
        <w:t>Indigenous peoples' and Community Conserved territories and A</w:t>
      </w:r>
      <w:r w:rsidR="00B349EB" w:rsidRPr="00B349EB">
        <w:rPr>
          <w:sz w:val="22"/>
          <w:szCs w:val="22"/>
        </w:rPr>
        <w:t xml:space="preserve">reas </w:t>
      </w:r>
      <w:r w:rsidR="00B349EB">
        <w:rPr>
          <w:sz w:val="22"/>
          <w:szCs w:val="22"/>
        </w:rPr>
        <w:t>(</w:t>
      </w:r>
      <w:r w:rsidRPr="00B349EB">
        <w:rPr>
          <w:sz w:val="22"/>
          <w:szCs w:val="22"/>
        </w:rPr>
        <w:t>ICCAs</w:t>
      </w:r>
      <w:r w:rsidR="00B349EB" w:rsidRPr="00B349EB">
        <w:rPr>
          <w:sz w:val="22"/>
          <w:szCs w:val="22"/>
        </w:rPr>
        <w:t>)</w:t>
      </w:r>
      <w:r w:rsidRPr="00B349EB">
        <w:rPr>
          <w:sz w:val="22"/>
          <w:szCs w:val="22"/>
        </w:rPr>
        <w:t xml:space="preserve"> thr</w:t>
      </w:r>
      <w:r w:rsidR="00CF1880" w:rsidRPr="00B349EB">
        <w:rPr>
          <w:sz w:val="22"/>
          <w:szCs w:val="22"/>
        </w:rPr>
        <w:t>ough</w:t>
      </w:r>
      <w:r w:rsidR="00CF1880" w:rsidRPr="00175EFC">
        <w:rPr>
          <w:sz w:val="22"/>
          <w:szCs w:val="22"/>
        </w:rPr>
        <w:t xml:space="preserve"> </w:t>
      </w:r>
      <w:r w:rsidRPr="00175EFC">
        <w:rPr>
          <w:sz w:val="22"/>
          <w:szCs w:val="22"/>
        </w:rPr>
        <w:t>case studies and</w:t>
      </w:r>
      <w:r w:rsidR="00CF1880" w:rsidRPr="00175EFC">
        <w:rPr>
          <w:sz w:val="22"/>
          <w:szCs w:val="22"/>
        </w:rPr>
        <w:t>/or</w:t>
      </w:r>
      <w:r w:rsidRPr="00175EFC">
        <w:rPr>
          <w:sz w:val="22"/>
          <w:szCs w:val="22"/>
        </w:rPr>
        <w:t xml:space="preserve"> policy briefs on community based models of PA management and biodiversity conservation</w:t>
      </w:r>
      <w:r w:rsidR="009A0D51">
        <w:rPr>
          <w:sz w:val="22"/>
          <w:szCs w:val="22"/>
        </w:rPr>
        <w:t>, in particular those with enhanced co-benefits</w:t>
      </w:r>
      <w:r w:rsidR="00CF1880" w:rsidRPr="00175EFC">
        <w:rPr>
          <w:sz w:val="22"/>
          <w:szCs w:val="22"/>
        </w:rPr>
        <w:t>;</w:t>
      </w:r>
    </w:p>
    <w:p w:rsidR="009243E9" w:rsidRPr="00175EFC" w:rsidRDefault="009243E9" w:rsidP="009243E9">
      <w:pPr>
        <w:ind w:left="360"/>
        <w:rPr>
          <w:sz w:val="22"/>
          <w:szCs w:val="22"/>
        </w:rPr>
      </w:pPr>
    </w:p>
    <w:p w:rsidR="00EB1755" w:rsidRDefault="00EB1755" w:rsidP="009243E9">
      <w:pPr>
        <w:numPr>
          <w:ilvl w:val="0"/>
          <w:numId w:val="35"/>
        </w:numPr>
        <w:rPr>
          <w:sz w:val="22"/>
          <w:szCs w:val="22"/>
        </w:rPr>
      </w:pPr>
      <w:r w:rsidRPr="00175EFC">
        <w:rPr>
          <w:sz w:val="22"/>
          <w:szCs w:val="22"/>
        </w:rPr>
        <w:t>Dialogues bringing community voices to regional/national decision-making around protected areas a</w:t>
      </w:r>
      <w:r w:rsidR="009243E9">
        <w:rPr>
          <w:sz w:val="22"/>
          <w:szCs w:val="22"/>
        </w:rPr>
        <w:t>nd natural resources management;</w:t>
      </w:r>
    </w:p>
    <w:p w:rsidR="009243E9" w:rsidRPr="00175EFC" w:rsidRDefault="009243E9" w:rsidP="009243E9">
      <w:pPr>
        <w:ind w:left="360"/>
        <w:rPr>
          <w:sz w:val="22"/>
          <w:szCs w:val="22"/>
        </w:rPr>
      </w:pPr>
    </w:p>
    <w:p w:rsidR="00EB1755" w:rsidRDefault="00EB1755" w:rsidP="009243E9">
      <w:pPr>
        <w:numPr>
          <w:ilvl w:val="0"/>
          <w:numId w:val="35"/>
        </w:numPr>
        <w:rPr>
          <w:sz w:val="22"/>
          <w:szCs w:val="22"/>
        </w:rPr>
      </w:pPr>
      <w:r w:rsidRPr="00175EFC">
        <w:rPr>
          <w:sz w:val="22"/>
          <w:szCs w:val="22"/>
        </w:rPr>
        <w:t>Support existing community fora (e.g. ICCA consortia, Kenya Wildlife Conservancies Association, CAMPFIRE, etc</w:t>
      </w:r>
      <w:r w:rsidR="009243E9">
        <w:rPr>
          <w:sz w:val="22"/>
          <w:szCs w:val="22"/>
        </w:rPr>
        <w:t>.</w:t>
      </w:r>
      <w:r w:rsidRPr="00175EFC">
        <w:rPr>
          <w:sz w:val="22"/>
          <w:szCs w:val="22"/>
        </w:rPr>
        <w:t xml:space="preserve">) </w:t>
      </w:r>
      <w:r w:rsidR="00003B81" w:rsidRPr="00175EFC">
        <w:rPr>
          <w:sz w:val="22"/>
          <w:szCs w:val="22"/>
        </w:rPr>
        <w:t xml:space="preserve">with </w:t>
      </w:r>
      <w:r w:rsidR="00CF1880" w:rsidRPr="00175EFC">
        <w:rPr>
          <w:sz w:val="22"/>
          <w:szCs w:val="22"/>
        </w:rPr>
        <w:t>planning and implementation of</w:t>
      </w:r>
      <w:r w:rsidR="00003B81" w:rsidRPr="00175EFC">
        <w:rPr>
          <w:sz w:val="22"/>
          <w:szCs w:val="22"/>
        </w:rPr>
        <w:t xml:space="preserve"> conservation and sustainable livelihoods activities</w:t>
      </w:r>
      <w:r w:rsidR="009A0D51">
        <w:rPr>
          <w:sz w:val="22"/>
          <w:szCs w:val="22"/>
        </w:rPr>
        <w:t>, taking into account climate change challenges and opportunities</w:t>
      </w:r>
      <w:r w:rsidR="009243E9">
        <w:rPr>
          <w:sz w:val="22"/>
          <w:szCs w:val="22"/>
        </w:rPr>
        <w:t>;</w:t>
      </w:r>
    </w:p>
    <w:p w:rsidR="009243E9" w:rsidRPr="00175EFC" w:rsidRDefault="009243E9" w:rsidP="009243E9">
      <w:pPr>
        <w:ind w:left="360"/>
        <w:rPr>
          <w:sz w:val="22"/>
          <w:szCs w:val="22"/>
        </w:rPr>
      </w:pPr>
    </w:p>
    <w:p w:rsidR="00EB1755" w:rsidRPr="00175EFC" w:rsidRDefault="00003B81" w:rsidP="009243E9">
      <w:pPr>
        <w:numPr>
          <w:ilvl w:val="0"/>
          <w:numId w:val="35"/>
        </w:numPr>
        <w:rPr>
          <w:sz w:val="22"/>
          <w:szCs w:val="22"/>
        </w:rPr>
      </w:pPr>
      <w:r w:rsidRPr="00175EFC">
        <w:rPr>
          <w:sz w:val="22"/>
          <w:szCs w:val="22"/>
        </w:rPr>
        <w:t>Support</w:t>
      </w:r>
      <w:r w:rsidR="00EB1755" w:rsidRPr="00175EFC">
        <w:rPr>
          <w:sz w:val="22"/>
          <w:szCs w:val="22"/>
        </w:rPr>
        <w:t xml:space="preserve"> community based organisations operating in and around PAs in business planning (incl</w:t>
      </w:r>
      <w:r w:rsidRPr="00175EFC">
        <w:rPr>
          <w:sz w:val="22"/>
          <w:szCs w:val="22"/>
        </w:rPr>
        <w:t>uding value chains, tourism management</w:t>
      </w:r>
      <w:r w:rsidR="00EB1755" w:rsidRPr="00175EFC">
        <w:rPr>
          <w:sz w:val="22"/>
          <w:szCs w:val="22"/>
        </w:rPr>
        <w:t>, etc.) an</w:t>
      </w:r>
      <w:r w:rsidRPr="00175EFC">
        <w:rPr>
          <w:sz w:val="22"/>
          <w:szCs w:val="22"/>
        </w:rPr>
        <w:t>d enterprise development</w:t>
      </w:r>
      <w:r w:rsidR="00EB1755" w:rsidRPr="00175EFC">
        <w:rPr>
          <w:sz w:val="22"/>
          <w:szCs w:val="22"/>
        </w:rPr>
        <w:t>.</w:t>
      </w:r>
    </w:p>
    <w:p w:rsidR="00EB1755" w:rsidRPr="00175EFC" w:rsidRDefault="00EB1755" w:rsidP="00D50EDF">
      <w:pPr>
        <w:rPr>
          <w:b/>
          <w:i/>
          <w:sz w:val="22"/>
          <w:szCs w:val="22"/>
        </w:rPr>
      </w:pPr>
    </w:p>
    <w:p w:rsidR="00EB1755" w:rsidRDefault="00EB1755" w:rsidP="00D50EDF">
      <w:pPr>
        <w:rPr>
          <w:i/>
          <w:sz w:val="22"/>
          <w:szCs w:val="22"/>
        </w:rPr>
      </w:pPr>
      <w:r w:rsidRPr="00175EFC">
        <w:rPr>
          <w:b/>
          <w:i/>
          <w:sz w:val="22"/>
          <w:szCs w:val="22"/>
        </w:rPr>
        <w:t>Result 3.4</w:t>
      </w:r>
      <w:r w:rsidR="00BF2605" w:rsidRPr="00175EFC">
        <w:rPr>
          <w:b/>
          <w:i/>
          <w:sz w:val="22"/>
          <w:szCs w:val="22"/>
        </w:rPr>
        <w:t xml:space="preserve"> </w:t>
      </w:r>
      <w:r w:rsidR="00BF2605" w:rsidRPr="00175EFC">
        <w:rPr>
          <w:i/>
          <w:sz w:val="22"/>
          <w:szCs w:val="22"/>
        </w:rPr>
        <w:t>(Conservation stakeholders in the landscapes (PA/national administrations and civil society) have improved knowledge on sustainable financing mechanisms and are better equipped to use them)</w:t>
      </w:r>
    </w:p>
    <w:p w:rsidR="009243E9" w:rsidRPr="00175EFC" w:rsidRDefault="009243E9" w:rsidP="00D50EDF">
      <w:pPr>
        <w:rPr>
          <w:i/>
          <w:sz w:val="22"/>
          <w:szCs w:val="22"/>
        </w:rPr>
      </w:pPr>
    </w:p>
    <w:p w:rsidR="00EB1755" w:rsidRDefault="00003B81" w:rsidP="009243E9">
      <w:pPr>
        <w:numPr>
          <w:ilvl w:val="0"/>
          <w:numId w:val="36"/>
        </w:numPr>
        <w:ind w:left="567" w:hanging="567"/>
        <w:rPr>
          <w:sz w:val="22"/>
          <w:szCs w:val="22"/>
        </w:rPr>
      </w:pPr>
      <w:r w:rsidRPr="00175EFC">
        <w:rPr>
          <w:sz w:val="22"/>
          <w:szCs w:val="22"/>
        </w:rPr>
        <w:t xml:space="preserve">Review </w:t>
      </w:r>
      <w:r w:rsidR="00EB1755" w:rsidRPr="00175EFC">
        <w:rPr>
          <w:sz w:val="22"/>
          <w:szCs w:val="22"/>
        </w:rPr>
        <w:t>financing mechanisms in</w:t>
      </w:r>
      <w:r w:rsidR="009243E9">
        <w:rPr>
          <w:sz w:val="22"/>
          <w:szCs w:val="22"/>
        </w:rPr>
        <w:t xml:space="preserve"> pilot sites/</w:t>
      </w:r>
      <w:r w:rsidR="00EB1755" w:rsidRPr="00175EFC">
        <w:rPr>
          <w:sz w:val="22"/>
          <w:szCs w:val="22"/>
        </w:rPr>
        <w:t>netwo</w:t>
      </w:r>
      <w:r w:rsidR="009243E9">
        <w:rPr>
          <w:sz w:val="22"/>
          <w:szCs w:val="22"/>
        </w:rPr>
        <w:t>rks/</w:t>
      </w:r>
      <w:r w:rsidRPr="00175EFC">
        <w:rPr>
          <w:sz w:val="22"/>
          <w:szCs w:val="22"/>
        </w:rPr>
        <w:t>countries and provide</w:t>
      </w:r>
      <w:r w:rsidR="00EB1755" w:rsidRPr="00175EFC">
        <w:rPr>
          <w:sz w:val="22"/>
          <w:szCs w:val="22"/>
        </w:rPr>
        <w:t xml:space="preserve"> acquired information through tailored communication products, policy briefs, presentations, forums/dialogues, shared case studies and inclusion in specific c</w:t>
      </w:r>
      <w:r w:rsidR="009243E9">
        <w:rPr>
          <w:sz w:val="22"/>
          <w:szCs w:val="22"/>
        </w:rPr>
        <w:t>apacity development activities;</w:t>
      </w:r>
    </w:p>
    <w:p w:rsidR="009243E9" w:rsidRPr="00175EFC" w:rsidRDefault="009243E9" w:rsidP="009243E9">
      <w:pPr>
        <w:ind w:left="567" w:hanging="567"/>
        <w:rPr>
          <w:sz w:val="22"/>
          <w:szCs w:val="22"/>
        </w:rPr>
      </w:pPr>
    </w:p>
    <w:p w:rsidR="00EB1755" w:rsidRDefault="00EB1755" w:rsidP="009243E9">
      <w:pPr>
        <w:numPr>
          <w:ilvl w:val="0"/>
          <w:numId w:val="36"/>
        </w:numPr>
        <w:ind w:left="567" w:hanging="567"/>
        <w:rPr>
          <w:sz w:val="22"/>
          <w:szCs w:val="22"/>
        </w:rPr>
      </w:pPr>
      <w:r w:rsidRPr="00175EFC">
        <w:rPr>
          <w:sz w:val="22"/>
          <w:szCs w:val="22"/>
        </w:rPr>
        <w:t>Engage with initiatives involved in establishing financing mechanisms (e.g. Caribbean Challenge Initiative) or establishing public-private partnerships for sustainable financing e.g.  Blue Finance</w:t>
      </w:r>
      <w:r w:rsidR="009243E9">
        <w:rPr>
          <w:sz w:val="22"/>
          <w:szCs w:val="22"/>
        </w:rPr>
        <w:t>;</w:t>
      </w:r>
    </w:p>
    <w:p w:rsidR="009243E9" w:rsidRPr="00175EFC" w:rsidRDefault="009243E9" w:rsidP="009243E9">
      <w:pPr>
        <w:ind w:left="567" w:hanging="567"/>
        <w:rPr>
          <w:sz w:val="22"/>
          <w:szCs w:val="22"/>
        </w:rPr>
      </w:pPr>
    </w:p>
    <w:p w:rsidR="00EB1755" w:rsidRPr="00175EFC" w:rsidRDefault="00EB1755" w:rsidP="009243E9">
      <w:pPr>
        <w:numPr>
          <w:ilvl w:val="0"/>
          <w:numId w:val="36"/>
        </w:numPr>
        <w:ind w:left="567" w:hanging="567"/>
        <w:rPr>
          <w:sz w:val="22"/>
          <w:szCs w:val="22"/>
        </w:rPr>
      </w:pPr>
      <w:r w:rsidRPr="00175EFC">
        <w:rPr>
          <w:sz w:val="22"/>
          <w:szCs w:val="22"/>
        </w:rPr>
        <w:t>Conduct natural capital mapping and ecosystem valuation exercises (using for example the TESSA</w:t>
      </w:r>
      <w:r w:rsidRPr="00175EFC">
        <w:rPr>
          <w:rStyle w:val="FootnoteReference"/>
          <w:sz w:val="22"/>
          <w:szCs w:val="22"/>
        </w:rPr>
        <w:footnoteReference w:id="5"/>
      </w:r>
      <w:r w:rsidRPr="00175EFC">
        <w:rPr>
          <w:sz w:val="22"/>
          <w:szCs w:val="22"/>
        </w:rPr>
        <w:t xml:space="preserve"> toolkit) and provide tailor-made recommendations to key national decision makers. </w:t>
      </w:r>
    </w:p>
    <w:p w:rsidR="00EB1755" w:rsidRPr="00175EFC" w:rsidRDefault="00EB1755" w:rsidP="00D50EDF">
      <w:pPr>
        <w:rPr>
          <w:sz w:val="22"/>
          <w:szCs w:val="22"/>
        </w:rPr>
      </w:pPr>
    </w:p>
    <w:p w:rsidR="00EB1755" w:rsidRDefault="00EB1755" w:rsidP="00D50EDF">
      <w:pPr>
        <w:rPr>
          <w:b/>
          <w:sz w:val="22"/>
          <w:szCs w:val="22"/>
        </w:rPr>
      </w:pPr>
      <w:r w:rsidRPr="00175EFC">
        <w:rPr>
          <w:b/>
          <w:sz w:val="22"/>
          <w:szCs w:val="22"/>
        </w:rPr>
        <w:t>Communication – a cross-cutting activity</w:t>
      </w:r>
    </w:p>
    <w:p w:rsidR="009243E9" w:rsidRPr="00175EFC" w:rsidRDefault="009243E9" w:rsidP="00D50EDF">
      <w:pPr>
        <w:rPr>
          <w:b/>
          <w:sz w:val="22"/>
          <w:szCs w:val="22"/>
        </w:rPr>
      </w:pPr>
    </w:p>
    <w:p w:rsidR="00EB1755" w:rsidRPr="00175EFC" w:rsidRDefault="00EB1755" w:rsidP="00D50EDF">
      <w:pPr>
        <w:rPr>
          <w:sz w:val="22"/>
          <w:szCs w:val="22"/>
        </w:rPr>
      </w:pPr>
      <w:r w:rsidRPr="00175EFC">
        <w:rPr>
          <w:sz w:val="22"/>
          <w:szCs w:val="22"/>
        </w:rPr>
        <w:t xml:space="preserve">It should be noted that </w:t>
      </w:r>
      <w:r w:rsidRPr="00175EFC">
        <w:rPr>
          <w:b/>
          <w:sz w:val="22"/>
          <w:szCs w:val="22"/>
        </w:rPr>
        <w:t>communication</w:t>
      </w:r>
      <w:r w:rsidRPr="00175EFC">
        <w:rPr>
          <w:sz w:val="22"/>
          <w:szCs w:val="22"/>
        </w:rPr>
        <w:t xml:space="preserve"> will be a major cross-cutting activity that will be covered in activities under all the Results. BIOPAMA communications will serve as the primary source of information about the programme to a wide range and diverse set of stakeholders from actors on the ground to EU and ACP policy and decision makers. It will also extend to communicating the benefits of protected areas for the current global challenges, targeting an extended audience beyond the programme’s stakeholders groups and by using additional means and resources to communicate those messages. Communication activities will maintain and improve existing channels (e</w:t>
      </w:r>
      <w:r w:rsidR="009243E9">
        <w:rPr>
          <w:sz w:val="22"/>
          <w:szCs w:val="22"/>
        </w:rPr>
        <w:t>.</w:t>
      </w:r>
      <w:r w:rsidRPr="00175EFC">
        <w:rPr>
          <w:sz w:val="22"/>
          <w:szCs w:val="22"/>
        </w:rPr>
        <w:t>g</w:t>
      </w:r>
      <w:r w:rsidR="009243E9">
        <w:rPr>
          <w:sz w:val="22"/>
          <w:szCs w:val="22"/>
        </w:rPr>
        <w:t>.</w:t>
      </w:r>
      <w:r w:rsidRPr="00175EFC">
        <w:rPr>
          <w:sz w:val="22"/>
          <w:szCs w:val="22"/>
        </w:rPr>
        <w:t xml:space="preserve"> the BIOPAMA Website, social media, Yammer network, press releases, participation in regional and global fora for PA, etc</w:t>
      </w:r>
      <w:r w:rsidR="009243E9">
        <w:rPr>
          <w:sz w:val="22"/>
          <w:szCs w:val="22"/>
        </w:rPr>
        <w:t>.</w:t>
      </w:r>
      <w:r w:rsidRPr="00175EFC">
        <w:rPr>
          <w:sz w:val="22"/>
          <w:szCs w:val="22"/>
        </w:rPr>
        <w:t>) as well as developing new means for communications (e</w:t>
      </w:r>
      <w:r w:rsidR="009243E9">
        <w:rPr>
          <w:sz w:val="22"/>
          <w:szCs w:val="22"/>
        </w:rPr>
        <w:t>.</w:t>
      </w:r>
      <w:r w:rsidRPr="00175EFC">
        <w:rPr>
          <w:sz w:val="22"/>
          <w:szCs w:val="22"/>
        </w:rPr>
        <w:t>g</w:t>
      </w:r>
      <w:r w:rsidR="009243E9">
        <w:rPr>
          <w:sz w:val="22"/>
          <w:szCs w:val="22"/>
        </w:rPr>
        <w:t>.</w:t>
      </w:r>
      <w:r w:rsidRPr="00175EFC">
        <w:rPr>
          <w:sz w:val="22"/>
          <w:szCs w:val="22"/>
        </w:rPr>
        <w:t xml:space="preserve"> infographics to communicate complex and scientific messages in an easy to understand manner; video stories on success stories; policy briefs; special reports such as ‘State of Protected Areas’ for each region; engaging regional champions, high profile individuals and organisations; develo</w:t>
      </w:r>
      <w:r w:rsidR="009243E9">
        <w:rPr>
          <w:sz w:val="22"/>
          <w:szCs w:val="22"/>
        </w:rPr>
        <w:t>pment of smart phone apps</w:t>
      </w:r>
      <w:r w:rsidRPr="00175EFC">
        <w:rPr>
          <w:sz w:val="22"/>
          <w:szCs w:val="22"/>
        </w:rPr>
        <w:t>)</w:t>
      </w:r>
      <w:r w:rsidR="009243E9">
        <w:rPr>
          <w:sz w:val="22"/>
          <w:szCs w:val="22"/>
        </w:rPr>
        <w:t>.</w:t>
      </w:r>
    </w:p>
    <w:p w:rsidR="00EB1755" w:rsidRPr="00175EFC" w:rsidRDefault="00EB1755" w:rsidP="00D50EDF">
      <w:pPr>
        <w:rPr>
          <w:sz w:val="22"/>
          <w:szCs w:val="22"/>
        </w:rPr>
      </w:pPr>
    </w:p>
    <w:p w:rsidR="00A316A4" w:rsidRDefault="00697495" w:rsidP="009243E9">
      <w:pPr>
        <w:pStyle w:val="Heading2"/>
      </w:pPr>
      <w:bookmarkStart w:id="10" w:name="_Toc391999049"/>
      <w:bookmarkStart w:id="11" w:name="_Toc392858013"/>
      <w:bookmarkStart w:id="12" w:name="_Toc391022365"/>
      <w:bookmarkStart w:id="13" w:name="_Toc391537207"/>
      <w:r>
        <w:t>1.3</w:t>
      </w:r>
      <w:r w:rsidR="0001716B">
        <w:tab/>
      </w:r>
      <w:r w:rsidR="00F00160" w:rsidRPr="00175EFC">
        <w:t>Intervention logic</w:t>
      </w:r>
      <w:bookmarkEnd w:id="10"/>
      <w:bookmarkEnd w:id="11"/>
      <w:bookmarkEnd w:id="12"/>
      <w:bookmarkEnd w:id="13"/>
    </w:p>
    <w:p w:rsidR="009243E9" w:rsidRPr="009243E9" w:rsidRDefault="009243E9" w:rsidP="009243E9">
      <w:pPr>
        <w:pStyle w:val="Text2"/>
        <w:spacing w:before="0" w:after="0"/>
      </w:pPr>
    </w:p>
    <w:p w:rsidR="004D4061" w:rsidRPr="00175EFC" w:rsidRDefault="001069BB" w:rsidP="009243E9">
      <w:pPr>
        <w:rPr>
          <w:sz w:val="22"/>
          <w:szCs w:val="22"/>
        </w:rPr>
      </w:pPr>
      <w:r w:rsidRPr="00175EFC">
        <w:rPr>
          <w:sz w:val="22"/>
          <w:szCs w:val="22"/>
        </w:rPr>
        <w:t>BIOPAMA II is a programme designed to support</w:t>
      </w:r>
      <w:r w:rsidR="00A364B6" w:rsidRPr="00175EFC">
        <w:rPr>
          <w:sz w:val="22"/>
          <w:szCs w:val="22"/>
        </w:rPr>
        <w:t xml:space="preserve"> and consolidate</w:t>
      </w:r>
      <w:r w:rsidRPr="00175EFC">
        <w:rPr>
          <w:sz w:val="22"/>
          <w:szCs w:val="22"/>
        </w:rPr>
        <w:t xml:space="preserve"> </w:t>
      </w:r>
      <w:r w:rsidR="00AD427D" w:rsidRPr="00175EFC">
        <w:rPr>
          <w:sz w:val="22"/>
          <w:szCs w:val="22"/>
        </w:rPr>
        <w:t xml:space="preserve">the </w:t>
      </w:r>
      <w:r w:rsidR="0052409A" w:rsidRPr="00175EFC">
        <w:rPr>
          <w:sz w:val="22"/>
          <w:szCs w:val="22"/>
        </w:rPr>
        <w:t xml:space="preserve">work of a </w:t>
      </w:r>
      <w:r w:rsidRPr="00175EFC">
        <w:rPr>
          <w:sz w:val="22"/>
          <w:szCs w:val="22"/>
        </w:rPr>
        <w:t xml:space="preserve">series of Regional Observatories across the ACP </w:t>
      </w:r>
      <w:r w:rsidR="00A364B6" w:rsidRPr="00175EFC">
        <w:rPr>
          <w:sz w:val="22"/>
          <w:szCs w:val="22"/>
        </w:rPr>
        <w:t xml:space="preserve">region that were </w:t>
      </w:r>
      <w:r w:rsidRPr="00175EFC">
        <w:rPr>
          <w:sz w:val="22"/>
          <w:szCs w:val="22"/>
        </w:rPr>
        <w:t>established during the first phase</w:t>
      </w:r>
      <w:r w:rsidR="008B5AC1" w:rsidRPr="00175EFC">
        <w:rPr>
          <w:sz w:val="22"/>
          <w:szCs w:val="22"/>
        </w:rPr>
        <w:t xml:space="preserve"> with support of IUCN at global and regional level.</w:t>
      </w:r>
      <w:r w:rsidRPr="00175EFC">
        <w:rPr>
          <w:sz w:val="22"/>
          <w:szCs w:val="22"/>
        </w:rPr>
        <w:t xml:space="preserve"> </w:t>
      </w:r>
      <w:r w:rsidR="00A364B6" w:rsidRPr="00175EFC">
        <w:rPr>
          <w:sz w:val="22"/>
          <w:szCs w:val="22"/>
        </w:rPr>
        <w:t xml:space="preserve">The overarching aim of these Observatories is to </w:t>
      </w:r>
      <w:r w:rsidR="001440DA" w:rsidRPr="00175EFC">
        <w:rPr>
          <w:sz w:val="22"/>
          <w:szCs w:val="22"/>
        </w:rPr>
        <w:t>pull together</w:t>
      </w:r>
      <w:r w:rsidR="00A364B6" w:rsidRPr="00175EFC">
        <w:rPr>
          <w:sz w:val="22"/>
          <w:szCs w:val="22"/>
        </w:rPr>
        <w:t xml:space="preserve"> and make available</w:t>
      </w:r>
      <w:r w:rsidR="001440DA" w:rsidRPr="00175EFC">
        <w:rPr>
          <w:sz w:val="22"/>
          <w:szCs w:val="22"/>
        </w:rPr>
        <w:t xml:space="preserve"> scientifically </w:t>
      </w:r>
      <w:r w:rsidR="00EB21C2" w:rsidRPr="00175EFC">
        <w:rPr>
          <w:sz w:val="22"/>
          <w:szCs w:val="22"/>
        </w:rPr>
        <w:t xml:space="preserve">and technically accurate and-up-to date </w:t>
      </w:r>
      <w:r w:rsidR="001440DA" w:rsidRPr="00175EFC">
        <w:rPr>
          <w:sz w:val="22"/>
          <w:szCs w:val="22"/>
        </w:rPr>
        <w:t>information on</w:t>
      </w:r>
      <w:r w:rsidR="00EB21C2" w:rsidRPr="00175EFC">
        <w:rPr>
          <w:sz w:val="22"/>
          <w:szCs w:val="22"/>
        </w:rPr>
        <w:t xml:space="preserve"> biodiversity conservation and </w:t>
      </w:r>
      <w:r w:rsidR="00A364B6" w:rsidRPr="00175EFC">
        <w:rPr>
          <w:sz w:val="22"/>
          <w:szCs w:val="22"/>
        </w:rPr>
        <w:t>natural resource management</w:t>
      </w:r>
      <w:r w:rsidR="00236FD7" w:rsidRPr="00175EFC">
        <w:rPr>
          <w:sz w:val="22"/>
          <w:szCs w:val="22"/>
        </w:rPr>
        <w:t xml:space="preserve"> in order to provide the basis for more transparent and evidence-based policy and decision making</w:t>
      </w:r>
      <w:r w:rsidR="00EB21C2" w:rsidRPr="00175EFC">
        <w:rPr>
          <w:sz w:val="22"/>
          <w:szCs w:val="22"/>
        </w:rPr>
        <w:t xml:space="preserve">. </w:t>
      </w:r>
      <w:r w:rsidR="00236FD7" w:rsidRPr="00175EFC">
        <w:rPr>
          <w:sz w:val="22"/>
          <w:szCs w:val="22"/>
        </w:rPr>
        <w:t>While much information can be gathered “remotely” (from global data bases, remote sensing data, etc</w:t>
      </w:r>
      <w:r w:rsidR="009243E9">
        <w:rPr>
          <w:sz w:val="22"/>
          <w:szCs w:val="22"/>
        </w:rPr>
        <w:t>.</w:t>
      </w:r>
      <w:r w:rsidR="00236FD7" w:rsidRPr="00175EFC">
        <w:rPr>
          <w:sz w:val="22"/>
          <w:szCs w:val="22"/>
        </w:rPr>
        <w:t>) much of the really key information about the state of biodiversity conservation and natural resource use has to come from the field, but accessing this information requires considerable investmen</w:t>
      </w:r>
      <w:r w:rsidR="004D4061" w:rsidRPr="00175EFC">
        <w:rPr>
          <w:sz w:val="22"/>
          <w:szCs w:val="22"/>
        </w:rPr>
        <w:t xml:space="preserve">ts from local stakeholders. The latter therefore need to see the benefits to </w:t>
      </w:r>
      <w:r w:rsidR="005F50FA" w:rsidRPr="00175EFC">
        <w:rPr>
          <w:sz w:val="22"/>
          <w:szCs w:val="22"/>
        </w:rPr>
        <w:t xml:space="preserve">them of investing in assembling </w:t>
      </w:r>
      <w:r w:rsidR="004D4061" w:rsidRPr="00175EFC">
        <w:rPr>
          <w:sz w:val="22"/>
          <w:szCs w:val="22"/>
        </w:rPr>
        <w:t>and sharing the information that decision makers higher up the chain need.</w:t>
      </w:r>
      <w:r w:rsidR="00D71481" w:rsidRPr="00175EFC">
        <w:rPr>
          <w:sz w:val="22"/>
          <w:szCs w:val="22"/>
        </w:rPr>
        <w:t xml:space="preserve"> Systematic use of management effectiveness and governance assessment tools (IMET or equivalent) is one of the ways this can be achieved. </w:t>
      </w:r>
      <w:r w:rsidR="00F46854" w:rsidRPr="00175EFC">
        <w:rPr>
          <w:sz w:val="22"/>
          <w:szCs w:val="22"/>
        </w:rPr>
        <w:t xml:space="preserve">Apart from the information itself it </w:t>
      </w:r>
      <w:r w:rsidR="00F46854" w:rsidRPr="00175EFC">
        <w:rPr>
          <w:sz w:val="22"/>
          <w:szCs w:val="22"/>
        </w:rPr>
        <w:lastRenderedPageBreak/>
        <w:t>is also important that it is framed, presented, socialized, and adjusted for audience type, interests and needs.</w:t>
      </w:r>
      <w:r w:rsidR="00D71481" w:rsidRPr="00175EFC">
        <w:rPr>
          <w:sz w:val="22"/>
          <w:szCs w:val="22"/>
        </w:rPr>
        <w:t xml:space="preserve"> </w:t>
      </w:r>
    </w:p>
    <w:p w:rsidR="004D4061" w:rsidRPr="00175EFC" w:rsidRDefault="004D4061" w:rsidP="00D50EDF">
      <w:pPr>
        <w:rPr>
          <w:sz w:val="22"/>
          <w:szCs w:val="22"/>
        </w:rPr>
      </w:pPr>
    </w:p>
    <w:p w:rsidR="009243E9" w:rsidRDefault="005F50FA" w:rsidP="009243E9">
      <w:pPr>
        <w:rPr>
          <w:sz w:val="22"/>
          <w:szCs w:val="22"/>
        </w:rPr>
      </w:pPr>
      <w:r w:rsidRPr="00175EFC">
        <w:rPr>
          <w:sz w:val="22"/>
          <w:szCs w:val="22"/>
        </w:rPr>
        <w:t xml:space="preserve">The intervention logic </w:t>
      </w:r>
      <w:r w:rsidR="00033D3C" w:rsidRPr="00175EFC">
        <w:rPr>
          <w:sz w:val="22"/>
          <w:szCs w:val="22"/>
        </w:rPr>
        <w:t>focusing on</w:t>
      </w:r>
      <w:r w:rsidR="008B5AC1" w:rsidRPr="00175EFC">
        <w:rPr>
          <w:sz w:val="22"/>
          <w:szCs w:val="22"/>
        </w:rPr>
        <w:t xml:space="preserve"> working with local partners and institutions already established, which know the particularities, needs and demands of the regional and national context of each of the regions involved in order to </w:t>
      </w:r>
      <w:r w:rsidR="009243E9">
        <w:rPr>
          <w:sz w:val="22"/>
          <w:szCs w:val="22"/>
        </w:rPr>
        <w:t>a</w:t>
      </w:r>
      <w:r w:rsidRPr="00175EFC">
        <w:rPr>
          <w:sz w:val="22"/>
          <w:szCs w:val="22"/>
        </w:rPr>
        <w:t xml:space="preserve">) </w:t>
      </w:r>
      <w:r w:rsidR="00033D3C" w:rsidRPr="00175EFC">
        <w:rPr>
          <w:sz w:val="22"/>
          <w:szCs w:val="22"/>
        </w:rPr>
        <w:t>consolidat</w:t>
      </w:r>
      <w:r w:rsidR="00DA0EA0" w:rsidRPr="00175EFC">
        <w:rPr>
          <w:sz w:val="22"/>
          <w:szCs w:val="22"/>
        </w:rPr>
        <w:t>e</w:t>
      </w:r>
      <w:r w:rsidR="00033D3C" w:rsidRPr="00175EFC">
        <w:rPr>
          <w:sz w:val="22"/>
          <w:szCs w:val="22"/>
        </w:rPr>
        <w:t xml:space="preserve"> the capacities of ROs to process and analyse information</w:t>
      </w:r>
      <w:r w:rsidR="009243E9">
        <w:rPr>
          <w:sz w:val="22"/>
          <w:szCs w:val="22"/>
        </w:rPr>
        <w:t>,</w:t>
      </w:r>
      <w:r w:rsidRPr="00175EFC">
        <w:rPr>
          <w:sz w:val="22"/>
          <w:szCs w:val="22"/>
        </w:rPr>
        <w:t xml:space="preserve"> </w:t>
      </w:r>
      <w:r w:rsidR="00033D3C" w:rsidRPr="00175EFC">
        <w:rPr>
          <w:sz w:val="22"/>
          <w:szCs w:val="22"/>
        </w:rPr>
        <w:t xml:space="preserve">and </w:t>
      </w:r>
      <w:r w:rsidR="009243E9">
        <w:rPr>
          <w:sz w:val="22"/>
          <w:szCs w:val="22"/>
        </w:rPr>
        <w:t>b</w:t>
      </w:r>
      <w:r w:rsidRPr="00175EFC">
        <w:rPr>
          <w:sz w:val="22"/>
          <w:szCs w:val="22"/>
        </w:rPr>
        <w:t>) suppo</w:t>
      </w:r>
      <w:r w:rsidR="00AD427D" w:rsidRPr="00175EFC">
        <w:rPr>
          <w:sz w:val="22"/>
          <w:szCs w:val="22"/>
        </w:rPr>
        <w:t xml:space="preserve">rt field actions that </w:t>
      </w:r>
      <w:r w:rsidRPr="00175EFC">
        <w:rPr>
          <w:sz w:val="22"/>
          <w:szCs w:val="22"/>
        </w:rPr>
        <w:t xml:space="preserve">help local stakeholders to better manage the natural resources </w:t>
      </w:r>
      <w:r w:rsidR="00143E79" w:rsidRPr="00175EFC">
        <w:rPr>
          <w:sz w:val="22"/>
          <w:szCs w:val="22"/>
        </w:rPr>
        <w:t>for which they</w:t>
      </w:r>
      <w:r w:rsidRPr="00175EFC">
        <w:rPr>
          <w:sz w:val="22"/>
          <w:szCs w:val="22"/>
        </w:rPr>
        <w:t xml:space="preserve"> are responsible</w:t>
      </w:r>
      <w:r w:rsidR="00AD427D" w:rsidRPr="00175EFC">
        <w:rPr>
          <w:sz w:val="22"/>
          <w:szCs w:val="22"/>
        </w:rPr>
        <w:t>,</w:t>
      </w:r>
      <w:r w:rsidRPr="00175EFC">
        <w:rPr>
          <w:sz w:val="22"/>
          <w:szCs w:val="22"/>
        </w:rPr>
        <w:t xml:space="preserve"> ensures that there will be</w:t>
      </w:r>
      <w:r w:rsidR="009B387B" w:rsidRPr="00175EFC">
        <w:rPr>
          <w:sz w:val="22"/>
          <w:szCs w:val="22"/>
        </w:rPr>
        <w:t xml:space="preserve"> direct links between the RO</w:t>
      </w:r>
      <w:r w:rsidR="00143E79" w:rsidRPr="00175EFC">
        <w:rPr>
          <w:sz w:val="22"/>
          <w:szCs w:val="22"/>
        </w:rPr>
        <w:t xml:space="preserve"> and local stakeholder</w:t>
      </w:r>
      <w:r w:rsidR="00AD427D" w:rsidRPr="00175EFC">
        <w:rPr>
          <w:sz w:val="22"/>
          <w:szCs w:val="22"/>
        </w:rPr>
        <w:t>s</w:t>
      </w:r>
      <w:r w:rsidR="00143E79" w:rsidRPr="00175EFC">
        <w:rPr>
          <w:sz w:val="22"/>
          <w:szCs w:val="22"/>
        </w:rPr>
        <w:t xml:space="preserve">, and thus </w:t>
      </w:r>
      <w:r w:rsidRPr="00175EFC">
        <w:rPr>
          <w:sz w:val="22"/>
          <w:szCs w:val="22"/>
        </w:rPr>
        <w:t>buy-in to the process from the bottom up. Furthermore by s</w:t>
      </w:r>
      <w:r w:rsidR="00EB21C2" w:rsidRPr="00175EFC">
        <w:rPr>
          <w:sz w:val="22"/>
          <w:szCs w:val="22"/>
        </w:rPr>
        <w:t xml:space="preserve">imultaneously </w:t>
      </w:r>
      <w:r w:rsidRPr="00175EFC">
        <w:rPr>
          <w:sz w:val="22"/>
          <w:szCs w:val="22"/>
        </w:rPr>
        <w:t xml:space="preserve">implicating </w:t>
      </w:r>
      <w:r w:rsidR="00EB21C2" w:rsidRPr="00175EFC">
        <w:rPr>
          <w:sz w:val="22"/>
          <w:szCs w:val="22"/>
        </w:rPr>
        <w:t xml:space="preserve">regional and national institutions responsible for natural resources, </w:t>
      </w:r>
      <w:r w:rsidR="00A22AEE" w:rsidRPr="00175EFC">
        <w:rPr>
          <w:sz w:val="22"/>
          <w:szCs w:val="22"/>
        </w:rPr>
        <w:t xml:space="preserve">and </w:t>
      </w:r>
      <w:r w:rsidR="00EB21C2" w:rsidRPr="00175EFC">
        <w:rPr>
          <w:sz w:val="22"/>
          <w:szCs w:val="22"/>
        </w:rPr>
        <w:t xml:space="preserve">PA managers and civil society groups involved in NRM on the ground, </w:t>
      </w:r>
      <w:r w:rsidRPr="00175EFC">
        <w:rPr>
          <w:sz w:val="22"/>
          <w:szCs w:val="22"/>
        </w:rPr>
        <w:t>governance and transparency will be enhanced.</w:t>
      </w:r>
      <w:r w:rsidR="009B387B" w:rsidRPr="00175EFC">
        <w:rPr>
          <w:sz w:val="22"/>
          <w:szCs w:val="22"/>
        </w:rPr>
        <w:t xml:space="preserve"> Without good governance and transparency there is no guarantee that information, however good it is, will be used to make better policies and decisions. </w:t>
      </w:r>
      <w:bookmarkStart w:id="14" w:name="_Toc391999050"/>
      <w:bookmarkStart w:id="15" w:name="_Toc391022366"/>
      <w:bookmarkStart w:id="16" w:name="_Toc391537208"/>
      <w:bookmarkStart w:id="17" w:name="_Toc392858014"/>
    </w:p>
    <w:p w:rsidR="009243E9" w:rsidRDefault="009243E9" w:rsidP="009243E9">
      <w:pPr>
        <w:rPr>
          <w:sz w:val="22"/>
          <w:szCs w:val="22"/>
        </w:rPr>
      </w:pPr>
    </w:p>
    <w:p w:rsidR="00A316A4" w:rsidRPr="00C04140" w:rsidRDefault="00A316A4" w:rsidP="00EC74DD">
      <w:pPr>
        <w:pStyle w:val="Heading1"/>
        <w:numPr>
          <w:ilvl w:val="0"/>
          <w:numId w:val="42"/>
        </w:numPr>
        <w:ind w:left="567" w:hanging="567"/>
      </w:pPr>
      <w:r w:rsidRPr="00C04140">
        <w:t>Implementation</w:t>
      </w:r>
      <w:bookmarkEnd w:id="14"/>
      <w:bookmarkEnd w:id="15"/>
      <w:bookmarkEnd w:id="16"/>
      <w:bookmarkEnd w:id="17"/>
    </w:p>
    <w:p w:rsidR="009243E9" w:rsidRPr="009243E9" w:rsidRDefault="009243E9" w:rsidP="009243E9">
      <w:pPr>
        <w:ind w:left="567" w:hanging="567"/>
        <w:rPr>
          <w:b/>
          <w:sz w:val="22"/>
          <w:szCs w:val="22"/>
        </w:rPr>
      </w:pPr>
    </w:p>
    <w:p w:rsidR="005E4115" w:rsidRDefault="005E4115" w:rsidP="00D50EDF">
      <w:pPr>
        <w:rPr>
          <w:sz w:val="22"/>
          <w:szCs w:val="22"/>
        </w:rPr>
      </w:pPr>
    </w:p>
    <w:p w:rsidR="006D069E" w:rsidRDefault="006D069E" w:rsidP="00D50EDF">
      <w:pPr>
        <w:rPr>
          <w:sz w:val="22"/>
          <w:szCs w:val="22"/>
        </w:rPr>
      </w:pPr>
    </w:p>
    <w:p w:rsidR="009243E9" w:rsidRDefault="00697495" w:rsidP="00D50EDF">
      <w:pPr>
        <w:pStyle w:val="Heading2"/>
      </w:pPr>
      <w:r>
        <w:t>2.1</w:t>
      </w:r>
      <w:r w:rsidR="0001716B">
        <w:tab/>
      </w:r>
      <w:r w:rsidR="0006683C" w:rsidRPr="00175EFC">
        <w:t>Implementation modalities</w:t>
      </w:r>
    </w:p>
    <w:p w:rsidR="0001716B" w:rsidRPr="0001716B" w:rsidRDefault="0001716B" w:rsidP="0001716B"/>
    <w:p w:rsidR="0021053A" w:rsidRPr="008C2634" w:rsidRDefault="00697495" w:rsidP="00D50EDF">
      <w:pPr>
        <w:pStyle w:val="Heading3"/>
        <w:numPr>
          <w:ilvl w:val="0"/>
          <w:numId w:val="0"/>
        </w:numPr>
        <w:spacing w:before="0" w:after="0"/>
        <w:rPr>
          <w:i w:val="0"/>
          <w:sz w:val="22"/>
          <w:szCs w:val="22"/>
        </w:rPr>
      </w:pPr>
      <w:r>
        <w:rPr>
          <w:i w:val="0"/>
          <w:sz w:val="22"/>
          <w:szCs w:val="22"/>
        </w:rPr>
        <w:t>2.1.1</w:t>
      </w:r>
      <w:r w:rsidR="0001716B">
        <w:rPr>
          <w:i w:val="0"/>
          <w:sz w:val="22"/>
          <w:szCs w:val="22"/>
        </w:rPr>
        <w:tab/>
      </w:r>
      <w:r w:rsidR="005E4115" w:rsidRPr="008C2634">
        <w:rPr>
          <w:i w:val="0"/>
          <w:sz w:val="22"/>
          <w:szCs w:val="22"/>
        </w:rPr>
        <w:t>Procurement (d</w:t>
      </w:r>
      <w:r w:rsidR="0021053A" w:rsidRPr="008C2634">
        <w:rPr>
          <w:i w:val="0"/>
          <w:sz w:val="22"/>
          <w:szCs w:val="22"/>
        </w:rPr>
        <w:t>irect management</w:t>
      </w:r>
      <w:r w:rsidR="005E4115" w:rsidRPr="008C2634">
        <w:rPr>
          <w:i w:val="0"/>
          <w:sz w:val="22"/>
          <w:szCs w:val="22"/>
        </w:rPr>
        <w:t xml:space="preserve">) </w:t>
      </w:r>
      <w:r w:rsidR="0021053A" w:rsidRPr="008C2634">
        <w:rPr>
          <w:i w:val="0"/>
          <w:sz w:val="22"/>
          <w:szCs w:val="22"/>
        </w:rPr>
        <w:t>by administrative arrangement with JRC</w:t>
      </w:r>
    </w:p>
    <w:p w:rsidR="009243E9" w:rsidRPr="009243E9" w:rsidRDefault="009243E9" w:rsidP="009243E9">
      <w:pPr>
        <w:rPr>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795"/>
        <w:gridCol w:w="1323"/>
        <w:gridCol w:w="1701"/>
      </w:tblGrid>
      <w:tr w:rsidR="005E4115" w:rsidRPr="00175EFC" w:rsidTr="00E42E8B">
        <w:tc>
          <w:tcPr>
            <w:tcW w:w="4253" w:type="dxa"/>
            <w:shd w:val="clear" w:color="auto" w:fill="auto"/>
          </w:tcPr>
          <w:p w:rsidR="005E4115" w:rsidRPr="00175EFC" w:rsidRDefault="005E4115" w:rsidP="00D50EDF">
            <w:pPr>
              <w:pStyle w:val="Text2"/>
              <w:spacing w:before="0" w:after="0"/>
              <w:ind w:left="0"/>
              <w:rPr>
                <w:sz w:val="22"/>
                <w:szCs w:val="22"/>
              </w:rPr>
            </w:pPr>
            <w:r w:rsidRPr="00175EFC">
              <w:rPr>
                <w:sz w:val="22"/>
                <w:szCs w:val="22"/>
              </w:rPr>
              <w:t>Subject in generic terms, if possible</w:t>
            </w:r>
          </w:p>
        </w:tc>
        <w:tc>
          <w:tcPr>
            <w:tcW w:w="1795" w:type="dxa"/>
            <w:shd w:val="clear" w:color="auto" w:fill="auto"/>
          </w:tcPr>
          <w:p w:rsidR="00EE4E7C" w:rsidRDefault="005E4115" w:rsidP="00D50EDF">
            <w:pPr>
              <w:pStyle w:val="Text2"/>
              <w:spacing w:before="0" w:after="0"/>
              <w:ind w:left="0"/>
              <w:rPr>
                <w:sz w:val="22"/>
                <w:szCs w:val="22"/>
              </w:rPr>
            </w:pPr>
            <w:r w:rsidRPr="00175EFC">
              <w:rPr>
                <w:sz w:val="22"/>
                <w:szCs w:val="22"/>
              </w:rPr>
              <w:t xml:space="preserve">Type </w:t>
            </w:r>
          </w:p>
          <w:p w:rsidR="005E4115" w:rsidRPr="00175EFC" w:rsidRDefault="005E4115" w:rsidP="00D50EDF">
            <w:pPr>
              <w:pStyle w:val="Text2"/>
              <w:spacing w:before="0" w:after="0"/>
              <w:ind w:left="0"/>
              <w:rPr>
                <w:sz w:val="22"/>
                <w:szCs w:val="22"/>
              </w:rPr>
            </w:pPr>
            <w:r w:rsidRPr="00175EFC">
              <w:rPr>
                <w:sz w:val="22"/>
                <w:szCs w:val="22"/>
              </w:rPr>
              <w:t>(works, supplies, services)</w:t>
            </w:r>
          </w:p>
        </w:tc>
        <w:tc>
          <w:tcPr>
            <w:tcW w:w="1323" w:type="dxa"/>
            <w:shd w:val="clear" w:color="auto" w:fill="auto"/>
          </w:tcPr>
          <w:p w:rsidR="005E4115" w:rsidRPr="00175EFC" w:rsidRDefault="005E4115" w:rsidP="00D50EDF">
            <w:pPr>
              <w:pStyle w:val="Text2"/>
              <w:spacing w:before="0" w:after="0"/>
              <w:ind w:left="0"/>
              <w:rPr>
                <w:sz w:val="22"/>
                <w:szCs w:val="22"/>
              </w:rPr>
            </w:pPr>
            <w:r w:rsidRPr="00175EFC">
              <w:rPr>
                <w:sz w:val="22"/>
                <w:szCs w:val="22"/>
              </w:rPr>
              <w:t>Indicative number of contracts</w:t>
            </w:r>
          </w:p>
        </w:tc>
        <w:tc>
          <w:tcPr>
            <w:tcW w:w="1701" w:type="dxa"/>
            <w:shd w:val="clear" w:color="auto" w:fill="auto"/>
          </w:tcPr>
          <w:p w:rsidR="005E4115" w:rsidRDefault="005E4115" w:rsidP="00D50EDF">
            <w:pPr>
              <w:pStyle w:val="Text2"/>
              <w:spacing w:before="0" w:after="0"/>
              <w:ind w:left="0"/>
              <w:rPr>
                <w:sz w:val="22"/>
                <w:szCs w:val="22"/>
              </w:rPr>
            </w:pPr>
            <w:r w:rsidRPr="00175EFC">
              <w:rPr>
                <w:sz w:val="22"/>
                <w:szCs w:val="22"/>
              </w:rPr>
              <w:t>Indicative trimester of launch of the procedure</w:t>
            </w:r>
          </w:p>
          <w:p w:rsidR="00EE4E7C" w:rsidRPr="00175EFC" w:rsidRDefault="00EE4E7C" w:rsidP="00D50EDF">
            <w:pPr>
              <w:pStyle w:val="Text2"/>
              <w:spacing w:before="0" w:after="0"/>
              <w:ind w:left="0"/>
              <w:rPr>
                <w:sz w:val="22"/>
                <w:szCs w:val="22"/>
              </w:rPr>
            </w:pPr>
          </w:p>
        </w:tc>
      </w:tr>
      <w:tr w:rsidR="005E4115" w:rsidRPr="00175EFC" w:rsidTr="00E42E8B">
        <w:tc>
          <w:tcPr>
            <w:tcW w:w="4253" w:type="dxa"/>
            <w:shd w:val="clear" w:color="auto" w:fill="auto"/>
          </w:tcPr>
          <w:p w:rsidR="005E4115" w:rsidRPr="00175EFC" w:rsidRDefault="005E4115" w:rsidP="00D50EDF">
            <w:pPr>
              <w:pStyle w:val="Text2"/>
              <w:spacing w:before="0" w:after="0"/>
              <w:ind w:left="0"/>
              <w:rPr>
                <w:sz w:val="22"/>
                <w:szCs w:val="22"/>
              </w:rPr>
            </w:pPr>
            <w:r w:rsidRPr="00175EFC">
              <w:rPr>
                <w:sz w:val="22"/>
                <w:szCs w:val="22"/>
              </w:rPr>
              <w:t>Subject-administrative arrangement with JRC</w:t>
            </w:r>
          </w:p>
        </w:tc>
        <w:tc>
          <w:tcPr>
            <w:tcW w:w="1795" w:type="dxa"/>
            <w:shd w:val="clear" w:color="auto" w:fill="auto"/>
          </w:tcPr>
          <w:p w:rsidR="005E4115" w:rsidRDefault="005E4115" w:rsidP="00D50EDF">
            <w:pPr>
              <w:pStyle w:val="Text2"/>
              <w:spacing w:before="0" w:after="0"/>
              <w:ind w:left="0"/>
              <w:rPr>
                <w:sz w:val="22"/>
                <w:szCs w:val="22"/>
              </w:rPr>
            </w:pPr>
            <w:r w:rsidRPr="00175EFC">
              <w:rPr>
                <w:sz w:val="22"/>
                <w:szCs w:val="22"/>
              </w:rPr>
              <w:t>Service</w:t>
            </w:r>
          </w:p>
          <w:p w:rsidR="00EE4E7C" w:rsidRPr="00175EFC" w:rsidRDefault="00EE4E7C" w:rsidP="00D50EDF">
            <w:pPr>
              <w:pStyle w:val="Text2"/>
              <w:spacing w:before="0" w:after="0"/>
              <w:ind w:left="0"/>
              <w:rPr>
                <w:sz w:val="22"/>
                <w:szCs w:val="22"/>
              </w:rPr>
            </w:pPr>
          </w:p>
        </w:tc>
        <w:tc>
          <w:tcPr>
            <w:tcW w:w="1323" w:type="dxa"/>
            <w:shd w:val="clear" w:color="auto" w:fill="auto"/>
          </w:tcPr>
          <w:p w:rsidR="005E4115" w:rsidRPr="00175EFC" w:rsidRDefault="005E4115" w:rsidP="00D50EDF">
            <w:pPr>
              <w:pStyle w:val="Text2"/>
              <w:spacing w:before="0" w:after="0"/>
              <w:ind w:left="0"/>
              <w:rPr>
                <w:sz w:val="22"/>
                <w:szCs w:val="22"/>
              </w:rPr>
            </w:pPr>
            <w:r w:rsidRPr="00175EFC">
              <w:rPr>
                <w:sz w:val="22"/>
                <w:szCs w:val="22"/>
              </w:rPr>
              <w:t>1</w:t>
            </w:r>
          </w:p>
        </w:tc>
        <w:tc>
          <w:tcPr>
            <w:tcW w:w="1701" w:type="dxa"/>
            <w:shd w:val="clear" w:color="auto" w:fill="auto"/>
          </w:tcPr>
          <w:p w:rsidR="005E4115" w:rsidRPr="00175EFC" w:rsidRDefault="005F568A" w:rsidP="00D50EDF">
            <w:pPr>
              <w:pStyle w:val="Text2"/>
              <w:spacing w:before="0" w:after="0"/>
              <w:ind w:left="0"/>
              <w:rPr>
                <w:sz w:val="22"/>
                <w:szCs w:val="22"/>
              </w:rPr>
            </w:pPr>
            <w:r>
              <w:rPr>
                <w:sz w:val="22"/>
                <w:szCs w:val="22"/>
              </w:rPr>
              <w:t>January 2017</w:t>
            </w:r>
          </w:p>
        </w:tc>
      </w:tr>
    </w:tbl>
    <w:p w:rsidR="005E4115" w:rsidRPr="00175EFC" w:rsidRDefault="005E4115" w:rsidP="00D50EDF">
      <w:pPr>
        <w:rPr>
          <w:sz w:val="22"/>
          <w:szCs w:val="22"/>
          <w:lang w:eastAsia="en-US"/>
        </w:rPr>
      </w:pPr>
    </w:p>
    <w:p w:rsidR="004E7F5F" w:rsidRPr="00175EFC" w:rsidRDefault="004E7F5F" w:rsidP="00D50EDF">
      <w:pPr>
        <w:rPr>
          <w:sz w:val="22"/>
          <w:szCs w:val="22"/>
        </w:rPr>
      </w:pPr>
      <w:r w:rsidRPr="00175EFC">
        <w:rPr>
          <w:sz w:val="22"/>
          <w:szCs w:val="22"/>
        </w:rPr>
        <w:t xml:space="preserve">JRC will </w:t>
      </w:r>
      <w:r w:rsidR="009A18FE" w:rsidRPr="00175EFC">
        <w:rPr>
          <w:sz w:val="22"/>
          <w:szCs w:val="22"/>
        </w:rPr>
        <w:t>take the lead</w:t>
      </w:r>
      <w:r w:rsidRPr="00175EFC">
        <w:rPr>
          <w:sz w:val="22"/>
          <w:szCs w:val="22"/>
        </w:rPr>
        <w:t xml:space="preserve"> for implementation of activ</w:t>
      </w:r>
      <w:r w:rsidR="00D03130" w:rsidRPr="00175EFC">
        <w:rPr>
          <w:sz w:val="22"/>
          <w:szCs w:val="22"/>
        </w:rPr>
        <w:t>ities relating to the RRIS and</w:t>
      </w:r>
      <w:r w:rsidR="009F6B25" w:rsidRPr="00175EFC">
        <w:rPr>
          <w:sz w:val="22"/>
          <w:szCs w:val="22"/>
        </w:rPr>
        <w:t xml:space="preserve"> the daily operations of the ROs (</w:t>
      </w:r>
      <w:r w:rsidR="00CB5FEA" w:rsidRPr="00EE4E7C">
        <w:rPr>
          <w:sz w:val="22"/>
          <w:szCs w:val="22"/>
        </w:rPr>
        <w:t>SO1</w:t>
      </w:r>
      <w:r w:rsidR="00CB5FEA" w:rsidRPr="00175EFC">
        <w:rPr>
          <w:sz w:val="22"/>
          <w:szCs w:val="22"/>
        </w:rPr>
        <w:t>)</w:t>
      </w:r>
      <w:r w:rsidR="009F6B25" w:rsidRPr="00175EFC">
        <w:rPr>
          <w:sz w:val="22"/>
          <w:szCs w:val="22"/>
        </w:rPr>
        <w:t xml:space="preserve">. It will also </w:t>
      </w:r>
      <w:r w:rsidR="009A18FE" w:rsidRPr="00175EFC">
        <w:rPr>
          <w:sz w:val="22"/>
          <w:szCs w:val="22"/>
        </w:rPr>
        <w:t>collaborate closely with IUCN on activities r</w:t>
      </w:r>
      <w:r w:rsidR="00716AAC" w:rsidRPr="00175EFC">
        <w:rPr>
          <w:sz w:val="22"/>
          <w:szCs w:val="22"/>
        </w:rPr>
        <w:t>elating to Result 3.1, Communications and Capitalisation o</w:t>
      </w:r>
      <w:r w:rsidR="00D71481" w:rsidRPr="00175EFC">
        <w:rPr>
          <w:sz w:val="22"/>
          <w:szCs w:val="22"/>
        </w:rPr>
        <w:t>f</w:t>
      </w:r>
      <w:r w:rsidR="00716AAC" w:rsidRPr="00175EFC">
        <w:rPr>
          <w:sz w:val="22"/>
          <w:szCs w:val="22"/>
        </w:rPr>
        <w:t xml:space="preserve"> results.</w:t>
      </w:r>
    </w:p>
    <w:p w:rsidR="004E7F5F" w:rsidRPr="00175EFC" w:rsidRDefault="004E7F5F" w:rsidP="00D50EDF">
      <w:pPr>
        <w:rPr>
          <w:sz w:val="22"/>
          <w:szCs w:val="22"/>
        </w:rPr>
      </w:pPr>
    </w:p>
    <w:p w:rsidR="008C6254" w:rsidRPr="00175EFC" w:rsidRDefault="00B83C60" w:rsidP="00D50EDF">
      <w:pPr>
        <w:rPr>
          <w:sz w:val="22"/>
          <w:szCs w:val="22"/>
        </w:rPr>
      </w:pPr>
      <w:r w:rsidRPr="00175EFC">
        <w:rPr>
          <w:sz w:val="22"/>
          <w:szCs w:val="22"/>
        </w:rPr>
        <w:t>The technical expertise and experience gained from developing the RIS</w:t>
      </w:r>
      <w:r w:rsidR="0052409A" w:rsidRPr="00175EFC">
        <w:rPr>
          <w:sz w:val="22"/>
          <w:szCs w:val="22"/>
        </w:rPr>
        <w:t xml:space="preserve"> and RRIS</w:t>
      </w:r>
      <w:r w:rsidRPr="00175EFC">
        <w:rPr>
          <w:sz w:val="22"/>
          <w:szCs w:val="22"/>
        </w:rPr>
        <w:t xml:space="preserve"> makes the JRC the </w:t>
      </w:r>
      <w:r w:rsidR="00E739EC" w:rsidRPr="00175EFC">
        <w:rPr>
          <w:sz w:val="22"/>
          <w:szCs w:val="22"/>
        </w:rPr>
        <w:t xml:space="preserve">obvious </w:t>
      </w:r>
      <w:r w:rsidRPr="00175EFC">
        <w:rPr>
          <w:sz w:val="22"/>
          <w:szCs w:val="22"/>
        </w:rPr>
        <w:t>choice of institution</w:t>
      </w:r>
      <w:r w:rsidR="00D34B9C" w:rsidRPr="00175EFC">
        <w:rPr>
          <w:sz w:val="22"/>
          <w:szCs w:val="22"/>
        </w:rPr>
        <w:t xml:space="preserve"> </w:t>
      </w:r>
      <w:r w:rsidRPr="00175EFC">
        <w:rPr>
          <w:sz w:val="22"/>
          <w:szCs w:val="22"/>
        </w:rPr>
        <w:t>to be responsible for</w:t>
      </w:r>
      <w:r w:rsidR="00D34B9C" w:rsidRPr="00175EFC">
        <w:rPr>
          <w:sz w:val="22"/>
          <w:szCs w:val="22"/>
        </w:rPr>
        <w:t xml:space="preserve"> maintaining and further developing </w:t>
      </w:r>
      <w:r w:rsidR="0052409A" w:rsidRPr="00175EFC">
        <w:rPr>
          <w:sz w:val="22"/>
          <w:szCs w:val="22"/>
        </w:rPr>
        <w:t xml:space="preserve">these tools. </w:t>
      </w:r>
      <w:r w:rsidRPr="00175EFC">
        <w:rPr>
          <w:sz w:val="22"/>
          <w:szCs w:val="22"/>
        </w:rPr>
        <w:t>In addition</w:t>
      </w:r>
      <w:r w:rsidR="006D069E">
        <w:rPr>
          <w:sz w:val="22"/>
          <w:szCs w:val="22"/>
        </w:rPr>
        <w:t>,</w:t>
      </w:r>
      <w:r w:rsidRPr="00175EFC">
        <w:rPr>
          <w:sz w:val="22"/>
          <w:szCs w:val="22"/>
        </w:rPr>
        <w:t xml:space="preserve"> it</w:t>
      </w:r>
      <w:r w:rsidR="003E0B39" w:rsidRPr="00175EFC">
        <w:rPr>
          <w:sz w:val="22"/>
          <w:szCs w:val="22"/>
        </w:rPr>
        <w:t xml:space="preserve"> will </w:t>
      </w:r>
      <w:r w:rsidRPr="00175EFC">
        <w:rPr>
          <w:sz w:val="22"/>
          <w:szCs w:val="22"/>
        </w:rPr>
        <w:t>also have the responsibility for providing</w:t>
      </w:r>
      <w:r w:rsidR="00D34B9C" w:rsidRPr="00175EFC">
        <w:rPr>
          <w:sz w:val="22"/>
          <w:szCs w:val="22"/>
        </w:rPr>
        <w:t xml:space="preserve"> the technical </w:t>
      </w:r>
      <w:r w:rsidRPr="00175EFC">
        <w:rPr>
          <w:sz w:val="22"/>
          <w:szCs w:val="22"/>
        </w:rPr>
        <w:t>support and supervision</w:t>
      </w:r>
      <w:r w:rsidR="00D34B9C" w:rsidRPr="00175EFC">
        <w:rPr>
          <w:sz w:val="22"/>
          <w:szCs w:val="22"/>
        </w:rPr>
        <w:t xml:space="preserve"> necessary for</w:t>
      </w:r>
      <w:r w:rsidRPr="00175EFC">
        <w:rPr>
          <w:sz w:val="22"/>
          <w:szCs w:val="22"/>
        </w:rPr>
        <w:t xml:space="preserve"> the general</w:t>
      </w:r>
      <w:r w:rsidR="00D34B9C" w:rsidRPr="00175EFC">
        <w:rPr>
          <w:sz w:val="22"/>
          <w:szCs w:val="22"/>
        </w:rPr>
        <w:t xml:space="preserve"> functioning of the Regional Observatories</w:t>
      </w:r>
      <w:r w:rsidR="008C6254" w:rsidRPr="00175EFC">
        <w:rPr>
          <w:sz w:val="22"/>
          <w:szCs w:val="22"/>
        </w:rPr>
        <w:t xml:space="preserve"> (maintenance of IT structures, integration and updating of information, etc</w:t>
      </w:r>
      <w:r w:rsidR="00EE4E7C">
        <w:rPr>
          <w:sz w:val="22"/>
          <w:szCs w:val="22"/>
        </w:rPr>
        <w:t>.</w:t>
      </w:r>
      <w:r w:rsidR="008C6254" w:rsidRPr="00175EFC">
        <w:rPr>
          <w:sz w:val="22"/>
          <w:szCs w:val="22"/>
        </w:rPr>
        <w:t>) and</w:t>
      </w:r>
      <w:r w:rsidRPr="00175EFC">
        <w:rPr>
          <w:sz w:val="22"/>
          <w:szCs w:val="22"/>
        </w:rPr>
        <w:t xml:space="preserve"> the development </w:t>
      </w:r>
      <w:r w:rsidR="00987D25" w:rsidRPr="00175EFC">
        <w:rPr>
          <w:sz w:val="22"/>
          <w:szCs w:val="22"/>
        </w:rPr>
        <w:t xml:space="preserve">and field testing </w:t>
      </w:r>
      <w:r w:rsidRPr="00175EFC">
        <w:rPr>
          <w:sz w:val="22"/>
          <w:szCs w:val="22"/>
        </w:rPr>
        <w:t>of specific tools, including</w:t>
      </w:r>
      <w:r w:rsidR="008C6254" w:rsidRPr="00175EFC">
        <w:rPr>
          <w:sz w:val="22"/>
          <w:szCs w:val="22"/>
        </w:rPr>
        <w:t xml:space="preserve"> the</w:t>
      </w:r>
      <w:r w:rsidRPr="00175EFC">
        <w:rPr>
          <w:sz w:val="22"/>
          <w:szCs w:val="22"/>
        </w:rPr>
        <w:t xml:space="preserve"> I</w:t>
      </w:r>
      <w:r w:rsidR="008C6254" w:rsidRPr="00175EFC">
        <w:rPr>
          <w:sz w:val="22"/>
          <w:szCs w:val="22"/>
        </w:rPr>
        <w:t>ntegrated Management Effectiveness Tool (IMET) adapted to the different contexts across the ACP regions.</w:t>
      </w:r>
    </w:p>
    <w:p w:rsidR="008C6254" w:rsidRPr="00175EFC" w:rsidRDefault="008C6254" w:rsidP="00D50EDF">
      <w:pPr>
        <w:rPr>
          <w:sz w:val="22"/>
          <w:szCs w:val="22"/>
        </w:rPr>
      </w:pPr>
    </w:p>
    <w:p w:rsidR="00D71481" w:rsidRPr="00175EFC" w:rsidRDefault="008C6254" w:rsidP="00D50EDF">
      <w:pPr>
        <w:rPr>
          <w:sz w:val="22"/>
          <w:szCs w:val="22"/>
        </w:rPr>
      </w:pPr>
      <w:r w:rsidRPr="00175EFC">
        <w:rPr>
          <w:sz w:val="22"/>
          <w:szCs w:val="22"/>
        </w:rPr>
        <w:t xml:space="preserve">This direct management by administrative arrangement will </w:t>
      </w:r>
      <w:r w:rsidR="00C60E39" w:rsidRPr="00175EFC">
        <w:rPr>
          <w:sz w:val="22"/>
          <w:szCs w:val="22"/>
        </w:rPr>
        <w:t>enable JRC to deploy administrative and technical staff at ISPRA, and embed technical support staff</w:t>
      </w:r>
      <w:r w:rsidR="00B41DCB" w:rsidRPr="00175EFC">
        <w:rPr>
          <w:sz w:val="22"/>
          <w:szCs w:val="22"/>
        </w:rPr>
        <w:t>, with the necessary resources,</w:t>
      </w:r>
      <w:r w:rsidR="00C60E39" w:rsidRPr="00175EFC">
        <w:rPr>
          <w:sz w:val="22"/>
          <w:szCs w:val="22"/>
        </w:rPr>
        <w:t xml:space="preserve"> in the ROs housed </w:t>
      </w:r>
      <w:r w:rsidR="00C60E39" w:rsidRPr="00AC4B89">
        <w:rPr>
          <w:sz w:val="22"/>
          <w:szCs w:val="22"/>
        </w:rPr>
        <w:t>by</w:t>
      </w:r>
      <w:r w:rsidR="00E44669" w:rsidRPr="00AC4B89">
        <w:rPr>
          <w:sz w:val="22"/>
          <w:szCs w:val="22"/>
        </w:rPr>
        <w:t xml:space="preserve"> UWI </w:t>
      </w:r>
      <w:r w:rsidR="00C60E39" w:rsidRPr="00AC4B89">
        <w:rPr>
          <w:sz w:val="22"/>
          <w:szCs w:val="22"/>
        </w:rPr>
        <w:t xml:space="preserve">for the Caribbean, </w:t>
      </w:r>
      <w:r w:rsidR="00AC4B89" w:rsidRPr="00AC4B89">
        <w:rPr>
          <w:sz w:val="22"/>
          <w:szCs w:val="22"/>
        </w:rPr>
        <w:t>Secretariat of the Pacific Regional Environment Programme (</w:t>
      </w:r>
      <w:r w:rsidR="00C60E39" w:rsidRPr="00AC4B89">
        <w:rPr>
          <w:sz w:val="22"/>
          <w:szCs w:val="22"/>
        </w:rPr>
        <w:t>SPREP</w:t>
      </w:r>
      <w:r w:rsidR="00AC4B89" w:rsidRPr="00AC4B89">
        <w:rPr>
          <w:sz w:val="22"/>
          <w:szCs w:val="22"/>
        </w:rPr>
        <w:t xml:space="preserve">) </w:t>
      </w:r>
      <w:r w:rsidR="00C60E39" w:rsidRPr="00AC4B89">
        <w:rPr>
          <w:sz w:val="22"/>
          <w:szCs w:val="22"/>
        </w:rPr>
        <w:t xml:space="preserve">for the Pacific, EAC for Eastern Africa, SADC for Southern Africa, </w:t>
      </w:r>
      <w:r w:rsidR="00AC4B89" w:rsidRPr="00AC4B89">
        <w:rPr>
          <w:sz w:val="22"/>
          <w:szCs w:val="22"/>
        </w:rPr>
        <w:t>Observatoire des Forêts d'Afrique Centrale (</w:t>
      </w:r>
      <w:r w:rsidR="00C60E39" w:rsidRPr="00AC4B89">
        <w:rPr>
          <w:sz w:val="22"/>
          <w:szCs w:val="22"/>
        </w:rPr>
        <w:t>OFAC</w:t>
      </w:r>
      <w:r w:rsidR="00AC4B89" w:rsidRPr="00AC4B89">
        <w:rPr>
          <w:sz w:val="22"/>
          <w:szCs w:val="22"/>
        </w:rPr>
        <w:t>)</w:t>
      </w:r>
      <w:r w:rsidR="00C60E39" w:rsidRPr="00AC4B89">
        <w:rPr>
          <w:sz w:val="22"/>
          <w:szCs w:val="22"/>
        </w:rPr>
        <w:t xml:space="preserve"> for Central Africa and the yet-to-be confirmed hosting organisation for West Africa.</w:t>
      </w:r>
      <w:r w:rsidR="00E739EC" w:rsidRPr="00175EFC">
        <w:rPr>
          <w:sz w:val="22"/>
          <w:szCs w:val="22"/>
        </w:rPr>
        <w:t xml:space="preserve"> </w:t>
      </w:r>
    </w:p>
    <w:p w:rsidR="009E6F2A" w:rsidRPr="008C2634" w:rsidRDefault="009E6F2A" w:rsidP="00D50EDF">
      <w:pPr>
        <w:rPr>
          <w:b/>
          <w:bCs/>
          <w:sz w:val="22"/>
          <w:szCs w:val="22"/>
          <w:lang w:eastAsia="en-US"/>
        </w:rPr>
      </w:pPr>
    </w:p>
    <w:p w:rsidR="00865D63" w:rsidRPr="00EC74DD" w:rsidRDefault="00697495" w:rsidP="00EC74DD">
      <w:pPr>
        <w:pStyle w:val="Heading3"/>
        <w:numPr>
          <w:ilvl w:val="0"/>
          <w:numId w:val="0"/>
        </w:numPr>
        <w:spacing w:before="0" w:after="0"/>
        <w:rPr>
          <w:b w:val="0"/>
          <w:sz w:val="22"/>
        </w:rPr>
      </w:pPr>
      <w:r>
        <w:rPr>
          <w:i w:val="0"/>
          <w:sz w:val="22"/>
        </w:rPr>
        <w:t>2.1.2</w:t>
      </w:r>
      <w:r w:rsidR="0001716B">
        <w:rPr>
          <w:i w:val="0"/>
          <w:sz w:val="22"/>
          <w:szCs w:val="22"/>
        </w:rPr>
        <w:tab/>
      </w:r>
      <w:bookmarkStart w:id="18" w:name="_Ref399941412"/>
      <w:r w:rsidR="00865D63" w:rsidRPr="00EC74DD">
        <w:rPr>
          <w:i w:val="0"/>
          <w:sz w:val="22"/>
        </w:rPr>
        <w:t>Grant: direct award (direct management)</w:t>
      </w:r>
      <w:bookmarkEnd w:id="18"/>
    </w:p>
    <w:p w:rsidR="00EE4E7C" w:rsidRPr="00175EFC" w:rsidRDefault="00EE4E7C" w:rsidP="00D50EDF">
      <w:pPr>
        <w:rPr>
          <w:sz w:val="22"/>
          <w:szCs w:val="22"/>
          <w:lang w:eastAsia="en-US"/>
        </w:rPr>
      </w:pPr>
    </w:p>
    <w:p w:rsidR="00865D63" w:rsidRPr="00175EFC" w:rsidRDefault="00EE4E7C" w:rsidP="00D50EDF">
      <w:pPr>
        <w:rPr>
          <w:sz w:val="22"/>
          <w:szCs w:val="22"/>
        </w:rPr>
      </w:pPr>
      <w:r>
        <w:rPr>
          <w:sz w:val="22"/>
          <w:szCs w:val="22"/>
        </w:rPr>
        <w:t>(</w:t>
      </w:r>
      <w:r w:rsidR="00865D63" w:rsidRPr="00175EFC">
        <w:rPr>
          <w:sz w:val="22"/>
          <w:szCs w:val="22"/>
        </w:rPr>
        <w:t>a) Objectives of the grant, fields of intervention, priorities of the year and expected results</w:t>
      </w:r>
      <w:r w:rsidR="001E1816" w:rsidRPr="00175EFC">
        <w:rPr>
          <w:sz w:val="22"/>
          <w:szCs w:val="22"/>
        </w:rPr>
        <w:t>:</w:t>
      </w:r>
    </w:p>
    <w:p w:rsidR="00E914D4" w:rsidRPr="00175EFC" w:rsidRDefault="00E914D4" w:rsidP="00D50EDF">
      <w:pPr>
        <w:rPr>
          <w:sz w:val="22"/>
          <w:szCs w:val="22"/>
          <w:lang w:eastAsia="en-US"/>
        </w:rPr>
      </w:pPr>
    </w:p>
    <w:p w:rsidR="003544E8" w:rsidRPr="00175EFC" w:rsidRDefault="001E1816" w:rsidP="00D50EDF">
      <w:pPr>
        <w:rPr>
          <w:sz w:val="22"/>
          <w:szCs w:val="22"/>
          <w:lang w:eastAsia="en-US"/>
        </w:rPr>
      </w:pPr>
      <w:r w:rsidRPr="00175EFC">
        <w:rPr>
          <w:sz w:val="22"/>
          <w:szCs w:val="22"/>
          <w:lang w:eastAsia="en-US"/>
        </w:rPr>
        <w:t xml:space="preserve">IUCN will take the lead </w:t>
      </w:r>
      <w:r w:rsidRPr="00175EFC">
        <w:rPr>
          <w:sz w:val="22"/>
          <w:szCs w:val="22"/>
        </w:rPr>
        <w:t xml:space="preserve">for implementation of activities under SO2 and SO3. </w:t>
      </w:r>
      <w:r w:rsidRPr="00175EFC">
        <w:rPr>
          <w:sz w:val="22"/>
          <w:szCs w:val="22"/>
          <w:lang w:eastAsia="en-US"/>
        </w:rPr>
        <w:t xml:space="preserve">IUCN, with its global network of members, is well placed to coordinate the implementation of activities in the regions. </w:t>
      </w:r>
      <w:r w:rsidR="003544E8" w:rsidRPr="00175EFC">
        <w:rPr>
          <w:sz w:val="22"/>
          <w:szCs w:val="22"/>
          <w:lang w:eastAsia="en-US"/>
        </w:rPr>
        <w:t>The main purpose of the grant is to redistribute financial support to third parties. Where appropriate</w:t>
      </w:r>
      <w:r w:rsidR="00EE4E7C">
        <w:rPr>
          <w:sz w:val="22"/>
          <w:szCs w:val="22"/>
          <w:lang w:eastAsia="en-US"/>
        </w:rPr>
        <w:t>,</w:t>
      </w:r>
      <w:r w:rsidR="003544E8" w:rsidRPr="00175EFC">
        <w:rPr>
          <w:sz w:val="22"/>
          <w:szCs w:val="22"/>
          <w:lang w:eastAsia="en-US"/>
        </w:rPr>
        <w:t xml:space="preserve"> IUCN </w:t>
      </w:r>
      <w:r w:rsidR="003544E8" w:rsidRPr="00175EFC">
        <w:rPr>
          <w:sz w:val="22"/>
          <w:szCs w:val="22"/>
          <w:lang w:eastAsia="en-US"/>
        </w:rPr>
        <w:lastRenderedPageBreak/>
        <w:t>will provide financial support to the competent regionally active organisation tor the implementation of specific project activities. For example in central Africa, where the Central African Regional Protected Area network (RAPAC), together with its various technical partners, has been particularly successful in obtaining buy-in from national institutions to test and adopt IMET, the financial support to RAPAC on the bases of their technical capacities and de facto monopoly in rolling out IMET in West and Central Africa could be envisaged.</w:t>
      </w:r>
    </w:p>
    <w:p w:rsidR="003544E8" w:rsidRPr="00175EFC" w:rsidRDefault="003544E8" w:rsidP="00D50EDF">
      <w:pPr>
        <w:rPr>
          <w:sz w:val="22"/>
          <w:szCs w:val="22"/>
          <w:lang w:eastAsia="en-US"/>
        </w:rPr>
      </w:pPr>
    </w:p>
    <w:p w:rsidR="003544E8" w:rsidRPr="00175EFC" w:rsidRDefault="003544E8" w:rsidP="00D50EDF">
      <w:pPr>
        <w:rPr>
          <w:sz w:val="22"/>
          <w:szCs w:val="22"/>
          <w:lang w:eastAsia="en-US"/>
        </w:rPr>
      </w:pPr>
      <w:r w:rsidRPr="00175EFC">
        <w:rPr>
          <w:sz w:val="22"/>
          <w:szCs w:val="22"/>
          <w:lang w:eastAsia="en-US"/>
        </w:rPr>
        <w:t>In addition, for activities under Results 3.2 and 3.3, it is foreseen that funding will be dedicated to activities in Small Island Developing States, and the other will be for Continental territories. Both will target actions relating to management and governance of biodiversity and natural resource in priority conservation landscapes containing protected areas. Information resulting from these actions will be fed back to the RRIS.</w:t>
      </w:r>
    </w:p>
    <w:p w:rsidR="003544E8" w:rsidRPr="00175EFC" w:rsidRDefault="003544E8" w:rsidP="00D50EDF">
      <w:pPr>
        <w:rPr>
          <w:sz w:val="22"/>
          <w:szCs w:val="22"/>
          <w:lang w:eastAsia="en-US"/>
        </w:rPr>
      </w:pPr>
    </w:p>
    <w:p w:rsidR="003544E8" w:rsidRPr="00175EFC" w:rsidRDefault="003544E8" w:rsidP="00D50EDF">
      <w:pPr>
        <w:rPr>
          <w:sz w:val="22"/>
          <w:szCs w:val="22"/>
          <w:lang w:eastAsia="en-US"/>
        </w:rPr>
      </w:pPr>
      <w:r w:rsidRPr="00175EFC">
        <w:rPr>
          <w:sz w:val="22"/>
          <w:szCs w:val="22"/>
          <w:lang w:eastAsia="en-US"/>
        </w:rPr>
        <w:t xml:space="preserve">The </w:t>
      </w:r>
      <w:r w:rsidR="006D069E">
        <w:rPr>
          <w:sz w:val="22"/>
          <w:szCs w:val="22"/>
          <w:lang w:eastAsia="en-US"/>
        </w:rPr>
        <w:t>d</w:t>
      </w:r>
      <w:r w:rsidRPr="00175EFC">
        <w:rPr>
          <w:sz w:val="22"/>
          <w:szCs w:val="22"/>
          <w:lang w:eastAsia="en-US"/>
        </w:rPr>
        <w:t xml:space="preserve">escription of the </w:t>
      </w:r>
      <w:r w:rsidR="006D069E">
        <w:rPr>
          <w:sz w:val="22"/>
          <w:szCs w:val="22"/>
          <w:lang w:eastAsia="en-US"/>
        </w:rPr>
        <w:t>a</w:t>
      </w:r>
      <w:r w:rsidRPr="00175EFC">
        <w:rPr>
          <w:sz w:val="22"/>
          <w:szCs w:val="22"/>
          <w:lang w:eastAsia="en-US"/>
        </w:rPr>
        <w:t xml:space="preserve">ction of the grant agreement with IUCN will specifically define the types of entities eligible for financial support and include a fixed list with the types of activity which may be eligible for financial support. The criteria for the selection of the third parties recipient of this financial support, including the criteria for determining its exact amount, will also be specified; among others a criterion for eligibility will be that the beneficiaries (public administrations, communities) use IMET or equivalent tool as part of their management process. </w:t>
      </w:r>
    </w:p>
    <w:p w:rsidR="003544E8" w:rsidRPr="00175EFC" w:rsidRDefault="003544E8" w:rsidP="00D50EDF">
      <w:pPr>
        <w:rPr>
          <w:sz w:val="22"/>
          <w:szCs w:val="22"/>
          <w:lang w:eastAsia="en-US"/>
        </w:rPr>
      </w:pPr>
    </w:p>
    <w:p w:rsidR="00865D63" w:rsidRPr="00175EFC" w:rsidRDefault="003544E8" w:rsidP="00D50EDF">
      <w:pPr>
        <w:rPr>
          <w:sz w:val="22"/>
          <w:szCs w:val="22"/>
          <w:lang w:eastAsia="en-US"/>
        </w:rPr>
      </w:pPr>
      <w:r w:rsidRPr="00175EFC">
        <w:rPr>
          <w:sz w:val="22"/>
          <w:szCs w:val="22"/>
          <w:lang w:eastAsia="en-US"/>
        </w:rPr>
        <w:t>Depending on a risk analysis, specific remedial measures might be included in the contract, should IUCN procedures to sub-contract and/or sub-grant not offer sufficient guarantees.</w:t>
      </w:r>
    </w:p>
    <w:p w:rsidR="003544E8" w:rsidRPr="00175EFC" w:rsidRDefault="003544E8" w:rsidP="00D50EDF">
      <w:pPr>
        <w:rPr>
          <w:sz w:val="22"/>
          <w:szCs w:val="22"/>
        </w:rPr>
      </w:pPr>
    </w:p>
    <w:p w:rsidR="00865D63" w:rsidRDefault="00EE4E7C" w:rsidP="00D50EDF">
      <w:pPr>
        <w:rPr>
          <w:sz w:val="22"/>
          <w:szCs w:val="22"/>
        </w:rPr>
      </w:pPr>
      <w:r>
        <w:rPr>
          <w:sz w:val="22"/>
          <w:szCs w:val="22"/>
        </w:rPr>
        <w:t>(</w:t>
      </w:r>
      <w:r w:rsidR="00865D63" w:rsidRPr="00175EFC">
        <w:rPr>
          <w:sz w:val="22"/>
          <w:szCs w:val="22"/>
        </w:rPr>
        <w:t>b) Justification of a direct grant</w:t>
      </w:r>
    </w:p>
    <w:p w:rsidR="00EE4E7C" w:rsidRPr="00175EFC" w:rsidRDefault="00EE4E7C" w:rsidP="00D50EDF">
      <w:pPr>
        <w:rPr>
          <w:sz w:val="22"/>
          <w:szCs w:val="22"/>
        </w:rPr>
      </w:pPr>
    </w:p>
    <w:p w:rsidR="003544E8" w:rsidRDefault="00865D63" w:rsidP="00D50EDF">
      <w:pPr>
        <w:pStyle w:val="Text2"/>
        <w:spacing w:before="0" w:after="0"/>
        <w:ind w:left="0"/>
        <w:rPr>
          <w:sz w:val="22"/>
          <w:szCs w:val="22"/>
        </w:rPr>
      </w:pPr>
      <w:r w:rsidRPr="00175EFC">
        <w:rPr>
          <w:sz w:val="22"/>
          <w:szCs w:val="22"/>
        </w:rPr>
        <w:t xml:space="preserve">Under the responsibility of the Commission’s authorising officer responsible, the grant may be awarded without a call for proposals to </w:t>
      </w:r>
      <w:r w:rsidR="001E1816" w:rsidRPr="00175EFC">
        <w:rPr>
          <w:sz w:val="22"/>
          <w:szCs w:val="22"/>
        </w:rPr>
        <w:t>IUCN</w:t>
      </w:r>
      <w:r w:rsidR="00EE4E7C">
        <w:rPr>
          <w:sz w:val="22"/>
          <w:szCs w:val="22"/>
        </w:rPr>
        <w:t>. U</w:t>
      </w:r>
      <w:r w:rsidRPr="00175EFC">
        <w:rPr>
          <w:sz w:val="22"/>
          <w:szCs w:val="22"/>
        </w:rPr>
        <w:t>nder the responsibility of the Commission’s authorising officer responsible</w:t>
      </w:r>
      <w:r w:rsidR="003544E8" w:rsidRPr="00175EFC">
        <w:rPr>
          <w:sz w:val="22"/>
          <w:szCs w:val="22"/>
        </w:rPr>
        <w:t xml:space="preserve"> and in line with art 190</w:t>
      </w:r>
      <w:r w:rsidR="005E2A2E">
        <w:rPr>
          <w:sz w:val="22"/>
          <w:szCs w:val="22"/>
        </w:rPr>
        <w:t>(</w:t>
      </w:r>
      <w:r w:rsidR="003544E8" w:rsidRPr="00175EFC">
        <w:rPr>
          <w:sz w:val="22"/>
          <w:szCs w:val="22"/>
        </w:rPr>
        <w:t>1</w:t>
      </w:r>
      <w:r w:rsidR="005E2A2E">
        <w:rPr>
          <w:sz w:val="22"/>
          <w:szCs w:val="22"/>
        </w:rPr>
        <w:t>)(</w:t>
      </w:r>
      <w:r w:rsidR="003544E8" w:rsidRPr="00175EFC">
        <w:rPr>
          <w:sz w:val="22"/>
          <w:szCs w:val="22"/>
        </w:rPr>
        <w:t>f</w:t>
      </w:r>
      <w:r w:rsidR="005E2A2E">
        <w:rPr>
          <w:sz w:val="22"/>
          <w:szCs w:val="22"/>
        </w:rPr>
        <w:t>)</w:t>
      </w:r>
      <w:r w:rsidRPr="00175EFC">
        <w:rPr>
          <w:sz w:val="22"/>
          <w:szCs w:val="22"/>
        </w:rPr>
        <w:t xml:space="preserve">, the recourse to an award of a grant without a call for proposals is justified because </w:t>
      </w:r>
      <w:r w:rsidR="003544E8" w:rsidRPr="00175EFC">
        <w:rPr>
          <w:sz w:val="22"/>
          <w:szCs w:val="22"/>
        </w:rPr>
        <w:t>the action presents such characteristics as to require the specific technical competences of IUCN to implement the action.</w:t>
      </w:r>
    </w:p>
    <w:p w:rsidR="007232B1" w:rsidRDefault="007232B1" w:rsidP="00D50EDF">
      <w:pPr>
        <w:pStyle w:val="Text2"/>
        <w:spacing w:before="0" w:after="0"/>
        <w:ind w:left="0"/>
        <w:rPr>
          <w:sz w:val="22"/>
          <w:szCs w:val="22"/>
        </w:rPr>
      </w:pPr>
    </w:p>
    <w:p w:rsidR="0001716B" w:rsidRDefault="00A37EF2" w:rsidP="00EC74DD">
      <w:pPr>
        <w:pStyle w:val="Text2"/>
        <w:spacing w:before="0" w:after="0"/>
        <w:ind w:left="0"/>
        <w:rPr>
          <w:sz w:val="22"/>
          <w:szCs w:val="22"/>
        </w:rPr>
      </w:pPr>
      <w:r w:rsidRPr="00EC74DD">
        <w:t xml:space="preserve">IUCN is the world’s oldest and largest global environmental organization, with almost 1,300 government and NGO members and more than 15,000 volunteer experts in 185 countries. With its </w:t>
      </w:r>
      <w:r w:rsidRPr="00642435">
        <w:rPr>
          <w:sz w:val="22"/>
          <w:szCs w:val="22"/>
        </w:rPr>
        <w:t>global network of members, it is therefore well placed to coordinate the implementation of activities in the ACP regions. It is one of the world’s foremost conservation organizations and has a universally recognized capacity for mobilizing expertise through its various specialist groups and Commissions (Species Survival Commission, World Commission on Protected Areas, Commission on Ecosystem Management, Commission on Environmental, Economic and Social Policy, Commission on Education and Communication, World Commission on Environmental Law, Sustainable Use and Livelihoods Specialist Group). It plays a central role globally in policy development in all aspects relating to nature conservation. IUCN’s work focuses on valuing and conserving nature, effective and equitable governance of nature’s use, and deploying nature based solutions to global challenges in climate, food and development. IUCN is therefore well-placed to take responsibility for promoting the work of the ROs with regional and national stakeholders through lobbying, knowledge sharing and communication.</w:t>
      </w:r>
    </w:p>
    <w:p w:rsidR="00A37EF2" w:rsidRPr="00642435" w:rsidRDefault="00A37EF2" w:rsidP="00EC74DD">
      <w:pPr>
        <w:pStyle w:val="Text2"/>
        <w:spacing w:before="0" w:after="0"/>
        <w:ind w:left="0"/>
        <w:rPr>
          <w:sz w:val="22"/>
          <w:szCs w:val="22"/>
        </w:rPr>
      </w:pPr>
    </w:p>
    <w:p w:rsidR="00865D63" w:rsidRDefault="00EE4E7C" w:rsidP="00D50EDF">
      <w:pPr>
        <w:rPr>
          <w:sz w:val="22"/>
          <w:szCs w:val="22"/>
        </w:rPr>
      </w:pPr>
      <w:r>
        <w:rPr>
          <w:sz w:val="22"/>
          <w:szCs w:val="22"/>
        </w:rPr>
        <w:t>(</w:t>
      </w:r>
      <w:r w:rsidR="001E1816" w:rsidRPr="00175EFC">
        <w:rPr>
          <w:sz w:val="22"/>
          <w:szCs w:val="22"/>
        </w:rPr>
        <w:t>c</w:t>
      </w:r>
      <w:r w:rsidR="00865D63" w:rsidRPr="00175EFC">
        <w:rPr>
          <w:sz w:val="22"/>
          <w:szCs w:val="22"/>
        </w:rPr>
        <w:t>) Essential selection and award criteria</w:t>
      </w:r>
    </w:p>
    <w:p w:rsidR="00EE4E7C" w:rsidRPr="00175EFC" w:rsidRDefault="00EE4E7C" w:rsidP="00D50EDF">
      <w:pPr>
        <w:rPr>
          <w:sz w:val="22"/>
          <w:szCs w:val="22"/>
        </w:rPr>
      </w:pPr>
    </w:p>
    <w:p w:rsidR="00865D63" w:rsidRDefault="00865D63" w:rsidP="00D50EDF">
      <w:pPr>
        <w:pStyle w:val="Text2"/>
        <w:spacing w:before="0" w:after="0"/>
        <w:ind w:left="0"/>
        <w:rPr>
          <w:sz w:val="22"/>
          <w:szCs w:val="22"/>
        </w:rPr>
      </w:pPr>
      <w:r w:rsidRPr="00175EFC">
        <w:rPr>
          <w:sz w:val="22"/>
          <w:szCs w:val="22"/>
        </w:rPr>
        <w:t>The essential selection criteria are the financial and operational capacity of the applicant.</w:t>
      </w:r>
    </w:p>
    <w:p w:rsidR="00EE4E7C" w:rsidRPr="00175EFC" w:rsidRDefault="00EE4E7C" w:rsidP="00D50EDF">
      <w:pPr>
        <w:pStyle w:val="Text2"/>
        <w:spacing w:before="0" w:after="0"/>
        <w:ind w:left="0"/>
        <w:rPr>
          <w:sz w:val="22"/>
          <w:szCs w:val="22"/>
        </w:rPr>
      </w:pPr>
    </w:p>
    <w:p w:rsidR="00865D63" w:rsidRDefault="00865D63" w:rsidP="00D50EDF">
      <w:pPr>
        <w:pStyle w:val="Text2"/>
        <w:spacing w:before="0" w:after="0"/>
        <w:ind w:left="0"/>
        <w:rPr>
          <w:sz w:val="22"/>
          <w:szCs w:val="22"/>
        </w:rPr>
      </w:pPr>
      <w:r w:rsidRPr="00175EFC">
        <w:rPr>
          <w:sz w:val="22"/>
          <w:szCs w:val="22"/>
        </w:rPr>
        <w:t>The essential award criteria are relevance of the proposed action to the objectives of the call; design, effectiveness, feasibility, sustainability and cost-effectiveness of the action.</w:t>
      </w:r>
    </w:p>
    <w:p w:rsidR="00EE4E7C" w:rsidRPr="00175EFC" w:rsidRDefault="00EE4E7C" w:rsidP="00D50EDF">
      <w:pPr>
        <w:pStyle w:val="Text2"/>
        <w:spacing w:before="0" w:after="0"/>
        <w:ind w:left="0"/>
        <w:rPr>
          <w:sz w:val="22"/>
          <w:szCs w:val="22"/>
        </w:rPr>
      </w:pPr>
    </w:p>
    <w:p w:rsidR="00865D63" w:rsidRDefault="00EE4E7C" w:rsidP="00D50EDF">
      <w:pPr>
        <w:rPr>
          <w:sz w:val="22"/>
          <w:szCs w:val="22"/>
        </w:rPr>
      </w:pPr>
      <w:r>
        <w:rPr>
          <w:sz w:val="22"/>
          <w:szCs w:val="22"/>
        </w:rPr>
        <w:t>(</w:t>
      </w:r>
      <w:r w:rsidR="001E1816" w:rsidRPr="00175EFC">
        <w:rPr>
          <w:sz w:val="22"/>
          <w:szCs w:val="22"/>
        </w:rPr>
        <w:t>d</w:t>
      </w:r>
      <w:r w:rsidR="00865D63" w:rsidRPr="00175EFC">
        <w:rPr>
          <w:sz w:val="22"/>
          <w:szCs w:val="22"/>
        </w:rPr>
        <w:t>) Maximum rate of co-financing</w:t>
      </w:r>
    </w:p>
    <w:p w:rsidR="00EE4E7C" w:rsidRPr="00175EFC" w:rsidRDefault="00EE4E7C" w:rsidP="00D50EDF">
      <w:pPr>
        <w:rPr>
          <w:sz w:val="22"/>
          <w:szCs w:val="22"/>
          <w:lang w:eastAsia="en-US"/>
        </w:rPr>
      </w:pPr>
    </w:p>
    <w:p w:rsidR="007232B1" w:rsidRDefault="00865D63" w:rsidP="007232B1">
      <w:pPr>
        <w:pStyle w:val="Text2"/>
        <w:spacing w:before="0" w:after="0"/>
        <w:ind w:left="0"/>
        <w:rPr>
          <w:sz w:val="22"/>
          <w:szCs w:val="22"/>
        </w:rPr>
      </w:pPr>
      <w:r w:rsidRPr="00175EFC">
        <w:rPr>
          <w:sz w:val="22"/>
          <w:szCs w:val="22"/>
        </w:rPr>
        <w:t xml:space="preserve">The maximum possible rate of co-financing for this grant is </w:t>
      </w:r>
      <w:r w:rsidR="00EE4E7C">
        <w:rPr>
          <w:sz w:val="22"/>
          <w:szCs w:val="22"/>
        </w:rPr>
        <w:t>100 %</w:t>
      </w:r>
      <w:r w:rsidR="007232B1">
        <w:rPr>
          <w:sz w:val="22"/>
          <w:szCs w:val="22"/>
        </w:rPr>
        <w:t xml:space="preserve">. </w:t>
      </w:r>
    </w:p>
    <w:p w:rsidR="007232B1" w:rsidRDefault="007232B1" w:rsidP="007232B1">
      <w:pPr>
        <w:pStyle w:val="Text2"/>
        <w:spacing w:before="0" w:after="0"/>
        <w:ind w:left="0"/>
        <w:rPr>
          <w:sz w:val="22"/>
          <w:szCs w:val="22"/>
        </w:rPr>
      </w:pPr>
    </w:p>
    <w:p w:rsidR="007232B1" w:rsidRDefault="00865D63" w:rsidP="00D50EDF">
      <w:pPr>
        <w:pStyle w:val="Text2"/>
        <w:spacing w:before="0" w:after="0"/>
        <w:ind w:left="0"/>
        <w:rPr>
          <w:sz w:val="22"/>
          <w:szCs w:val="22"/>
          <w:highlight w:val="yellow"/>
        </w:rPr>
      </w:pPr>
      <w:r w:rsidRPr="00175EFC">
        <w:rPr>
          <w:sz w:val="22"/>
          <w:szCs w:val="22"/>
        </w:rPr>
        <w:t xml:space="preserve">In accordance with Articles 192 of Regulation (EU, Euratom) </w:t>
      </w:r>
      <w:r w:rsidR="006D069E">
        <w:rPr>
          <w:sz w:val="22"/>
          <w:szCs w:val="22"/>
        </w:rPr>
        <w:t>No 966/2012</w:t>
      </w:r>
      <w:r w:rsidRPr="00175EFC">
        <w:rPr>
          <w:sz w:val="22"/>
          <w:szCs w:val="22"/>
        </w:rPr>
        <w:t xml:space="preserve"> applicable </w:t>
      </w:r>
      <w:r w:rsidR="006D069E">
        <w:rPr>
          <w:sz w:val="22"/>
          <w:szCs w:val="22"/>
        </w:rPr>
        <w:t xml:space="preserve">in accordance with </w:t>
      </w:r>
      <w:r w:rsidRPr="00175EFC">
        <w:rPr>
          <w:sz w:val="22"/>
          <w:szCs w:val="22"/>
        </w:rPr>
        <w:t xml:space="preserve">Article 37 of </w:t>
      </w:r>
      <w:r w:rsidR="006D069E">
        <w:rPr>
          <w:sz w:val="22"/>
          <w:szCs w:val="22"/>
        </w:rPr>
        <w:t>R</w:t>
      </w:r>
      <w:r w:rsidRPr="00175EFC">
        <w:rPr>
          <w:sz w:val="22"/>
          <w:szCs w:val="22"/>
        </w:rPr>
        <w:t xml:space="preserve">egulation </w:t>
      </w:r>
      <w:r w:rsidR="006D069E" w:rsidRPr="00175EFC">
        <w:rPr>
          <w:sz w:val="22"/>
          <w:szCs w:val="22"/>
        </w:rPr>
        <w:t xml:space="preserve">(EU) </w:t>
      </w:r>
      <w:r w:rsidR="008B7706">
        <w:rPr>
          <w:sz w:val="22"/>
          <w:szCs w:val="22"/>
        </w:rPr>
        <w:t>2015</w:t>
      </w:r>
      <w:r w:rsidR="006D069E">
        <w:rPr>
          <w:sz w:val="22"/>
          <w:szCs w:val="22"/>
        </w:rPr>
        <w:t>/</w:t>
      </w:r>
      <w:r w:rsidRPr="00175EFC">
        <w:rPr>
          <w:sz w:val="22"/>
          <w:szCs w:val="22"/>
        </w:rPr>
        <w:t>323</w:t>
      </w:r>
      <w:r w:rsidR="007232B1">
        <w:rPr>
          <w:sz w:val="22"/>
          <w:szCs w:val="22"/>
        </w:rPr>
        <w:t xml:space="preserve">, </w:t>
      </w:r>
      <w:r w:rsidRPr="007232B1">
        <w:rPr>
          <w:sz w:val="22"/>
          <w:szCs w:val="22"/>
        </w:rPr>
        <w:t>full funding is essential for the action to be carried out</w:t>
      </w:r>
      <w:r w:rsidR="007232B1" w:rsidRPr="007232B1">
        <w:rPr>
          <w:sz w:val="22"/>
          <w:szCs w:val="22"/>
        </w:rPr>
        <w:t xml:space="preserve"> due to the very nature of the action as well as the implementing partners.</w:t>
      </w:r>
    </w:p>
    <w:p w:rsidR="00EE4E7C" w:rsidRPr="00175EFC" w:rsidRDefault="00EE4E7C" w:rsidP="00D50EDF">
      <w:pPr>
        <w:pStyle w:val="Text2"/>
        <w:spacing w:before="0" w:after="0"/>
        <w:ind w:left="0"/>
        <w:rPr>
          <w:sz w:val="22"/>
          <w:szCs w:val="22"/>
        </w:rPr>
      </w:pPr>
    </w:p>
    <w:p w:rsidR="005E2A2E" w:rsidRDefault="00EE4E7C" w:rsidP="00D50EDF">
      <w:pPr>
        <w:rPr>
          <w:sz w:val="22"/>
          <w:szCs w:val="22"/>
        </w:rPr>
      </w:pPr>
      <w:r>
        <w:rPr>
          <w:sz w:val="22"/>
          <w:szCs w:val="22"/>
        </w:rPr>
        <w:t>(</w:t>
      </w:r>
      <w:r w:rsidR="001E1816" w:rsidRPr="00175EFC">
        <w:rPr>
          <w:sz w:val="22"/>
          <w:szCs w:val="22"/>
        </w:rPr>
        <w:t>e</w:t>
      </w:r>
      <w:r w:rsidR="00865D63" w:rsidRPr="00175EFC">
        <w:rPr>
          <w:sz w:val="22"/>
          <w:szCs w:val="22"/>
        </w:rPr>
        <w:t>) Indicative trimester to conclude the grant agreement</w:t>
      </w:r>
    </w:p>
    <w:p w:rsidR="00865D63" w:rsidRPr="00175EFC" w:rsidRDefault="001E1816" w:rsidP="00D50EDF">
      <w:pPr>
        <w:rPr>
          <w:sz w:val="22"/>
          <w:szCs w:val="22"/>
        </w:rPr>
      </w:pPr>
      <w:r w:rsidRPr="00175EFC">
        <w:rPr>
          <w:sz w:val="22"/>
          <w:szCs w:val="22"/>
        </w:rPr>
        <w:t>1</w:t>
      </w:r>
      <w:r w:rsidRPr="00175EFC">
        <w:rPr>
          <w:sz w:val="22"/>
          <w:szCs w:val="22"/>
          <w:vertAlign w:val="superscript"/>
        </w:rPr>
        <w:t>st</w:t>
      </w:r>
      <w:r w:rsidRPr="00175EFC">
        <w:rPr>
          <w:sz w:val="22"/>
          <w:szCs w:val="22"/>
        </w:rPr>
        <w:t xml:space="preserve"> trimester 2017</w:t>
      </w:r>
    </w:p>
    <w:p w:rsidR="00643B77" w:rsidRPr="00175EFC" w:rsidRDefault="00643B77" w:rsidP="00D50EDF">
      <w:pPr>
        <w:rPr>
          <w:sz w:val="22"/>
          <w:szCs w:val="22"/>
        </w:rPr>
      </w:pPr>
    </w:p>
    <w:p w:rsidR="007518FE" w:rsidRDefault="00697495" w:rsidP="00EE4E7C">
      <w:pPr>
        <w:pStyle w:val="Heading2"/>
        <w:ind w:left="567" w:hanging="567"/>
      </w:pPr>
      <w:bookmarkStart w:id="19" w:name="_Toc391022372"/>
      <w:bookmarkStart w:id="20" w:name="_Toc391537215"/>
      <w:bookmarkStart w:id="21" w:name="_Toc392858022"/>
      <w:bookmarkStart w:id="22" w:name="_Ref399842648"/>
      <w:bookmarkStart w:id="23" w:name="_Ref399942000"/>
      <w:bookmarkStart w:id="24" w:name="_Ref399942073"/>
      <w:r>
        <w:t>2.2</w:t>
      </w:r>
      <w:r w:rsidR="0001716B">
        <w:tab/>
      </w:r>
      <w:r w:rsidR="007518FE" w:rsidRPr="00175EFC">
        <w:t>Scope of geographical eligibility for procurement and grants</w:t>
      </w:r>
      <w:bookmarkEnd w:id="19"/>
      <w:bookmarkEnd w:id="20"/>
      <w:bookmarkEnd w:id="21"/>
      <w:bookmarkEnd w:id="22"/>
      <w:bookmarkEnd w:id="23"/>
      <w:bookmarkEnd w:id="24"/>
    </w:p>
    <w:p w:rsidR="00EE4E7C" w:rsidRPr="00EE4E7C" w:rsidRDefault="00EE4E7C" w:rsidP="00EE4E7C">
      <w:pPr>
        <w:pStyle w:val="Text2"/>
        <w:spacing w:before="0" w:after="0"/>
      </w:pPr>
    </w:p>
    <w:p w:rsidR="0006683C" w:rsidRDefault="0006683C" w:rsidP="00EE4E7C">
      <w:pPr>
        <w:pStyle w:val="Text2"/>
        <w:spacing w:before="0" w:after="0"/>
        <w:ind w:left="0"/>
        <w:rPr>
          <w:sz w:val="22"/>
          <w:szCs w:val="22"/>
        </w:rPr>
      </w:pPr>
      <w:r w:rsidRPr="00175EFC">
        <w:rPr>
          <w:sz w:val="22"/>
          <w:szCs w:val="22"/>
        </w:rPr>
        <w:t>The geographical eligibility in terms of place of establishment for participating in procurement and grant award procedures and in terms of origin of supplies purchased as established in the basic act and set out in the relevant contractual documents shall apply</w:t>
      </w:r>
      <w:r w:rsidR="0037256C">
        <w:rPr>
          <w:sz w:val="22"/>
          <w:szCs w:val="22"/>
        </w:rPr>
        <w:t>.</w:t>
      </w:r>
    </w:p>
    <w:p w:rsidR="00EE4E7C" w:rsidRPr="00175EFC" w:rsidRDefault="00EE4E7C" w:rsidP="00D50EDF">
      <w:pPr>
        <w:pStyle w:val="Text2"/>
        <w:spacing w:before="0" w:after="0"/>
        <w:ind w:left="0"/>
        <w:rPr>
          <w:sz w:val="22"/>
          <w:szCs w:val="22"/>
        </w:rPr>
      </w:pPr>
    </w:p>
    <w:p w:rsidR="0001716B" w:rsidRDefault="0006683C" w:rsidP="00D50EDF">
      <w:pPr>
        <w:pStyle w:val="Text2"/>
        <w:spacing w:before="0" w:after="0"/>
        <w:ind w:left="0"/>
        <w:rPr>
          <w:sz w:val="22"/>
          <w:szCs w:val="22"/>
        </w:rPr>
      </w:pPr>
      <w:r w:rsidRPr="00175EFC">
        <w:rPr>
          <w:sz w:val="22"/>
          <w:szCs w:val="22"/>
        </w:rPr>
        <w:t>The Commission’s authorising officer responsible may extend the geographical eligibility in accordance with Article 22(1)</w:t>
      </w:r>
      <w:r w:rsidR="00D71481" w:rsidRPr="00175EFC">
        <w:rPr>
          <w:sz w:val="22"/>
          <w:szCs w:val="22"/>
        </w:rPr>
        <w:t xml:space="preserve"> </w:t>
      </w:r>
      <w:r w:rsidRPr="00175EFC">
        <w:rPr>
          <w:sz w:val="22"/>
          <w:szCs w:val="22"/>
        </w:rPr>
        <w:t>(b) of Annex IV to the ACP-EU Partnership Agreement on the basis of urgency or of unavailability of products and services in the markets of the countries concerned, or in other duly substantiated cases where the eligibility rules would make the realization of this action impossible or exceedingly difficult.</w:t>
      </w:r>
    </w:p>
    <w:p w:rsidR="00B55D76" w:rsidRDefault="00B55D76" w:rsidP="00D50EDF">
      <w:pPr>
        <w:pStyle w:val="Text2"/>
        <w:spacing w:before="0" w:after="0"/>
        <w:ind w:left="0"/>
        <w:rPr>
          <w:sz w:val="22"/>
          <w:szCs w:val="22"/>
        </w:rPr>
      </w:pPr>
    </w:p>
    <w:p w:rsidR="002C07D7" w:rsidRPr="00EC74DD" w:rsidRDefault="00697495" w:rsidP="00B55D76">
      <w:pPr>
        <w:pStyle w:val="Heading2"/>
        <w:ind w:left="567" w:hanging="567"/>
        <w:contextualSpacing w:val="0"/>
        <w:rPr>
          <w:lang w:val="fr-BE"/>
        </w:rPr>
      </w:pPr>
      <w:bookmarkStart w:id="25" w:name="_Toc391022373"/>
      <w:bookmarkStart w:id="26" w:name="_Toc391537216"/>
      <w:bookmarkStart w:id="27" w:name="_Toc392858023"/>
      <w:bookmarkStart w:id="28" w:name="_Ref399941441"/>
      <w:bookmarkStart w:id="29" w:name="_Ref399942709"/>
      <w:bookmarkStart w:id="30" w:name="_Ref401138063"/>
      <w:bookmarkStart w:id="31" w:name="_Ref401138064"/>
      <w:bookmarkStart w:id="32" w:name="_Ref401138111"/>
      <w:r>
        <w:rPr>
          <w:lang w:val="fr-BE"/>
        </w:rPr>
        <w:t>2.3</w:t>
      </w:r>
      <w:r w:rsidR="0001716B" w:rsidRPr="0001716B">
        <w:rPr>
          <w:lang w:val="fr-BE"/>
        </w:rPr>
        <w:tab/>
      </w:r>
      <w:r w:rsidR="007518FE" w:rsidRPr="00EC74DD">
        <w:rPr>
          <w:lang w:val="fr-BE"/>
        </w:rPr>
        <w:t>Indicative budget</w:t>
      </w:r>
      <w:bookmarkStart w:id="33" w:name="_Toc392858024"/>
      <w:bookmarkEnd w:id="25"/>
      <w:bookmarkEnd w:id="26"/>
      <w:bookmarkEnd w:id="27"/>
      <w:bookmarkEnd w:id="28"/>
      <w:bookmarkEnd w:id="29"/>
      <w:bookmarkEnd w:id="30"/>
      <w:bookmarkEnd w:id="31"/>
      <w:bookmarkEnd w:id="32"/>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1984"/>
      </w:tblGrid>
      <w:tr w:rsidR="00097B25" w:rsidRPr="00175EFC" w:rsidTr="006F6FB9">
        <w:tc>
          <w:tcPr>
            <w:tcW w:w="6771" w:type="dxa"/>
            <w:tcBorders>
              <w:top w:val="single" w:sz="4" w:space="0" w:color="auto"/>
              <w:left w:val="single" w:sz="4" w:space="0" w:color="auto"/>
              <w:bottom w:val="single" w:sz="4" w:space="0" w:color="auto"/>
              <w:right w:val="single" w:sz="4" w:space="0" w:color="auto"/>
            </w:tcBorders>
          </w:tcPr>
          <w:p w:rsidR="00097B25" w:rsidRPr="006F7A4E" w:rsidRDefault="00097B25" w:rsidP="00D50EDF">
            <w:pPr>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EE4E7C" w:rsidRPr="00175EFC" w:rsidRDefault="00097B25" w:rsidP="00CF6D36">
            <w:pPr>
              <w:jc w:val="center"/>
              <w:rPr>
                <w:sz w:val="22"/>
                <w:szCs w:val="22"/>
                <w:lang w:val="fr-BE" w:eastAsia="en-US"/>
              </w:rPr>
            </w:pPr>
            <w:r w:rsidRPr="00EE4E7C">
              <w:rPr>
                <w:b/>
                <w:sz w:val="22"/>
                <w:szCs w:val="22"/>
                <w:lang w:val="fr-BE" w:eastAsia="en-US"/>
              </w:rPr>
              <w:t>EU contribution (EUR)</w:t>
            </w:r>
          </w:p>
        </w:tc>
      </w:tr>
      <w:tr w:rsidR="00B55D76" w:rsidRPr="006F7A4E" w:rsidTr="00B55D76">
        <w:trPr>
          <w:trHeight w:val="416"/>
        </w:trPr>
        <w:tc>
          <w:tcPr>
            <w:tcW w:w="6771" w:type="dxa"/>
            <w:tcBorders>
              <w:top w:val="single" w:sz="4" w:space="0" w:color="auto"/>
              <w:left w:val="single" w:sz="4" w:space="0" w:color="auto"/>
              <w:bottom w:val="single" w:sz="4" w:space="0" w:color="auto"/>
              <w:right w:val="single" w:sz="4" w:space="0" w:color="auto"/>
            </w:tcBorders>
            <w:shd w:val="clear" w:color="auto" w:fill="auto"/>
          </w:tcPr>
          <w:p w:rsidR="00B55D76" w:rsidRPr="006F7A4E" w:rsidRDefault="00697495" w:rsidP="00B55D76">
            <w:pPr>
              <w:jc w:val="left"/>
              <w:rPr>
                <w:sz w:val="22"/>
                <w:szCs w:val="22"/>
                <w:lang w:eastAsia="en-US"/>
              </w:rPr>
            </w:pPr>
            <w:r>
              <w:rPr>
                <w:b/>
                <w:sz w:val="22"/>
                <w:szCs w:val="22"/>
                <w:lang w:eastAsia="en-US"/>
              </w:rPr>
              <w:t>2.1</w:t>
            </w:r>
            <w:r w:rsidR="00B55D76" w:rsidRPr="006F7A4E">
              <w:rPr>
                <w:b/>
                <w:sz w:val="22"/>
                <w:szCs w:val="22"/>
                <w:lang w:eastAsia="en-US"/>
              </w:rPr>
              <w:t>.1 Procurement: direct management with JRC</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55D76" w:rsidRPr="006F7A4E" w:rsidRDefault="00B55D76" w:rsidP="001B2DAF">
            <w:pPr>
              <w:jc w:val="left"/>
              <w:rPr>
                <w:sz w:val="22"/>
                <w:szCs w:val="22"/>
                <w:lang w:eastAsia="en-US"/>
              </w:rPr>
            </w:pPr>
            <w:r w:rsidRPr="006F7A4E">
              <w:rPr>
                <w:b/>
                <w:sz w:val="22"/>
                <w:szCs w:val="22"/>
                <w:lang w:eastAsia="en-US"/>
              </w:rPr>
              <w:t>16 100 000</w:t>
            </w:r>
          </w:p>
        </w:tc>
      </w:tr>
      <w:tr w:rsidR="00097B25" w:rsidRPr="00175EFC" w:rsidTr="00B55D76">
        <w:trPr>
          <w:trHeight w:val="2136"/>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097B25" w:rsidRDefault="00097B25" w:rsidP="00D50EDF">
            <w:pPr>
              <w:rPr>
                <w:sz w:val="22"/>
                <w:szCs w:val="22"/>
                <w:lang w:eastAsia="en-US"/>
              </w:rPr>
            </w:pPr>
            <w:r w:rsidRPr="006F7A4E">
              <w:rPr>
                <w:b/>
                <w:sz w:val="22"/>
                <w:szCs w:val="22"/>
                <w:lang w:eastAsia="en-US"/>
              </w:rPr>
              <w:t>S</w:t>
            </w:r>
            <w:r w:rsidRPr="00175EFC">
              <w:rPr>
                <w:b/>
                <w:sz w:val="22"/>
                <w:szCs w:val="22"/>
                <w:lang w:eastAsia="en-US"/>
              </w:rPr>
              <w:t>pecific Objective 1</w:t>
            </w:r>
            <w:r w:rsidRPr="00175EFC">
              <w:rPr>
                <w:sz w:val="22"/>
                <w:szCs w:val="22"/>
                <w:lang w:eastAsia="en-US"/>
              </w:rPr>
              <w:t xml:space="preserve">: </w:t>
            </w:r>
          </w:p>
          <w:p w:rsidR="00097B25" w:rsidRDefault="00097B25" w:rsidP="00D50EDF">
            <w:pPr>
              <w:rPr>
                <w:sz w:val="22"/>
                <w:szCs w:val="22"/>
                <w:lang w:eastAsia="en-US"/>
              </w:rPr>
            </w:pPr>
            <w:r w:rsidRPr="00175EFC">
              <w:rPr>
                <w:sz w:val="22"/>
                <w:szCs w:val="22"/>
                <w:lang w:eastAsia="en-US"/>
              </w:rPr>
              <w:t>(Enhancement of RRIS)</w:t>
            </w:r>
          </w:p>
          <w:p w:rsidR="00EE4E7C" w:rsidRPr="00175EFC" w:rsidRDefault="00EE4E7C" w:rsidP="00D50EDF">
            <w:pPr>
              <w:rPr>
                <w:b/>
                <w:sz w:val="22"/>
                <w:szCs w:val="22"/>
              </w:rPr>
            </w:pPr>
          </w:p>
          <w:p w:rsidR="00EE4E7C" w:rsidRPr="00175EFC" w:rsidRDefault="00097B25" w:rsidP="00B55D76">
            <w:pPr>
              <w:rPr>
                <w:b/>
                <w:sz w:val="22"/>
                <w:szCs w:val="22"/>
                <w:lang w:eastAsia="en-US"/>
              </w:rPr>
            </w:pPr>
            <w:r w:rsidRPr="00EC74DD">
              <w:rPr>
                <w:sz w:val="22"/>
              </w:rPr>
              <w:t>Reference Information Systems for biodiversity and protected areas management are maintained and enhanced at Global, ACP and Regional Levels, combining best-available data with query, analysis and reporting functions tailored to the specific needs of priority conservation landscapes in ACP countries.</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097B25" w:rsidRPr="00175EFC" w:rsidRDefault="00097B25" w:rsidP="00D50EDF">
            <w:pPr>
              <w:rPr>
                <w:b/>
                <w:sz w:val="22"/>
                <w:szCs w:val="22"/>
                <w:lang w:eastAsia="en-US"/>
              </w:rPr>
            </w:pPr>
            <w:r w:rsidRPr="00175EFC">
              <w:rPr>
                <w:b/>
                <w:sz w:val="22"/>
                <w:szCs w:val="22"/>
                <w:lang w:eastAsia="en-US"/>
              </w:rPr>
              <w:t xml:space="preserve">16 100 000 </w:t>
            </w:r>
          </w:p>
          <w:p w:rsidR="00097B25" w:rsidRPr="00175EFC" w:rsidRDefault="00097B25" w:rsidP="00D50EDF">
            <w:pPr>
              <w:rPr>
                <w:b/>
                <w:sz w:val="22"/>
                <w:szCs w:val="22"/>
                <w:lang w:eastAsia="en-US"/>
              </w:rPr>
            </w:pPr>
            <w:r w:rsidRPr="00175EFC">
              <w:rPr>
                <w:i/>
                <w:sz w:val="22"/>
                <w:szCs w:val="22"/>
                <w:lang w:eastAsia="en-US"/>
              </w:rPr>
              <w:t>Lead JRC</w:t>
            </w:r>
          </w:p>
        </w:tc>
      </w:tr>
      <w:tr w:rsidR="00B55D76" w:rsidRPr="00175EFC" w:rsidTr="00B55D76">
        <w:trPr>
          <w:trHeight w:val="274"/>
        </w:trPr>
        <w:tc>
          <w:tcPr>
            <w:tcW w:w="6771" w:type="dxa"/>
            <w:tcBorders>
              <w:top w:val="single" w:sz="4" w:space="0" w:color="auto"/>
              <w:left w:val="single" w:sz="4" w:space="0" w:color="auto"/>
              <w:bottom w:val="single" w:sz="4" w:space="0" w:color="auto"/>
              <w:right w:val="single" w:sz="4" w:space="0" w:color="auto"/>
            </w:tcBorders>
            <w:shd w:val="clear" w:color="auto" w:fill="auto"/>
          </w:tcPr>
          <w:p w:rsidR="00B55D76" w:rsidRDefault="00697495" w:rsidP="00697495">
            <w:pPr>
              <w:rPr>
                <w:b/>
                <w:sz w:val="22"/>
                <w:szCs w:val="22"/>
                <w:lang w:eastAsia="en-US"/>
              </w:rPr>
            </w:pPr>
            <w:r>
              <w:rPr>
                <w:b/>
                <w:sz w:val="22"/>
                <w:szCs w:val="22"/>
                <w:lang w:eastAsia="en-US"/>
              </w:rPr>
              <w:t>2.1</w:t>
            </w:r>
            <w:r w:rsidR="00B55D76">
              <w:rPr>
                <w:b/>
                <w:sz w:val="22"/>
                <w:szCs w:val="22"/>
                <w:lang w:eastAsia="en-US"/>
              </w:rPr>
              <w:t>.2 Grant: direct award to IUCN</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55D76" w:rsidRDefault="00B55D76" w:rsidP="001B2DAF">
            <w:pPr>
              <w:rPr>
                <w:b/>
                <w:sz w:val="22"/>
                <w:szCs w:val="22"/>
                <w:lang w:eastAsia="en-US"/>
              </w:rPr>
            </w:pPr>
            <w:r>
              <w:rPr>
                <w:b/>
                <w:sz w:val="22"/>
                <w:szCs w:val="22"/>
                <w:lang w:eastAsia="en-US"/>
              </w:rPr>
              <w:t>43 900 000</w:t>
            </w:r>
          </w:p>
        </w:tc>
      </w:tr>
      <w:tr w:rsidR="00097B25" w:rsidRPr="00175EFC" w:rsidTr="00EE4E7C">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097B25" w:rsidRPr="00175EFC" w:rsidRDefault="00097B25" w:rsidP="00D50EDF">
            <w:pPr>
              <w:rPr>
                <w:b/>
                <w:sz w:val="22"/>
                <w:szCs w:val="22"/>
                <w:lang w:eastAsia="en-US"/>
              </w:rPr>
            </w:pPr>
            <w:r w:rsidRPr="00175EFC">
              <w:rPr>
                <w:b/>
                <w:sz w:val="22"/>
                <w:szCs w:val="22"/>
                <w:lang w:eastAsia="en-US"/>
              </w:rPr>
              <w:t xml:space="preserve">Specific Objective 2 </w:t>
            </w:r>
          </w:p>
          <w:p w:rsidR="00097B25" w:rsidRDefault="00097B25" w:rsidP="00D50EDF">
            <w:pPr>
              <w:rPr>
                <w:sz w:val="22"/>
                <w:szCs w:val="22"/>
                <w:lang w:eastAsia="en-US"/>
              </w:rPr>
            </w:pPr>
            <w:r w:rsidRPr="00175EFC">
              <w:rPr>
                <w:sz w:val="22"/>
                <w:szCs w:val="22"/>
                <w:lang w:eastAsia="en-US"/>
              </w:rPr>
              <w:t>(Operationalisation and institutionalisation of ROs)</w:t>
            </w:r>
          </w:p>
          <w:p w:rsidR="00EE4E7C" w:rsidRPr="00EC74DD" w:rsidRDefault="00EE4E7C" w:rsidP="00D50EDF">
            <w:pPr>
              <w:rPr>
                <w:sz w:val="22"/>
              </w:rPr>
            </w:pPr>
          </w:p>
          <w:p w:rsidR="00097B25" w:rsidRPr="00175EFC" w:rsidRDefault="00097B25" w:rsidP="00D50EDF">
            <w:pPr>
              <w:rPr>
                <w:b/>
                <w:sz w:val="22"/>
                <w:szCs w:val="22"/>
                <w:lang w:eastAsia="en-US"/>
              </w:rPr>
            </w:pPr>
            <w:r w:rsidRPr="00EC74DD">
              <w:rPr>
                <w:sz w:val="22"/>
              </w:rPr>
              <w:t>The Regional Observatories (ROs), mandated by regional instances and hosting the RRIS, are used by stakeholders to improve planning and decision-making for biodiversity conservation and sustainable natural resource management and governance.</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097B25" w:rsidRPr="00175EFC" w:rsidRDefault="00097B25" w:rsidP="00D50EDF">
            <w:pPr>
              <w:rPr>
                <w:b/>
                <w:sz w:val="22"/>
                <w:szCs w:val="22"/>
                <w:lang w:eastAsia="en-US"/>
              </w:rPr>
            </w:pPr>
            <w:r w:rsidRPr="00175EFC">
              <w:rPr>
                <w:b/>
                <w:sz w:val="22"/>
                <w:szCs w:val="22"/>
                <w:lang w:eastAsia="en-US"/>
              </w:rPr>
              <w:t>15 900 000</w:t>
            </w:r>
          </w:p>
          <w:p w:rsidR="00097B25" w:rsidRPr="00175EFC" w:rsidRDefault="00097B25" w:rsidP="00D50EDF">
            <w:pPr>
              <w:rPr>
                <w:b/>
                <w:sz w:val="22"/>
                <w:szCs w:val="22"/>
                <w:lang w:eastAsia="en-US"/>
              </w:rPr>
            </w:pPr>
            <w:r w:rsidRPr="00175EFC">
              <w:rPr>
                <w:i/>
                <w:sz w:val="22"/>
                <w:szCs w:val="22"/>
                <w:lang w:eastAsia="en-US"/>
              </w:rPr>
              <w:t>Lead IUCN</w:t>
            </w:r>
          </w:p>
        </w:tc>
      </w:tr>
      <w:tr w:rsidR="00097B25" w:rsidRPr="00175EFC" w:rsidTr="00EE4E7C">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097B25" w:rsidRPr="00175EFC" w:rsidRDefault="00097B25" w:rsidP="00D50EDF">
            <w:pPr>
              <w:rPr>
                <w:b/>
                <w:sz w:val="22"/>
                <w:szCs w:val="22"/>
                <w:lang w:eastAsia="en-US"/>
              </w:rPr>
            </w:pPr>
            <w:r w:rsidRPr="00175EFC">
              <w:rPr>
                <w:b/>
                <w:sz w:val="22"/>
                <w:szCs w:val="22"/>
                <w:lang w:eastAsia="en-US"/>
              </w:rPr>
              <w:t>Specific Objective 3</w:t>
            </w:r>
          </w:p>
          <w:p w:rsidR="00097B25" w:rsidRDefault="00097B25" w:rsidP="00D50EDF">
            <w:pPr>
              <w:rPr>
                <w:b/>
                <w:sz w:val="22"/>
                <w:szCs w:val="22"/>
                <w:lang w:eastAsia="en-US"/>
              </w:rPr>
            </w:pPr>
            <w:r w:rsidRPr="00175EFC">
              <w:rPr>
                <w:b/>
                <w:sz w:val="22"/>
                <w:szCs w:val="22"/>
                <w:lang w:eastAsia="en-US"/>
              </w:rPr>
              <w:t>(</w:t>
            </w:r>
            <w:r w:rsidRPr="00175EFC">
              <w:rPr>
                <w:sz w:val="22"/>
                <w:szCs w:val="22"/>
                <w:lang w:eastAsia="en-US"/>
              </w:rPr>
              <w:t>Site-based actions</w:t>
            </w:r>
            <w:r w:rsidRPr="00175EFC">
              <w:rPr>
                <w:b/>
                <w:sz w:val="22"/>
                <w:szCs w:val="22"/>
                <w:lang w:eastAsia="en-US"/>
              </w:rPr>
              <w:t>)</w:t>
            </w:r>
          </w:p>
          <w:p w:rsidR="00EE4E7C" w:rsidRPr="00175EFC" w:rsidRDefault="00EE4E7C" w:rsidP="00D50EDF">
            <w:pPr>
              <w:rPr>
                <w:b/>
                <w:sz w:val="22"/>
                <w:szCs w:val="22"/>
                <w:lang w:eastAsia="en-US"/>
              </w:rPr>
            </w:pPr>
          </w:p>
          <w:p w:rsidR="00097B25" w:rsidRPr="00EC74DD" w:rsidRDefault="00097B25" w:rsidP="00D50EDF">
            <w:pPr>
              <w:rPr>
                <w:sz w:val="22"/>
              </w:rPr>
            </w:pPr>
            <w:r w:rsidRPr="00EC74DD">
              <w:rPr>
                <w:sz w:val="22"/>
              </w:rPr>
              <w:t>On the basis of management and governance priorities, planning and implementation of biodiversity conservation and sustainable natural resource management activities are strengthened through targeted actions in priority conservation landscapes in insular (including SIDS island territories) and continental territories in the ACP regions.</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097B25" w:rsidRPr="00175EFC" w:rsidRDefault="00097B25" w:rsidP="00D50EDF">
            <w:pPr>
              <w:rPr>
                <w:b/>
                <w:sz w:val="22"/>
                <w:szCs w:val="22"/>
                <w:lang w:eastAsia="en-US"/>
              </w:rPr>
            </w:pPr>
            <w:r w:rsidRPr="00175EFC">
              <w:rPr>
                <w:b/>
                <w:sz w:val="22"/>
                <w:szCs w:val="22"/>
                <w:lang w:eastAsia="en-US"/>
              </w:rPr>
              <w:t>26 500 000</w:t>
            </w:r>
          </w:p>
          <w:p w:rsidR="00097B25" w:rsidRPr="00175EFC" w:rsidRDefault="00097B25" w:rsidP="00D50EDF">
            <w:pPr>
              <w:rPr>
                <w:b/>
                <w:sz w:val="22"/>
                <w:szCs w:val="22"/>
                <w:lang w:eastAsia="en-US"/>
              </w:rPr>
            </w:pPr>
            <w:r w:rsidRPr="00175EFC">
              <w:rPr>
                <w:i/>
                <w:sz w:val="22"/>
                <w:szCs w:val="22"/>
                <w:lang w:eastAsia="en-US"/>
              </w:rPr>
              <w:t>Lead IUCN</w:t>
            </w:r>
          </w:p>
        </w:tc>
      </w:tr>
      <w:tr w:rsidR="00097B25" w:rsidRPr="00175EFC" w:rsidTr="006F6FB9">
        <w:tc>
          <w:tcPr>
            <w:tcW w:w="6771" w:type="dxa"/>
            <w:tcBorders>
              <w:top w:val="single" w:sz="4" w:space="0" w:color="auto"/>
              <w:left w:val="single" w:sz="4" w:space="0" w:color="auto"/>
              <w:bottom w:val="single" w:sz="4" w:space="0" w:color="auto"/>
              <w:right w:val="single" w:sz="4" w:space="0" w:color="auto"/>
            </w:tcBorders>
            <w:hideMark/>
          </w:tcPr>
          <w:p w:rsidR="00097B25" w:rsidRPr="00E116A5" w:rsidRDefault="005B607B" w:rsidP="00D50EDF">
            <w:pPr>
              <w:rPr>
                <w:b/>
                <w:sz w:val="22"/>
                <w:szCs w:val="22"/>
                <w:lang w:eastAsia="en-US"/>
              </w:rPr>
            </w:pPr>
            <w:r>
              <w:rPr>
                <w:b/>
                <w:sz w:val="22"/>
                <w:szCs w:val="22"/>
                <w:lang w:eastAsia="en-US"/>
              </w:rPr>
              <w:t>2.8</w:t>
            </w:r>
            <w:r w:rsidR="0037256C" w:rsidRPr="00E116A5">
              <w:rPr>
                <w:b/>
                <w:sz w:val="22"/>
                <w:szCs w:val="22"/>
                <w:lang w:eastAsia="en-US"/>
              </w:rPr>
              <w:t xml:space="preserve"> C</w:t>
            </w:r>
            <w:r w:rsidR="00097B25" w:rsidRPr="00E116A5">
              <w:rPr>
                <w:b/>
                <w:sz w:val="22"/>
                <w:szCs w:val="22"/>
                <w:lang w:eastAsia="en-US"/>
              </w:rPr>
              <w:t>ommunication</w:t>
            </w:r>
            <w:r w:rsidR="00482802">
              <w:rPr>
                <w:b/>
                <w:sz w:val="22"/>
                <w:szCs w:val="22"/>
                <w:lang w:eastAsia="en-US"/>
              </w:rPr>
              <w:t xml:space="preserve"> </w:t>
            </w:r>
            <w:r w:rsidR="00482802" w:rsidRPr="00E06BB5">
              <w:rPr>
                <w:b/>
                <w:sz w:val="22"/>
                <w:szCs w:val="22"/>
                <w:lang w:eastAsia="en-US"/>
              </w:rPr>
              <w:t>and visibility</w:t>
            </w:r>
          </w:p>
        </w:tc>
        <w:tc>
          <w:tcPr>
            <w:tcW w:w="1984" w:type="dxa"/>
            <w:tcBorders>
              <w:top w:val="single" w:sz="4" w:space="0" w:color="auto"/>
              <w:left w:val="single" w:sz="4" w:space="0" w:color="auto"/>
              <w:bottom w:val="single" w:sz="4" w:space="0" w:color="auto"/>
              <w:right w:val="single" w:sz="4" w:space="0" w:color="auto"/>
            </w:tcBorders>
          </w:tcPr>
          <w:p w:rsidR="00097B25" w:rsidRPr="00175EFC" w:rsidRDefault="00097B25" w:rsidP="00D50EDF">
            <w:pPr>
              <w:rPr>
                <w:b/>
                <w:sz w:val="22"/>
                <w:szCs w:val="22"/>
                <w:lang w:eastAsia="en-US"/>
              </w:rPr>
            </w:pPr>
            <w:r w:rsidRPr="00175EFC">
              <w:rPr>
                <w:b/>
                <w:sz w:val="22"/>
                <w:szCs w:val="22"/>
                <w:lang w:eastAsia="en-US"/>
              </w:rPr>
              <w:t>1 500 000</w:t>
            </w:r>
          </w:p>
          <w:p w:rsidR="00EE4E7C" w:rsidRPr="00175EFC" w:rsidRDefault="00097B25" w:rsidP="00B55D76">
            <w:pPr>
              <w:rPr>
                <w:i/>
                <w:sz w:val="22"/>
                <w:szCs w:val="22"/>
                <w:lang w:eastAsia="en-US"/>
              </w:rPr>
            </w:pPr>
            <w:r w:rsidRPr="00175EFC">
              <w:rPr>
                <w:i/>
                <w:sz w:val="22"/>
                <w:szCs w:val="22"/>
                <w:lang w:eastAsia="en-US"/>
              </w:rPr>
              <w:t>Lead IUCN</w:t>
            </w:r>
          </w:p>
        </w:tc>
      </w:tr>
      <w:tr w:rsidR="00097B25" w:rsidRPr="00175EFC" w:rsidTr="006F6FB9">
        <w:tc>
          <w:tcPr>
            <w:tcW w:w="6771" w:type="dxa"/>
            <w:tcBorders>
              <w:top w:val="single" w:sz="4" w:space="0" w:color="auto"/>
              <w:left w:val="single" w:sz="4" w:space="0" w:color="auto"/>
              <w:bottom w:val="single" w:sz="4" w:space="0" w:color="auto"/>
              <w:right w:val="single" w:sz="4" w:space="0" w:color="auto"/>
            </w:tcBorders>
            <w:hideMark/>
          </w:tcPr>
          <w:p w:rsidR="00097B25" w:rsidRPr="00175EFC" w:rsidRDefault="00097B25" w:rsidP="00D50EDF">
            <w:pPr>
              <w:rPr>
                <w:b/>
                <w:sz w:val="22"/>
                <w:szCs w:val="22"/>
                <w:lang w:eastAsia="en-US"/>
              </w:rPr>
            </w:pPr>
            <w:r w:rsidRPr="00175EFC">
              <w:rPr>
                <w:b/>
                <w:sz w:val="22"/>
                <w:szCs w:val="22"/>
                <w:lang w:eastAsia="en-US"/>
              </w:rPr>
              <w:t>TOTAL</w:t>
            </w:r>
          </w:p>
        </w:tc>
        <w:tc>
          <w:tcPr>
            <w:tcW w:w="1984" w:type="dxa"/>
            <w:tcBorders>
              <w:top w:val="single" w:sz="4" w:space="0" w:color="auto"/>
              <w:left w:val="single" w:sz="4" w:space="0" w:color="auto"/>
              <w:bottom w:val="single" w:sz="4" w:space="0" w:color="auto"/>
              <w:right w:val="single" w:sz="4" w:space="0" w:color="auto"/>
            </w:tcBorders>
          </w:tcPr>
          <w:p w:rsidR="00097B25" w:rsidRPr="00175EFC" w:rsidRDefault="00097B25" w:rsidP="00D50EDF">
            <w:pPr>
              <w:rPr>
                <w:b/>
                <w:sz w:val="22"/>
                <w:szCs w:val="22"/>
                <w:lang w:eastAsia="en-US"/>
              </w:rPr>
            </w:pPr>
            <w:r w:rsidRPr="00175EFC">
              <w:rPr>
                <w:b/>
                <w:sz w:val="22"/>
                <w:szCs w:val="22"/>
                <w:lang w:eastAsia="en-US"/>
              </w:rPr>
              <w:t>60 000 000</w:t>
            </w:r>
          </w:p>
        </w:tc>
      </w:tr>
    </w:tbl>
    <w:p w:rsidR="0037256C" w:rsidRDefault="0037256C" w:rsidP="00EC74DD"/>
    <w:p w:rsidR="005B607B" w:rsidRDefault="005B607B" w:rsidP="00EC74DD"/>
    <w:p w:rsidR="005B607B" w:rsidRPr="00EC74DD" w:rsidRDefault="005B607B" w:rsidP="00EC74DD"/>
    <w:p w:rsidR="00643B77" w:rsidRDefault="00697495" w:rsidP="00EE4E7C">
      <w:pPr>
        <w:pStyle w:val="Heading2"/>
        <w:ind w:left="567" w:hanging="567"/>
      </w:pPr>
      <w:r>
        <w:t>2.4</w:t>
      </w:r>
      <w:r w:rsidR="00784062">
        <w:tab/>
      </w:r>
      <w:r w:rsidR="001A4155" w:rsidRPr="00175EFC">
        <w:t>Organisational set-up and responsibilities</w:t>
      </w:r>
      <w:bookmarkEnd w:id="33"/>
    </w:p>
    <w:p w:rsidR="00EE4E7C" w:rsidRPr="00EE4E7C" w:rsidRDefault="00EE4E7C" w:rsidP="00EE4E7C">
      <w:pPr>
        <w:pStyle w:val="Text2"/>
        <w:spacing w:before="0" w:after="0"/>
      </w:pPr>
    </w:p>
    <w:p w:rsidR="004A4205" w:rsidRDefault="006457AF" w:rsidP="00EE4E7C">
      <w:pPr>
        <w:rPr>
          <w:sz w:val="22"/>
          <w:szCs w:val="22"/>
        </w:rPr>
      </w:pPr>
      <w:r w:rsidRPr="006457AF">
        <w:rPr>
          <w:sz w:val="22"/>
          <w:szCs w:val="22"/>
        </w:rPr>
        <w:t xml:space="preserve">All corresponding agreements will be signed by the Commission. </w:t>
      </w:r>
      <w:r w:rsidR="00B304A8" w:rsidRPr="00175EFC">
        <w:rPr>
          <w:sz w:val="22"/>
          <w:szCs w:val="22"/>
        </w:rPr>
        <w:t xml:space="preserve">For a project with such a large geographic scope, in which there are two implementing partners tasked with implementing a wide </w:t>
      </w:r>
      <w:r w:rsidR="00B304A8" w:rsidRPr="00175EFC">
        <w:rPr>
          <w:sz w:val="22"/>
          <w:szCs w:val="22"/>
        </w:rPr>
        <w:lastRenderedPageBreak/>
        <w:t>array of activities, it will be essential to ensure that there are sufficient resources to ensure effective technical oversight and monitor</w:t>
      </w:r>
      <w:r w:rsidR="00EE4E7C">
        <w:rPr>
          <w:sz w:val="22"/>
          <w:szCs w:val="22"/>
        </w:rPr>
        <w:t xml:space="preserve">ing of project implementation. </w:t>
      </w:r>
      <w:r w:rsidR="004A4205" w:rsidRPr="00175EFC">
        <w:rPr>
          <w:sz w:val="22"/>
          <w:szCs w:val="22"/>
        </w:rPr>
        <w:t>Two structures will be required:</w:t>
      </w:r>
    </w:p>
    <w:p w:rsidR="00EE4E7C" w:rsidRPr="00175EFC" w:rsidRDefault="00EE4E7C" w:rsidP="00EE4E7C">
      <w:pPr>
        <w:rPr>
          <w:sz w:val="22"/>
          <w:szCs w:val="22"/>
        </w:rPr>
      </w:pPr>
    </w:p>
    <w:p w:rsidR="004A4205" w:rsidRDefault="00B304A8" w:rsidP="00EE4E7C">
      <w:pPr>
        <w:numPr>
          <w:ilvl w:val="0"/>
          <w:numId w:val="13"/>
        </w:numPr>
        <w:ind w:left="567" w:hanging="567"/>
        <w:rPr>
          <w:sz w:val="22"/>
          <w:szCs w:val="22"/>
        </w:rPr>
      </w:pPr>
      <w:r w:rsidRPr="00175EFC">
        <w:rPr>
          <w:b/>
          <w:sz w:val="22"/>
          <w:szCs w:val="22"/>
        </w:rPr>
        <w:t>Steering Committee</w:t>
      </w:r>
      <w:r w:rsidR="0061315A" w:rsidRPr="00175EFC">
        <w:rPr>
          <w:b/>
          <w:sz w:val="22"/>
          <w:szCs w:val="22"/>
        </w:rPr>
        <w:t xml:space="preserve">. </w:t>
      </w:r>
      <w:r w:rsidR="0061315A" w:rsidRPr="00175EFC">
        <w:rPr>
          <w:sz w:val="22"/>
          <w:szCs w:val="22"/>
        </w:rPr>
        <w:t xml:space="preserve">The </w:t>
      </w:r>
      <w:r w:rsidR="002E49C7">
        <w:rPr>
          <w:sz w:val="22"/>
          <w:szCs w:val="22"/>
        </w:rPr>
        <w:t>Steering Committee</w:t>
      </w:r>
      <w:r w:rsidR="0061315A" w:rsidRPr="00175EFC">
        <w:rPr>
          <w:sz w:val="22"/>
          <w:szCs w:val="22"/>
        </w:rPr>
        <w:t xml:space="preserve"> will pilot the overall </w:t>
      </w:r>
      <w:r w:rsidR="00E02FE1" w:rsidRPr="00175EFC">
        <w:rPr>
          <w:sz w:val="22"/>
          <w:szCs w:val="22"/>
        </w:rPr>
        <w:t xml:space="preserve">implementation of the project. Representation will include, but not necessarily be limited to, EU, ACP secretariat, IUCN and JRC. </w:t>
      </w:r>
      <w:r w:rsidR="00A77256" w:rsidRPr="00175EFC">
        <w:rPr>
          <w:sz w:val="22"/>
          <w:szCs w:val="22"/>
        </w:rPr>
        <w:t>Indicat</w:t>
      </w:r>
      <w:r w:rsidR="00097B25" w:rsidRPr="00175EFC">
        <w:rPr>
          <w:sz w:val="22"/>
          <w:szCs w:val="22"/>
        </w:rPr>
        <w:t>ive periodicity of meetings is once per</w:t>
      </w:r>
      <w:r w:rsidR="00EE4E7C">
        <w:rPr>
          <w:sz w:val="22"/>
          <w:szCs w:val="22"/>
        </w:rPr>
        <w:t xml:space="preserve"> </w:t>
      </w:r>
      <w:r w:rsidR="00A77256" w:rsidRPr="00175EFC">
        <w:rPr>
          <w:sz w:val="22"/>
          <w:szCs w:val="22"/>
        </w:rPr>
        <w:t>year.</w:t>
      </w:r>
    </w:p>
    <w:p w:rsidR="00EE4E7C" w:rsidRPr="00175EFC" w:rsidRDefault="00EE4E7C" w:rsidP="00EE4E7C">
      <w:pPr>
        <w:ind w:left="567" w:hanging="567"/>
        <w:rPr>
          <w:sz w:val="22"/>
          <w:szCs w:val="22"/>
        </w:rPr>
      </w:pPr>
    </w:p>
    <w:p w:rsidR="005C05F7" w:rsidRDefault="004A4205" w:rsidP="00EE4E7C">
      <w:pPr>
        <w:numPr>
          <w:ilvl w:val="0"/>
          <w:numId w:val="13"/>
        </w:numPr>
        <w:ind w:left="567" w:hanging="567"/>
        <w:rPr>
          <w:sz w:val="22"/>
          <w:szCs w:val="22"/>
        </w:rPr>
      </w:pPr>
      <w:r w:rsidRPr="00175EFC">
        <w:rPr>
          <w:b/>
          <w:sz w:val="22"/>
          <w:szCs w:val="22"/>
        </w:rPr>
        <w:t>Technical and Scientific Advisory Committee (TSAC)</w:t>
      </w:r>
      <w:r w:rsidR="0061315A" w:rsidRPr="00175EFC">
        <w:rPr>
          <w:b/>
          <w:sz w:val="22"/>
          <w:szCs w:val="22"/>
        </w:rPr>
        <w:t xml:space="preserve">. </w:t>
      </w:r>
      <w:r w:rsidR="0061315A" w:rsidRPr="00175EFC">
        <w:rPr>
          <w:sz w:val="22"/>
          <w:szCs w:val="22"/>
        </w:rPr>
        <w:t>The T</w:t>
      </w:r>
      <w:r w:rsidR="002E49C7">
        <w:rPr>
          <w:sz w:val="22"/>
          <w:szCs w:val="22"/>
        </w:rPr>
        <w:t xml:space="preserve">echnical and </w:t>
      </w:r>
      <w:r w:rsidR="0061315A" w:rsidRPr="00175EFC">
        <w:rPr>
          <w:sz w:val="22"/>
          <w:szCs w:val="22"/>
        </w:rPr>
        <w:t>S</w:t>
      </w:r>
      <w:r w:rsidR="002E49C7">
        <w:rPr>
          <w:sz w:val="22"/>
          <w:szCs w:val="22"/>
        </w:rPr>
        <w:t xml:space="preserve">cientific </w:t>
      </w:r>
      <w:r w:rsidR="0061315A" w:rsidRPr="00175EFC">
        <w:rPr>
          <w:sz w:val="22"/>
          <w:szCs w:val="22"/>
        </w:rPr>
        <w:t>A</w:t>
      </w:r>
      <w:r w:rsidR="002E49C7">
        <w:rPr>
          <w:sz w:val="22"/>
          <w:szCs w:val="22"/>
        </w:rPr>
        <w:t xml:space="preserve">dvisory </w:t>
      </w:r>
      <w:r w:rsidR="0061315A" w:rsidRPr="00175EFC">
        <w:rPr>
          <w:sz w:val="22"/>
          <w:szCs w:val="22"/>
        </w:rPr>
        <w:t>C</w:t>
      </w:r>
      <w:r w:rsidR="002E49C7">
        <w:rPr>
          <w:sz w:val="22"/>
          <w:szCs w:val="22"/>
        </w:rPr>
        <w:t>ommittee</w:t>
      </w:r>
      <w:r w:rsidRPr="00175EFC">
        <w:rPr>
          <w:sz w:val="22"/>
          <w:szCs w:val="22"/>
        </w:rPr>
        <w:t xml:space="preserve"> will </w:t>
      </w:r>
      <w:r w:rsidR="0061315A" w:rsidRPr="00175EFC">
        <w:rPr>
          <w:sz w:val="22"/>
          <w:szCs w:val="22"/>
        </w:rPr>
        <w:t xml:space="preserve">provide technical and scientific support and advice to </w:t>
      </w:r>
      <w:r w:rsidRPr="00175EFC">
        <w:rPr>
          <w:sz w:val="22"/>
          <w:szCs w:val="22"/>
        </w:rPr>
        <w:t>the S</w:t>
      </w:r>
      <w:r w:rsidR="002E49C7">
        <w:rPr>
          <w:sz w:val="22"/>
          <w:szCs w:val="22"/>
        </w:rPr>
        <w:t>teering Committee</w:t>
      </w:r>
      <w:r w:rsidRPr="00175EFC">
        <w:rPr>
          <w:sz w:val="22"/>
          <w:szCs w:val="22"/>
        </w:rPr>
        <w:t xml:space="preserve">. </w:t>
      </w:r>
      <w:r w:rsidR="00B304A8" w:rsidRPr="00175EFC">
        <w:rPr>
          <w:sz w:val="22"/>
          <w:szCs w:val="22"/>
        </w:rPr>
        <w:t>Resources will be ma</w:t>
      </w:r>
      <w:r w:rsidR="00E02FE1" w:rsidRPr="00175EFC">
        <w:rPr>
          <w:sz w:val="22"/>
          <w:szCs w:val="22"/>
        </w:rPr>
        <w:t xml:space="preserve">de available to ensure that </w:t>
      </w:r>
      <w:r w:rsidR="002D7D5B" w:rsidRPr="00175EFC">
        <w:rPr>
          <w:sz w:val="22"/>
          <w:szCs w:val="22"/>
        </w:rPr>
        <w:t xml:space="preserve">a panel of </w:t>
      </w:r>
      <w:r w:rsidR="00E02FE1" w:rsidRPr="00175EFC">
        <w:rPr>
          <w:sz w:val="22"/>
          <w:szCs w:val="22"/>
        </w:rPr>
        <w:t xml:space="preserve">independent </w:t>
      </w:r>
      <w:r w:rsidR="00B304A8" w:rsidRPr="00175EFC">
        <w:rPr>
          <w:sz w:val="22"/>
          <w:szCs w:val="22"/>
        </w:rPr>
        <w:t>experts</w:t>
      </w:r>
      <w:r w:rsidR="002D7D5B" w:rsidRPr="00175EFC">
        <w:rPr>
          <w:sz w:val="22"/>
          <w:szCs w:val="22"/>
        </w:rPr>
        <w:t xml:space="preserve"> are available to participate</w:t>
      </w:r>
      <w:r w:rsidR="00B304A8" w:rsidRPr="00175EFC">
        <w:rPr>
          <w:sz w:val="22"/>
          <w:szCs w:val="22"/>
        </w:rPr>
        <w:t xml:space="preserve"> actively and regularly in the work of the </w:t>
      </w:r>
      <w:r w:rsidR="002E49C7">
        <w:rPr>
          <w:sz w:val="22"/>
          <w:szCs w:val="22"/>
        </w:rPr>
        <w:t>C</w:t>
      </w:r>
      <w:r w:rsidR="002E49C7" w:rsidRPr="00175EFC">
        <w:rPr>
          <w:sz w:val="22"/>
          <w:szCs w:val="22"/>
        </w:rPr>
        <w:t>ommittee</w:t>
      </w:r>
      <w:r w:rsidR="00B304A8" w:rsidRPr="00175EFC">
        <w:rPr>
          <w:sz w:val="22"/>
          <w:szCs w:val="22"/>
        </w:rPr>
        <w:t>.</w:t>
      </w:r>
      <w:r w:rsidR="003D4184" w:rsidRPr="00175EFC">
        <w:rPr>
          <w:sz w:val="22"/>
          <w:szCs w:val="22"/>
        </w:rPr>
        <w:t xml:space="preserve"> It will be established within the first 6 months of implementation and will be consulted regularly (at least every six months).</w:t>
      </w:r>
    </w:p>
    <w:p w:rsidR="00EE4E7C" w:rsidRPr="00175EFC" w:rsidRDefault="00EE4E7C" w:rsidP="00EE4E7C">
      <w:pPr>
        <w:ind w:left="720"/>
        <w:rPr>
          <w:sz w:val="22"/>
          <w:szCs w:val="22"/>
        </w:rPr>
      </w:pPr>
    </w:p>
    <w:p w:rsidR="005C53C0" w:rsidRDefault="00697495" w:rsidP="00EE4E7C">
      <w:pPr>
        <w:pStyle w:val="Heading2"/>
        <w:ind w:left="567" w:hanging="567"/>
      </w:pPr>
      <w:bookmarkStart w:id="34" w:name="_Toc391022374"/>
      <w:bookmarkStart w:id="35" w:name="_Toc391537217"/>
      <w:bookmarkStart w:id="36" w:name="_Toc391999076"/>
      <w:bookmarkStart w:id="37" w:name="_Toc392858025"/>
      <w:r>
        <w:t>2.5</w:t>
      </w:r>
      <w:r w:rsidR="00784062">
        <w:tab/>
      </w:r>
      <w:r w:rsidR="00A316A4" w:rsidRPr="00175EFC">
        <w:t>Performance monitoring</w:t>
      </w:r>
      <w:bookmarkEnd w:id="34"/>
      <w:bookmarkEnd w:id="35"/>
      <w:r w:rsidR="00AA1230" w:rsidRPr="00175EFC">
        <w:t xml:space="preserve"> and reporting</w:t>
      </w:r>
      <w:bookmarkEnd w:id="36"/>
      <w:bookmarkEnd w:id="37"/>
    </w:p>
    <w:p w:rsidR="00EE4E7C" w:rsidRPr="00EE4E7C" w:rsidRDefault="00EE4E7C" w:rsidP="00EE4E7C">
      <w:pPr>
        <w:pStyle w:val="Text2"/>
        <w:spacing w:before="0" w:after="0"/>
      </w:pPr>
    </w:p>
    <w:p w:rsidR="008B38B4" w:rsidRPr="00175EFC" w:rsidRDefault="008B38B4" w:rsidP="00EE4E7C">
      <w:pPr>
        <w:rPr>
          <w:snapToGrid w:val="0"/>
          <w:sz w:val="22"/>
          <w:szCs w:val="22"/>
        </w:rPr>
      </w:pPr>
      <w:bookmarkStart w:id="38" w:name="_Toc391992328"/>
      <w:bookmarkStart w:id="39" w:name="_Toc391999078"/>
      <w:r w:rsidRPr="00175EFC">
        <w:rPr>
          <w:snapToGrid w:val="0"/>
          <w:sz w:val="22"/>
          <w:szCs w:val="22"/>
        </w:rPr>
        <w:t xml:space="preserve">The specialist IUCN Monitoring and Evaluation Unit will be mobilised to support the design of a monitoring and evaluation programme in concertation with </w:t>
      </w:r>
      <w:r w:rsidR="002E49C7">
        <w:rPr>
          <w:snapToGrid w:val="0"/>
          <w:sz w:val="22"/>
          <w:szCs w:val="22"/>
        </w:rPr>
        <w:t xml:space="preserve">the </w:t>
      </w:r>
      <w:r w:rsidRPr="00175EFC">
        <w:rPr>
          <w:snapToGrid w:val="0"/>
          <w:sz w:val="22"/>
          <w:szCs w:val="22"/>
        </w:rPr>
        <w:t xml:space="preserve">JRC and </w:t>
      </w:r>
      <w:r w:rsidR="002E49C7">
        <w:rPr>
          <w:snapToGrid w:val="0"/>
          <w:sz w:val="22"/>
          <w:szCs w:val="22"/>
        </w:rPr>
        <w:t>the Directorate General for International Cooperation and Development</w:t>
      </w:r>
      <w:r w:rsidRPr="00175EFC">
        <w:rPr>
          <w:snapToGrid w:val="0"/>
          <w:sz w:val="22"/>
          <w:szCs w:val="22"/>
        </w:rPr>
        <w:t xml:space="preserve">. </w:t>
      </w:r>
    </w:p>
    <w:p w:rsidR="008B38B4" w:rsidRPr="00175EFC" w:rsidRDefault="008B38B4" w:rsidP="00D50EDF">
      <w:pPr>
        <w:rPr>
          <w:snapToGrid w:val="0"/>
          <w:sz w:val="22"/>
          <w:szCs w:val="22"/>
        </w:rPr>
      </w:pPr>
    </w:p>
    <w:p w:rsidR="006B59C3" w:rsidRPr="00175EFC" w:rsidRDefault="001A6AED" w:rsidP="00D50EDF">
      <w:pPr>
        <w:rPr>
          <w:snapToGrid w:val="0"/>
          <w:sz w:val="22"/>
          <w:szCs w:val="22"/>
        </w:rPr>
      </w:pPr>
      <w:r w:rsidRPr="00175EFC">
        <w:rPr>
          <w:snapToGrid w:val="0"/>
          <w:sz w:val="22"/>
          <w:szCs w:val="22"/>
        </w:rPr>
        <w:t xml:space="preserve">As the core business of this </w:t>
      </w:r>
      <w:r w:rsidR="00CF6D36">
        <w:rPr>
          <w:snapToGrid w:val="0"/>
          <w:sz w:val="22"/>
          <w:szCs w:val="22"/>
        </w:rPr>
        <w:t>a</w:t>
      </w:r>
      <w:r w:rsidRPr="00175EFC">
        <w:rPr>
          <w:snapToGrid w:val="0"/>
          <w:sz w:val="22"/>
          <w:szCs w:val="22"/>
        </w:rPr>
        <w:t>ction is to establish regional structures (</w:t>
      </w:r>
      <w:r w:rsidR="00CF6D36">
        <w:rPr>
          <w:snapToGrid w:val="0"/>
          <w:sz w:val="22"/>
          <w:szCs w:val="22"/>
        </w:rPr>
        <w:t>o</w:t>
      </w:r>
      <w:r w:rsidRPr="00175EFC">
        <w:rPr>
          <w:snapToGrid w:val="0"/>
          <w:sz w:val="22"/>
          <w:szCs w:val="22"/>
        </w:rPr>
        <w:t xml:space="preserve">bservatories housing RRISs), where information on protected areas and biodiversity are collected and monitored, the programme will generate much of the information for its own performance monitoring and reporting.  However since </w:t>
      </w:r>
      <w:r w:rsidR="008A4C80" w:rsidRPr="00175EFC">
        <w:rPr>
          <w:snapToGrid w:val="0"/>
          <w:sz w:val="22"/>
          <w:szCs w:val="22"/>
        </w:rPr>
        <w:t xml:space="preserve">this </w:t>
      </w:r>
      <w:r w:rsidR="00CF6D36">
        <w:rPr>
          <w:snapToGrid w:val="0"/>
          <w:sz w:val="22"/>
          <w:szCs w:val="22"/>
        </w:rPr>
        <w:t>a</w:t>
      </w:r>
      <w:r w:rsidR="008A4C80" w:rsidRPr="00175EFC">
        <w:rPr>
          <w:snapToGrid w:val="0"/>
          <w:sz w:val="22"/>
          <w:szCs w:val="22"/>
        </w:rPr>
        <w:t xml:space="preserve">ction is a follow-up to BIOPAMA </w:t>
      </w:r>
      <w:r w:rsidR="002E49C7">
        <w:rPr>
          <w:snapToGrid w:val="0"/>
          <w:sz w:val="22"/>
          <w:szCs w:val="22"/>
        </w:rPr>
        <w:t>I</w:t>
      </w:r>
      <w:r w:rsidR="008A4C80" w:rsidRPr="00175EFC">
        <w:rPr>
          <w:snapToGrid w:val="0"/>
          <w:sz w:val="22"/>
          <w:szCs w:val="22"/>
        </w:rPr>
        <w:t>, which has not yet been completed and reported on, certain baseline figures that will be used for performance monitoring and reporting can only be established once the final report has been submitted (April 2017). This is the case for</w:t>
      </w:r>
      <w:r w:rsidR="000835A2" w:rsidRPr="00175EFC">
        <w:rPr>
          <w:snapToGrid w:val="0"/>
          <w:sz w:val="22"/>
          <w:szCs w:val="22"/>
        </w:rPr>
        <w:t xml:space="preserve"> example for</w:t>
      </w:r>
      <w:r w:rsidR="008A4C80" w:rsidRPr="00175EFC">
        <w:rPr>
          <w:snapToGrid w:val="0"/>
          <w:sz w:val="22"/>
          <w:szCs w:val="22"/>
        </w:rPr>
        <w:t xml:space="preserve"> the indicators of level of pressures/threats to biodiversity and natural resources in PAs and surrounding communities</w:t>
      </w:r>
      <w:r w:rsidR="000835A2" w:rsidRPr="00175EFC">
        <w:rPr>
          <w:snapToGrid w:val="0"/>
          <w:sz w:val="22"/>
          <w:szCs w:val="22"/>
        </w:rPr>
        <w:t xml:space="preserve"> </w:t>
      </w:r>
      <w:r w:rsidR="008A4C80" w:rsidRPr="00175EFC">
        <w:rPr>
          <w:snapToGrid w:val="0"/>
          <w:sz w:val="22"/>
          <w:szCs w:val="22"/>
        </w:rPr>
        <w:t>(</w:t>
      </w:r>
      <w:r w:rsidR="000835A2" w:rsidRPr="00175EFC">
        <w:rPr>
          <w:snapToGrid w:val="0"/>
          <w:sz w:val="22"/>
          <w:szCs w:val="22"/>
        </w:rPr>
        <w:t>Overall Objective)</w:t>
      </w:r>
      <w:r w:rsidR="008A4C80" w:rsidRPr="00175EFC">
        <w:rPr>
          <w:snapToGrid w:val="0"/>
          <w:sz w:val="22"/>
          <w:szCs w:val="22"/>
        </w:rPr>
        <w:t>. T</w:t>
      </w:r>
      <w:r w:rsidR="00782D6B" w:rsidRPr="00175EFC">
        <w:rPr>
          <w:snapToGrid w:val="0"/>
          <w:sz w:val="22"/>
          <w:szCs w:val="22"/>
        </w:rPr>
        <w:t xml:space="preserve">hese levels will be established </w:t>
      </w:r>
      <w:r w:rsidR="008A4C80" w:rsidRPr="00175EFC">
        <w:rPr>
          <w:snapToGrid w:val="0"/>
          <w:sz w:val="22"/>
          <w:szCs w:val="22"/>
        </w:rPr>
        <w:t xml:space="preserve">at the start of BIOPAMA </w:t>
      </w:r>
      <w:r w:rsidR="002E49C7">
        <w:rPr>
          <w:snapToGrid w:val="0"/>
          <w:sz w:val="22"/>
          <w:szCs w:val="22"/>
        </w:rPr>
        <w:t>II</w:t>
      </w:r>
      <w:r w:rsidR="008A4C80" w:rsidRPr="00175EFC">
        <w:rPr>
          <w:snapToGrid w:val="0"/>
          <w:sz w:val="22"/>
          <w:szCs w:val="22"/>
        </w:rPr>
        <w:t xml:space="preserve"> on the basis of information available at the end of BIOP</w:t>
      </w:r>
      <w:r w:rsidR="005068A6">
        <w:rPr>
          <w:snapToGrid w:val="0"/>
          <w:sz w:val="22"/>
          <w:szCs w:val="22"/>
        </w:rPr>
        <w:t>A</w:t>
      </w:r>
      <w:r w:rsidR="008A4C80" w:rsidRPr="00175EFC">
        <w:rPr>
          <w:snapToGrid w:val="0"/>
          <w:sz w:val="22"/>
          <w:szCs w:val="22"/>
        </w:rPr>
        <w:t xml:space="preserve">MA </w:t>
      </w:r>
      <w:r w:rsidR="002E49C7">
        <w:rPr>
          <w:snapToGrid w:val="0"/>
          <w:sz w:val="22"/>
          <w:szCs w:val="22"/>
        </w:rPr>
        <w:t>I</w:t>
      </w:r>
      <w:r w:rsidR="008A4C80" w:rsidRPr="00175EFC">
        <w:rPr>
          <w:snapToGrid w:val="0"/>
          <w:sz w:val="22"/>
          <w:szCs w:val="22"/>
        </w:rPr>
        <w:t xml:space="preserve">. </w:t>
      </w:r>
      <w:r w:rsidR="000835A2" w:rsidRPr="00175EFC">
        <w:rPr>
          <w:snapToGrid w:val="0"/>
          <w:sz w:val="22"/>
          <w:szCs w:val="22"/>
        </w:rPr>
        <w:t>Similarly</w:t>
      </w:r>
      <w:r w:rsidR="008A4C80" w:rsidRPr="00175EFC">
        <w:rPr>
          <w:snapToGrid w:val="0"/>
          <w:sz w:val="22"/>
          <w:szCs w:val="22"/>
        </w:rPr>
        <w:t xml:space="preserve"> </w:t>
      </w:r>
      <w:r w:rsidR="000835A2" w:rsidRPr="00175EFC">
        <w:rPr>
          <w:snapToGrid w:val="0"/>
          <w:sz w:val="22"/>
          <w:szCs w:val="22"/>
        </w:rPr>
        <w:t xml:space="preserve">monitoring of the further development of the RRIS and the various decision support and analytical tools will be based on the situation as it is at the end of BIOPAMA </w:t>
      </w:r>
      <w:r w:rsidR="002E49C7">
        <w:rPr>
          <w:snapToGrid w:val="0"/>
          <w:sz w:val="22"/>
          <w:szCs w:val="22"/>
        </w:rPr>
        <w:t>I</w:t>
      </w:r>
      <w:r w:rsidR="000835A2" w:rsidRPr="00175EFC">
        <w:rPr>
          <w:snapToGrid w:val="0"/>
          <w:sz w:val="22"/>
          <w:szCs w:val="22"/>
        </w:rPr>
        <w:t>.</w:t>
      </w:r>
    </w:p>
    <w:p w:rsidR="00782D6B" w:rsidRPr="00175EFC" w:rsidRDefault="00782D6B" w:rsidP="00D50EDF">
      <w:pPr>
        <w:rPr>
          <w:snapToGrid w:val="0"/>
          <w:sz w:val="22"/>
          <w:szCs w:val="22"/>
        </w:rPr>
      </w:pPr>
    </w:p>
    <w:p w:rsidR="007879E8" w:rsidRPr="00175EFC" w:rsidRDefault="00CB2691" w:rsidP="00D50EDF">
      <w:pPr>
        <w:rPr>
          <w:snapToGrid w:val="0"/>
          <w:sz w:val="22"/>
          <w:szCs w:val="22"/>
        </w:rPr>
      </w:pPr>
      <w:r w:rsidRPr="00175EFC">
        <w:rPr>
          <w:snapToGrid w:val="0"/>
          <w:sz w:val="22"/>
          <w:szCs w:val="22"/>
        </w:rPr>
        <w:t>A major component</w:t>
      </w:r>
      <w:r w:rsidR="00782D6B" w:rsidRPr="00175EFC">
        <w:rPr>
          <w:snapToGrid w:val="0"/>
          <w:sz w:val="22"/>
          <w:szCs w:val="22"/>
        </w:rPr>
        <w:t xml:space="preserve"> of BIOPAMA </w:t>
      </w:r>
      <w:r w:rsidR="002E49C7">
        <w:rPr>
          <w:snapToGrid w:val="0"/>
          <w:sz w:val="22"/>
          <w:szCs w:val="22"/>
        </w:rPr>
        <w:t>II</w:t>
      </w:r>
      <w:r w:rsidR="00782D6B" w:rsidRPr="00175EFC">
        <w:rPr>
          <w:snapToGrid w:val="0"/>
          <w:sz w:val="22"/>
          <w:szCs w:val="22"/>
        </w:rPr>
        <w:t xml:space="preserve"> is the continued development and rolling out of appropriate management effectiveness and governance assessment tools. </w:t>
      </w:r>
      <w:r w:rsidR="00393F69" w:rsidRPr="00175EFC">
        <w:rPr>
          <w:snapToGrid w:val="0"/>
          <w:sz w:val="22"/>
          <w:szCs w:val="22"/>
        </w:rPr>
        <w:t xml:space="preserve">Not only will these form </w:t>
      </w:r>
      <w:r w:rsidR="00B9717B" w:rsidRPr="00175EFC">
        <w:rPr>
          <w:snapToGrid w:val="0"/>
          <w:sz w:val="22"/>
          <w:szCs w:val="22"/>
        </w:rPr>
        <w:t>the basis for</w:t>
      </w:r>
      <w:r w:rsidR="00782D6B" w:rsidRPr="00175EFC">
        <w:rPr>
          <w:snapToGrid w:val="0"/>
          <w:sz w:val="22"/>
          <w:szCs w:val="22"/>
        </w:rPr>
        <w:t xml:space="preserve"> the performance </w:t>
      </w:r>
      <w:r w:rsidR="00B9717B" w:rsidRPr="00175EFC">
        <w:rPr>
          <w:snapToGrid w:val="0"/>
          <w:sz w:val="22"/>
          <w:szCs w:val="22"/>
        </w:rPr>
        <w:t>monitoring of the field activities undertaken un</w:t>
      </w:r>
      <w:r w:rsidR="002221A7" w:rsidRPr="00175EFC">
        <w:rPr>
          <w:snapToGrid w:val="0"/>
          <w:sz w:val="22"/>
          <w:szCs w:val="22"/>
        </w:rPr>
        <w:t>der the Action Component</w:t>
      </w:r>
      <w:r w:rsidR="00393F69" w:rsidRPr="00175EFC">
        <w:rPr>
          <w:snapToGrid w:val="0"/>
          <w:sz w:val="22"/>
          <w:szCs w:val="22"/>
        </w:rPr>
        <w:t xml:space="preserve"> (Result 3.2 &amp; 3.3), but additionally they</w:t>
      </w:r>
      <w:r w:rsidR="002221A7" w:rsidRPr="00175EFC">
        <w:rPr>
          <w:snapToGrid w:val="0"/>
          <w:sz w:val="22"/>
          <w:szCs w:val="22"/>
        </w:rPr>
        <w:t xml:space="preserve"> will generate considerable quantities of information</w:t>
      </w:r>
      <w:r w:rsidR="00393F69" w:rsidRPr="00175EFC">
        <w:rPr>
          <w:snapToGrid w:val="0"/>
          <w:sz w:val="22"/>
          <w:szCs w:val="22"/>
        </w:rPr>
        <w:t xml:space="preserve"> that, after integration into the RRISs, will be exploited</w:t>
      </w:r>
      <w:r w:rsidR="002221A7" w:rsidRPr="00175EFC">
        <w:rPr>
          <w:snapToGrid w:val="0"/>
          <w:sz w:val="22"/>
          <w:szCs w:val="22"/>
        </w:rPr>
        <w:t xml:space="preserve"> </w:t>
      </w:r>
      <w:r w:rsidR="008B38B4" w:rsidRPr="00175EFC">
        <w:rPr>
          <w:snapToGrid w:val="0"/>
          <w:sz w:val="22"/>
          <w:szCs w:val="22"/>
        </w:rPr>
        <w:t xml:space="preserve">to </w:t>
      </w:r>
      <w:r w:rsidR="00393F69" w:rsidRPr="00175EFC">
        <w:rPr>
          <w:snapToGrid w:val="0"/>
          <w:sz w:val="22"/>
          <w:szCs w:val="22"/>
        </w:rPr>
        <w:t xml:space="preserve">inform the </w:t>
      </w:r>
      <w:r w:rsidR="002221A7" w:rsidRPr="00175EFC">
        <w:rPr>
          <w:snapToGrid w:val="0"/>
          <w:sz w:val="22"/>
          <w:szCs w:val="22"/>
        </w:rPr>
        <w:t>State of Protected Areas reports (</w:t>
      </w:r>
      <w:r w:rsidR="00393F69" w:rsidRPr="00175EFC">
        <w:rPr>
          <w:snapToGrid w:val="0"/>
          <w:sz w:val="22"/>
          <w:szCs w:val="22"/>
        </w:rPr>
        <w:t>Result 2.2).</w:t>
      </w:r>
    </w:p>
    <w:p w:rsidR="007879E8" w:rsidRPr="00175EFC" w:rsidRDefault="007879E8" w:rsidP="00D50EDF">
      <w:pPr>
        <w:rPr>
          <w:snapToGrid w:val="0"/>
          <w:sz w:val="22"/>
          <w:szCs w:val="22"/>
        </w:rPr>
      </w:pPr>
    </w:p>
    <w:p w:rsidR="00B9717B" w:rsidRPr="00175EFC" w:rsidRDefault="007879E8" w:rsidP="00D50EDF">
      <w:pPr>
        <w:rPr>
          <w:snapToGrid w:val="0"/>
          <w:sz w:val="22"/>
          <w:szCs w:val="22"/>
        </w:rPr>
      </w:pPr>
      <w:r w:rsidRPr="00175EFC">
        <w:rPr>
          <w:snapToGrid w:val="0"/>
          <w:sz w:val="22"/>
          <w:szCs w:val="22"/>
        </w:rPr>
        <w:t xml:space="preserve">JRC will be responsible for monitoring the development and testing of the RRISs and the Decision Support and Analytical Tools (including management effectiveness and governance assessment tools). IUCN will be responsible for the performance monitoring of the capacity building activities for the stakeholders using the RO and its services as well as the implementation of the site-based </w:t>
      </w:r>
      <w:r w:rsidR="00CF6D36">
        <w:rPr>
          <w:snapToGrid w:val="0"/>
          <w:sz w:val="22"/>
          <w:szCs w:val="22"/>
        </w:rPr>
        <w:t>a</w:t>
      </w:r>
      <w:r w:rsidRPr="00175EFC">
        <w:rPr>
          <w:snapToGrid w:val="0"/>
          <w:sz w:val="22"/>
          <w:szCs w:val="22"/>
        </w:rPr>
        <w:t xml:space="preserve">ction components. </w:t>
      </w:r>
      <w:r w:rsidR="00085792" w:rsidRPr="00175EFC">
        <w:rPr>
          <w:snapToGrid w:val="0"/>
          <w:sz w:val="22"/>
          <w:szCs w:val="22"/>
        </w:rPr>
        <w:t>Both organisations will work in close collaboration, and in support of, the RO host organisations and their regional technical partners, to implement the performance monitoring and reporting activities.</w:t>
      </w:r>
    </w:p>
    <w:p w:rsidR="008B38B4" w:rsidRPr="00175EFC" w:rsidRDefault="008B38B4" w:rsidP="00D50EDF">
      <w:pPr>
        <w:rPr>
          <w:snapToGrid w:val="0"/>
          <w:sz w:val="22"/>
          <w:szCs w:val="22"/>
        </w:rPr>
      </w:pPr>
    </w:p>
    <w:p w:rsidR="00EA658F" w:rsidRPr="00175EFC" w:rsidRDefault="00EA658F" w:rsidP="00D50EDF">
      <w:pPr>
        <w:rPr>
          <w:snapToGrid w:val="0"/>
          <w:sz w:val="22"/>
          <w:szCs w:val="22"/>
        </w:rPr>
      </w:pPr>
      <w:r w:rsidRPr="00175EFC">
        <w:rPr>
          <w:snapToGrid w:val="0"/>
          <w:sz w:val="22"/>
          <w:szCs w:val="22"/>
        </w:rPr>
        <w:t xml:space="preserve">The day-to-day technical and financial monitoring of the implementation of this </w:t>
      </w:r>
      <w:r w:rsidR="002E49C7">
        <w:rPr>
          <w:snapToGrid w:val="0"/>
          <w:sz w:val="22"/>
          <w:szCs w:val="22"/>
        </w:rPr>
        <w:t>a</w:t>
      </w:r>
      <w:r w:rsidRPr="00175EFC">
        <w:rPr>
          <w:snapToGrid w:val="0"/>
          <w:sz w:val="22"/>
          <w:szCs w:val="22"/>
        </w:rPr>
        <w:t>ction will be a continuous process and part of the implementing partner’s responsibilities. To this aim, the implementing partner shall establish a permanent internal, technical and financial monitoring system for the action and elaborate regular progress reports (not less than annual</w:t>
      </w:r>
      <w:r w:rsidRPr="00175EFC">
        <w:rPr>
          <w:sz w:val="22"/>
          <w:szCs w:val="22"/>
        </w:rPr>
        <w:t xml:space="preserve">) and final reports. </w:t>
      </w:r>
      <w:bookmarkEnd w:id="38"/>
      <w:bookmarkEnd w:id="39"/>
      <w:r w:rsidRPr="00175EFC">
        <w:rPr>
          <w:snapToGrid w:val="0"/>
          <w:sz w:val="22"/>
          <w:szCs w:val="22"/>
        </w:rPr>
        <w:t>Every report shall provide an accurate account of implementation of the action, difficulties encountered, changes introduced, as well as the degree of achievement of its results (outputs and direct outcomes) as measured by corresponding indicators, using as reference the logframe matrix. The report shall be laid out in such a way as to allow monitoring of the means envisaged and employed and of the budget details for the action.</w:t>
      </w:r>
      <w:r w:rsidRPr="00175EFC">
        <w:rPr>
          <w:sz w:val="22"/>
          <w:szCs w:val="22"/>
        </w:rPr>
        <w:t xml:space="preserve"> </w:t>
      </w:r>
      <w:r w:rsidRPr="00175EFC">
        <w:rPr>
          <w:snapToGrid w:val="0"/>
          <w:sz w:val="22"/>
          <w:szCs w:val="22"/>
        </w:rPr>
        <w:t>The final report, narrative and financial, will cover the entire period of the action implementation.</w:t>
      </w:r>
    </w:p>
    <w:p w:rsidR="00EA658F" w:rsidRPr="00175EFC" w:rsidRDefault="00EA658F" w:rsidP="00D50EDF">
      <w:pPr>
        <w:rPr>
          <w:rStyle w:val="Emphasis"/>
          <w:i w:val="0"/>
          <w:snapToGrid w:val="0"/>
          <w:sz w:val="22"/>
          <w:szCs w:val="22"/>
        </w:rPr>
      </w:pPr>
    </w:p>
    <w:p w:rsidR="00EA658F" w:rsidRDefault="00EA658F" w:rsidP="00D50EDF">
      <w:pPr>
        <w:rPr>
          <w:iCs/>
          <w:snapToGrid w:val="0"/>
          <w:sz w:val="22"/>
          <w:szCs w:val="22"/>
        </w:rPr>
      </w:pPr>
      <w:bookmarkStart w:id="40" w:name="_Toc391992329"/>
      <w:bookmarkStart w:id="41" w:name="_Toc391999079"/>
      <w:r w:rsidRPr="00175EFC">
        <w:rPr>
          <w:iCs/>
          <w:snapToGrid w:val="0"/>
          <w:sz w:val="22"/>
          <w:szCs w:val="22"/>
        </w:rPr>
        <w:t>The Commission may undertake additional project monitoring visits both through its own staff and through independent consultants recruited directly by the Commission for independent monitoring reviews (or recruited by the responsible agent contracted by the Commission for implementing such reviews).</w:t>
      </w:r>
      <w:bookmarkEnd w:id="40"/>
      <w:bookmarkEnd w:id="41"/>
      <w:r w:rsidRPr="00175EFC">
        <w:rPr>
          <w:iCs/>
          <w:snapToGrid w:val="0"/>
          <w:sz w:val="22"/>
          <w:szCs w:val="22"/>
        </w:rPr>
        <w:t xml:space="preserve"> </w:t>
      </w:r>
    </w:p>
    <w:p w:rsidR="00912A38" w:rsidRPr="00175EFC" w:rsidRDefault="00912A38" w:rsidP="00D50EDF">
      <w:pPr>
        <w:rPr>
          <w:i/>
          <w:sz w:val="22"/>
          <w:szCs w:val="22"/>
          <w:highlight w:val="yellow"/>
        </w:rPr>
      </w:pPr>
    </w:p>
    <w:p w:rsidR="008D48F0" w:rsidRDefault="00697495" w:rsidP="00912A38">
      <w:pPr>
        <w:pStyle w:val="Heading2"/>
      </w:pPr>
      <w:bookmarkStart w:id="42" w:name="_Toc391999080"/>
      <w:bookmarkStart w:id="43" w:name="_Toc392858026"/>
      <w:bookmarkStart w:id="44" w:name="_Ref399942520"/>
      <w:bookmarkStart w:id="45" w:name="_Toc391022375"/>
      <w:bookmarkStart w:id="46" w:name="_Toc391537218"/>
      <w:r>
        <w:t>2.6</w:t>
      </w:r>
      <w:r w:rsidR="00784062">
        <w:tab/>
      </w:r>
      <w:r w:rsidR="00A316A4" w:rsidRPr="00175EFC">
        <w:t>Evaluation</w:t>
      </w:r>
      <w:bookmarkEnd w:id="42"/>
      <w:bookmarkEnd w:id="43"/>
      <w:bookmarkEnd w:id="44"/>
      <w:bookmarkEnd w:id="45"/>
      <w:bookmarkEnd w:id="46"/>
    </w:p>
    <w:p w:rsidR="00912A38" w:rsidRPr="00912A38" w:rsidRDefault="00912A38" w:rsidP="00912A38">
      <w:pPr>
        <w:pStyle w:val="Text2"/>
        <w:spacing w:before="0" w:after="0"/>
      </w:pPr>
    </w:p>
    <w:p w:rsidR="00EA658F" w:rsidRPr="00175EFC" w:rsidRDefault="002E49C7" w:rsidP="00912A38">
      <w:pPr>
        <w:rPr>
          <w:snapToGrid w:val="0"/>
          <w:sz w:val="22"/>
          <w:szCs w:val="22"/>
        </w:rPr>
      </w:pPr>
      <w:bookmarkStart w:id="47" w:name="_Toc391999081"/>
      <w:bookmarkStart w:id="48" w:name="_Toc392858027"/>
      <w:bookmarkStart w:id="49" w:name="_Ref399942528"/>
      <w:r>
        <w:rPr>
          <w:snapToGrid w:val="0"/>
          <w:sz w:val="22"/>
          <w:szCs w:val="22"/>
        </w:rPr>
        <w:t>Having regard to the nature of the action, a</w:t>
      </w:r>
      <w:r w:rsidR="00EA658F" w:rsidRPr="00175EFC">
        <w:rPr>
          <w:snapToGrid w:val="0"/>
          <w:sz w:val="22"/>
          <w:szCs w:val="22"/>
        </w:rPr>
        <w:t xml:space="preserve"> mid-term and a final evaluation </w:t>
      </w:r>
      <w:r w:rsidR="00EA658F" w:rsidRPr="00175EFC">
        <w:rPr>
          <w:sz w:val="22"/>
          <w:szCs w:val="22"/>
        </w:rPr>
        <w:t>w</w:t>
      </w:r>
      <w:r w:rsidR="00EA658F" w:rsidRPr="00175EFC">
        <w:rPr>
          <w:snapToGrid w:val="0"/>
          <w:sz w:val="22"/>
          <w:szCs w:val="22"/>
        </w:rPr>
        <w:t xml:space="preserve">ill be carried out </w:t>
      </w:r>
      <w:r>
        <w:rPr>
          <w:snapToGrid w:val="0"/>
          <w:sz w:val="22"/>
          <w:szCs w:val="22"/>
        </w:rPr>
        <w:t>via</w:t>
      </w:r>
      <w:r w:rsidRPr="00175EFC">
        <w:rPr>
          <w:snapToGrid w:val="0"/>
          <w:sz w:val="22"/>
          <w:szCs w:val="22"/>
        </w:rPr>
        <w:t xml:space="preserve"> independent</w:t>
      </w:r>
      <w:r w:rsidR="00EA658F" w:rsidRPr="00175EFC">
        <w:rPr>
          <w:snapToGrid w:val="0"/>
          <w:sz w:val="22"/>
          <w:szCs w:val="22"/>
        </w:rPr>
        <w:t xml:space="preserve"> consultants contracted by an implementing partner.</w:t>
      </w:r>
    </w:p>
    <w:p w:rsidR="00EA658F" w:rsidRPr="00175EFC" w:rsidRDefault="00EA658F" w:rsidP="00D50EDF">
      <w:pPr>
        <w:rPr>
          <w:snapToGrid w:val="0"/>
          <w:sz w:val="22"/>
          <w:szCs w:val="22"/>
        </w:rPr>
      </w:pPr>
    </w:p>
    <w:p w:rsidR="00EA658F" w:rsidRPr="00175EFC" w:rsidRDefault="00EF171A" w:rsidP="00D50EDF">
      <w:pPr>
        <w:rPr>
          <w:snapToGrid w:val="0"/>
          <w:sz w:val="22"/>
          <w:szCs w:val="22"/>
        </w:rPr>
      </w:pPr>
      <w:r w:rsidRPr="00175EFC">
        <w:rPr>
          <w:sz w:val="22"/>
          <w:szCs w:val="22"/>
        </w:rPr>
        <w:t xml:space="preserve">The mid-term evaluation </w:t>
      </w:r>
      <w:r w:rsidR="00EA658F" w:rsidRPr="00175EFC">
        <w:rPr>
          <w:sz w:val="22"/>
          <w:szCs w:val="22"/>
        </w:rPr>
        <w:t xml:space="preserve">will be carried out for </w:t>
      </w:r>
      <w:r w:rsidRPr="00175EFC">
        <w:rPr>
          <w:sz w:val="22"/>
          <w:szCs w:val="22"/>
        </w:rPr>
        <w:t>evaluation of achievements, potential problems identification and corresponding corrective measures</w:t>
      </w:r>
      <w:r w:rsidR="00CF6D36">
        <w:rPr>
          <w:sz w:val="22"/>
          <w:szCs w:val="22"/>
        </w:rPr>
        <w:t>.</w:t>
      </w:r>
    </w:p>
    <w:p w:rsidR="00EA658F" w:rsidRPr="00175EFC" w:rsidRDefault="00EA658F" w:rsidP="00D50EDF">
      <w:pPr>
        <w:rPr>
          <w:snapToGrid w:val="0"/>
          <w:sz w:val="22"/>
          <w:szCs w:val="22"/>
        </w:rPr>
      </w:pPr>
    </w:p>
    <w:p w:rsidR="00EF171A" w:rsidRPr="00175EFC" w:rsidRDefault="00EF171A" w:rsidP="00D50EDF">
      <w:pPr>
        <w:rPr>
          <w:sz w:val="22"/>
          <w:szCs w:val="22"/>
        </w:rPr>
      </w:pPr>
      <w:r w:rsidRPr="00175EFC">
        <w:rPr>
          <w:sz w:val="22"/>
          <w:szCs w:val="22"/>
        </w:rPr>
        <w:t xml:space="preserve">The final evaluation </w:t>
      </w:r>
      <w:r w:rsidR="00EA658F" w:rsidRPr="00175EFC">
        <w:rPr>
          <w:sz w:val="22"/>
          <w:szCs w:val="22"/>
        </w:rPr>
        <w:t xml:space="preserve">will be carried out for accountability and learning purposes at various levels (including for policy revision), taking into account </w:t>
      </w:r>
      <w:r w:rsidRPr="00175EFC">
        <w:rPr>
          <w:sz w:val="22"/>
          <w:szCs w:val="22"/>
        </w:rPr>
        <w:t>the particular complexity of the thematic and context.</w:t>
      </w:r>
    </w:p>
    <w:p w:rsidR="00EA658F" w:rsidRPr="00175EFC" w:rsidRDefault="00EA658F" w:rsidP="00D50EDF">
      <w:pPr>
        <w:rPr>
          <w:snapToGrid w:val="0"/>
          <w:sz w:val="22"/>
          <w:szCs w:val="22"/>
        </w:rPr>
      </w:pPr>
    </w:p>
    <w:p w:rsidR="00EA658F" w:rsidRPr="00175EFC" w:rsidRDefault="00EA658F" w:rsidP="00D50EDF">
      <w:pPr>
        <w:rPr>
          <w:snapToGrid w:val="0"/>
          <w:sz w:val="22"/>
          <w:szCs w:val="22"/>
        </w:rPr>
      </w:pPr>
      <w:r w:rsidRPr="00175EFC">
        <w:rPr>
          <w:snapToGrid w:val="0"/>
          <w:sz w:val="22"/>
          <w:szCs w:val="22"/>
        </w:rPr>
        <w:t xml:space="preserve">The evaluation reports shall be shared with the partner country and other key stakeholders. The implementing partner and the Commission shall analyse the conclusions and recommendations of the evaluations and, where appropriate, in agreement with the partner country, jointly decide on the follow-up actions to be taken and any adjustments necessary, including, if indicated, the reorientation of the project. </w:t>
      </w:r>
    </w:p>
    <w:p w:rsidR="00EA658F" w:rsidRPr="00175EFC" w:rsidRDefault="00EA658F" w:rsidP="00D50EDF">
      <w:pPr>
        <w:tabs>
          <w:tab w:val="left" w:pos="720"/>
        </w:tabs>
        <w:rPr>
          <w:snapToGrid w:val="0"/>
          <w:color w:val="000000"/>
          <w:sz w:val="22"/>
          <w:szCs w:val="22"/>
        </w:rPr>
      </w:pPr>
    </w:p>
    <w:p w:rsidR="00A316A4" w:rsidRDefault="00697495" w:rsidP="00912A38">
      <w:pPr>
        <w:pStyle w:val="Heading2"/>
      </w:pPr>
      <w:r>
        <w:t>2.7</w:t>
      </w:r>
      <w:r w:rsidR="00784062">
        <w:tab/>
      </w:r>
      <w:r w:rsidR="00DF29C3" w:rsidRPr="00175EFC">
        <w:t>A</w:t>
      </w:r>
      <w:r w:rsidR="00A316A4" w:rsidRPr="00175EFC">
        <w:t>udit</w:t>
      </w:r>
      <w:bookmarkEnd w:id="47"/>
      <w:bookmarkEnd w:id="48"/>
      <w:bookmarkEnd w:id="49"/>
    </w:p>
    <w:p w:rsidR="00912A38" w:rsidRPr="00912A38" w:rsidRDefault="00912A38" w:rsidP="00912A38">
      <w:pPr>
        <w:pStyle w:val="Text2"/>
        <w:spacing w:before="0" w:after="0"/>
      </w:pPr>
    </w:p>
    <w:p w:rsidR="00EA658F" w:rsidRPr="00175EFC" w:rsidRDefault="00EA658F" w:rsidP="00912A38">
      <w:pPr>
        <w:tabs>
          <w:tab w:val="left" w:pos="1440"/>
          <w:tab w:val="left" w:pos="1800"/>
        </w:tabs>
        <w:rPr>
          <w:snapToGrid w:val="0"/>
          <w:sz w:val="22"/>
          <w:szCs w:val="22"/>
        </w:rPr>
      </w:pPr>
      <w:r w:rsidRPr="00175EFC">
        <w:rPr>
          <w:snapToGrid w:val="0"/>
          <w:sz w:val="22"/>
          <w:szCs w:val="22"/>
        </w:rPr>
        <w:t>Without prejudice to the obligations applicable to contracts concluded for the implementation of this action, the Commission may, on the basis of a risk assessment, contract independent audits or expenditure verification assignments for one or several contracts or agreements.</w:t>
      </w:r>
    </w:p>
    <w:p w:rsidR="00EA658F" w:rsidRPr="00175EFC" w:rsidRDefault="00EA658F" w:rsidP="00D50EDF">
      <w:pPr>
        <w:tabs>
          <w:tab w:val="left" w:pos="720"/>
        </w:tabs>
        <w:rPr>
          <w:snapToGrid w:val="0"/>
          <w:color w:val="000000"/>
          <w:sz w:val="22"/>
          <w:szCs w:val="22"/>
        </w:rPr>
      </w:pPr>
    </w:p>
    <w:p w:rsidR="00EA658F" w:rsidRPr="00175EFC" w:rsidRDefault="00EA658F" w:rsidP="00D50EDF">
      <w:pPr>
        <w:tabs>
          <w:tab w:val="left" w:pos="720"/>
        </w:tabs>
        <w:rPr>
          <w:snapToGrid w:val="0"/>
          <w:color w:val="000000"/>
          <w:sz w:val="22"/>
          <w:szCs w:val="22"/>
        </w:rPr>
      </w:pPr>
      <w:r w:rsidRPr="00175EFC">
        <w:rPr>
          <w:snapToGrid w:val="0"/>
          <w:color w:val="000000"/>
          <w:sz w:val="22"/>
          <w:szCs w:val="22"/>
        </w:rPr>
        <w:t>Indicatively, one</w:t>
      </w:r>
      <w:r w:rsidR="00416717" w:rsidRPr="00175EFC">
        <w:rPr>
          <w:snapToGrid w:val="0"/>
          <w:color w:val="000000"/>
          <w:sz w:val="22"/>
          <w:szCs w:val="22"/>
        </w:rPr>
        <w:t xml:space="preserve"> (1) contract</w:t>
      </w:r>
      <w:r w:rsidRPr="00175EFC">
        <w:rPr>
          <w:snapToGrid w:val="0"/>
          <w:color w:val="000000"/>
          <w:sz w:val="22"/>
          <w:szCs w:val="22"/>
        </w:rPr>
        <w:t xml:space="preserve"> for aud</w:t>
      </w:r>
      <w:r w:rsidR="00416717" w:rsidRPr="00175EFC">
        <w:rPr>
          <w:snapToGrid w:val="0"/>
          <w:color w:val="000000"/>
          <w:sz w:val="22"/>
          <w:szCs w:val="22"/>
        </w:rPr>
        <w:t xml:space="preserve">it services shall be concluded </w:t>
      </w:r>
      <w:r w:rsidRPr="00175EFC">
        <w:rPr>
          <w:snapToGrid w:val="0"/>
          <w:color w:val="000000"/>
          <w:sz w:val="22"/>
          <w:szCs w:val="22"/>
        </w:rPr>
        <w:t xml:space="preserve">under a framework contract in </w:t>
      </w:r>
      <w:r w:rsidR="00416717" w:rsidRPr="00175EFC">
        <w:rPr>
          <w:snapToGrid w:val="0"/>
          <w:color w:val="000000"/>
          <w:sz w:val="22"/>
          <w:szCs w:val="22"/>
        </w:rPr>
        <w:t>2019</w:t>
      </w:r>
      <w:r w:rsidR="005C42E4">
        <w:rPr>
          <w:snapToGrid w:val="0"/>
          <w:color w:val="000000"/>
          <w:sz w:val="22"/>
          <w:szCs w:val="22"/>
        </w:rPr>
        <w:t>.</w:t>
      </w:r>
      <w:r w:rsidRPr="00175EFC">
        <w:rPr>
          <w:snapToGrid w:val="0"/>
          <w:color w:val="000000"/>
          <w:sz w:val="22"/>
          <w:szCs w:val="22"/>
        </w:rPr>
        <w:t xml:space="preserve"> </w:t>
      </w:r>
    </w:p>
    <w:p w:rsidR="00EA658F" w:rsidRPr="00175EFC" w:rsidRDefault="00EA658F" w:rsidP="00D50EDF">
      <w:pPr>
        <w:tabs>
          <w:tab w:val="left" w:pos="720"/>
        </w:tabs>
        <w:rPr>
          <w:snapToGrid w:val="0"/>
          <w:color w:val="000000"/>
          <w:sz w:val="22"/>
          <w:szCs w:val="22"/>
        </w:rPr>
      </w:pPr>
    </w:p>
    <w:p w:rsidR="00912A38" w:rsidRDefault="00697495" w:rsidP="00E116A5">
      <w:pPr>
        <w:pStyle w:val="Heading2"/>
      </w:pPr>
      <w:bookmarkStart w:id="50" w:name="_Toc391999082"/>
      <w:bookmarkStart w:id="51" w:name="_Toc392858028"/>
      <w:bookmarkStart w:id="52" w:name="_Toc391022376"/>
      <w:bookmarkStart w:id="53" w:name="_Toc391537219"/>
      <w:bookmarkStart w:id="54" w:name="_Ref399942534"/>
      <w:r>
        <w:t>2.8</w:t>
      </w:r>
      <w:r w:rsidR="00784062">
        <w:tab/>
      </w:r>
      <w:r w:rsidR="00A316A4" w:rsidRPr="00175EFC">
        <w:t>Communication and visibility</w:t>
      </w:r>
      <w:bookmarkEnd w:id="50"/>
      <w:bookmarkEnd w:id="51"/>
      <w:bookmarkEnd w:id="52"/>
      <w:bookmarkEnd w:id="53"/>
      <w:bookmarkEnd w:id="54"/>
    </w:p>
    <w:p w:rsidR="00482802" w:rsidRPr="006D34E7" w:rsidRDefault="00482802" w:rsidP="00E06BB5">
      <w:pPr>
        <w:pStyle w:val="Text2"/>
        <w:rPr>
          <w:sz w:val="8"/>
          <w:szCs w:val="8"/>
        </w:rPr>
      </w:pPr>
    </w:p>
    <w:p w:rsidR="005C42E4" w:rsidRDefault="005C42E4" w:rsidP="006457AF">
      <w:pPr>
        <w:tabs>
          <w:tab w:val="left" w:pos="1440"/>
          <w:tab w:val="left" w:pos="1800"/>
        </w:tabs>
        <w:rPr>
          <w:snapToGrid w:val="0"/>
          <w:sz w:val="22"/>
          <w:szCs w:val="22"/>
        </w:rPr>
      </w:pPr>
      <w:r w:rsidRPr="006457AF">
        <w:rPr>
          <w:snapToGrid w:val="0"/>
          <w:sz w:val="22"/>
          <w:szCs w:val="22"/>
        </w:rPr>
        <w:t>Communication and visibility of the EU is a legal obligation for all external actions funded by the EU.</w:t>
      </w:r>
    </w:p>
    <w:p w:rsidR="00482802" w:rsidRPr="006457AF" w:rsidRDefault="00482802" w:rsidP="006457AF">
      <w:pPr>
        <w:tabs>
          <w:tab w:val="left" w:pos="1440"/>
          <w:tab w:val="left" w:pos="1800"/>
        </w:tabs>
        <w:rPr>
          <w:snapToGrid w:val="0"/>
          <w:sz w:val="22"/>
          <w:szCs w:val="22"/>
        </w:rPr>
      </w:pPr>
    </w:p>
    <w:p w:rsidR="00482802" w:rsidRPr="00E06BB5" w:rsidRDefault="00165A99" w:rsidP="00482802">
      <w:pPr>
        <w:tabs>
          <w:tab w:val="left" w:pos="1440"/>
          <w:tab w:val="left" w:pos="1800"/>
        </w:tabs>
        <w:spacing w:line="280" w:lineRule="atLeast"/>
        <w:rPr>
          <w:snapToGrid w:val="0"/>
          <w:sz w:val="22"/>
          <w:szCs w:val="22"/>
        </w:rPr>
      </w:pPr>
      <w:r w:rsidRPr="006457AF">
        <w:rPr>
          <w:snapToGrid w:val="0"/>
          <w:sz w:val="22"/>
          <w:szCs w:val="22"/>
        </w:rPr>
        <w:t xml:space="preserve">This action shall contain communication and visibility measures which shall be based on a specific Communication and Visibility Plan of the Action, to be elaborated at the start </w:t>
      </w:r>
      <w:r w:rsidRPr="00650C52">
        <w:rPr>
          <w:snapToGrid w:val="0"/>
          <w:sz w:val="22"/>
          <w:szCs w:val="22"/>
        </w:rPr>
        <w:t xml:space="preserve">of </w:t>
      </w:r>
      <w:r w:rsidRPr="00E06BB5">
        <w:rPr>
          <w:snapToGrid w:val="0"/>
          <w:sz w:val="22"/>
          <w:szCs w:val="22"/>
        </w:rPr>
        <w:t>implementation</w:t>
      </w:r>
      <w:r w:rsidR="00482802" w:rsidRPr="00E06BB5">
        <w:rPr>
          <w:snapToGrid w:val="0"/>
          <w:sz w:val="22"/>
          <w:szCs w:val="22"/>
        </w:rPr>
        <w:t xml:space="preserve"> and supported with the budget indicated in section </w:t>
      </w:r>
      <w:r w:rsidR="00697495">
        <w:rPr>
          <w:snapToGrid w:val="0"/>
          <w:sz w:val="22"/>
          <w:szCs w:val="22"/>
        </w:rPr>
        <w:t>2.3</w:t>
      </w:r>
      <w:r w:rsidR="00697495" w:rsidRPr="00E06BB5">
        <w:rPr>
          <w:snapToGrid w:val="0"/>
          <w:sz w:val="22"/>
          <w:szCs w:val="22"/>
        </w:rPr>
        <w:t xml:space="preserve"> </w:t>
      </w:r>
      <w:r w:rsidR="00482802" w:rsidRPr="00E06BB5">
        <w:rPr>
          <w:snapToGrid w:val="0"/>
          <w:sz w:val="22"/>
          <w:szCs w:val="22"/>
        </w:rPr>
        <w:t>above.</w:t>
      </w:r>
    </w:p>
    <w:p w:rsidR="005C42E4" w:rsidRPr="006457AF" w:rsidRDefault="005C42E4" w:rsidP="006457AF">
      <w:pPr>
        <w:tabs>
          <w:tab w:val="left" w:pos="1440"/>
          <w:tab w:val="left" w:pos="1800"/>
        </w:tabs>
        <w:rPr>
          <w:snapToGrid w:val="0"/>
          <w:sz w:val="22"/>
          <w:szCs w:val="22"/>
        </w:rPr>
      </w:pPr>
    </w:p>
    <w:p w:rsidR="005C42E4" w:rsidRDefault="00165A99" w:rsidP="00912A38">
      <w:pPr>
        <w:tabs>
          <w:tab w:val="left" w:pos="720"/>
        </w:tabs>
        <w:rPr>
          <w:snapToGrid w:val="0"/>
          <w:color w:val="000000"/>
          <w:sz w:val="22"/>
          <w:szCs w:val="22"/>
        </w:rPr>
      </w:pPr>
      <w:r w:rsidRPr="00175EFC">
        <w:rPr>
          <w:snapToGrid w:val="0"/>
          <w:color w:val="000000"/>
          <w:sz w:val="22"/>
          <w:szCs w:val="22"/>
        </w:rPr>
        <w:t xml:space="preserve">In terms of legal obligations on communication and visibility, the measures shall be implemented under the IUCN lead and with the appropriate support by the European Commission, partner countries, contractors, grant beneficiaries and/or entrusted entities. Appropriate contractual obligations shall be included in, respectively, the financing agreement, procurement and grant contracts, and delegation agreements. </w:t>
      </w:r>
    </w:p>
    <w:p w:rsidR="005C42E4" w:rsidRDefault="005C42E4" w:rsidP="00912A38">
      <w:pPr>
        <w:tabs>
          <w:tab w:val="left" w:pos="720"/>
        </w:tabs>
        <w:rPr>
          <w:snapToGrid w:val="0"/>
          <w:color w:val="000000"/>
          <w:sz w:val="22"/>
          <w:szCs w:val="22"/>
        </w:rPr>
      </w:pPr>
    </w:p>
    <w:p w:rsidR="00165A99" w:rsidRDefault="00165A99" w:rsidP="00912A38">
      <w:pPr>
        <w:tabs>
          <w:tab w:val="left" w:pos="720"/>
        </w:tabs>
        <w:rPr>
          <w:snapToGrid w:val="0"/>
          <w:color w:val="000000"/>
          <w:sz w:val="22"/>
          <w:szCs w:val="22"/>
        </w:rPr>
      </w:pPr>
      <w:r w:rsidRPr="00175EFC">
        <w:rPr>
          <w:snapToGrid w:val="0"/>
          <w:color w:val="000000"/>
          <w:sz w:val="22"/>
          <w:szCs w:val="22"/>
        </w:rPr>
        <w:t>The Communication and Visibility Manual for European Union External Action shall be used to establish the Communication and Visibility Plan of the Action and the appropriate contractual obligations.</w:t>
      </w:r>
    </w:p>
    <w:p w:rsidR="00912A38" w:rsidRPr="00175EFC" w:rsidRDefault="00912A38" w:rsidP="00D50EDF">
      <w:pPr>
        <w:tabs>
          <w:tab w:val="left" w:pos="720"/>
        </w:tabs>
        <w:rPr>
          <w:snapToGrid w:val="0"/>
          <w:color w:val="000000"/>
          <w:sz w:val="22"/>
          <w:szCs w:val="22"/>
        </w:rPr>
      </w:pPr>
    </w:p>
    <w:p w:rsidR="00165A99" w:rsidRDefault="00165A99" w:rsidP="00D50EDF">
      <w:pPr>
        <w:tabs>
          <w:tab w:val="left" w:pos="720"/>
        </w:tabs>
        <w:rPr>
          <w:snapToGrid w:val="0"/>
          <w:color w:val="000000"/>
          <w:sz w:val="22"/>
          <w:szCs w:val="22"/>
        </w:rPr>
      </w:pPr>
      <w:r w:rsidRPr="00175EFC">
        <w:rPr>
          <w:snapToGrid w:val="0"/>
          <w:color w:val="000000"/>
          <w:sz w:val="22"/>
          <w:szCs w:val="22"/>
        </w:rPr>
        <w:t xml:space="preserve">The BIOPAMA communications serve as the primary source of information about the programme -and the impact of the EU and ACP Group intervention - to a wide range and diverse set of stakeholders. It also extends to communicating the benefits of protected areas for the current global challenges, targeting an extended audience beyond the programme’s stakeholders groups and by using additional means and resources to communicate those messages. The communications activities will </w:t>
      </w:r>
      <w:r w:rsidRPr="00175EFC">
        <w:rPr>
          <w:snapToGrid w:val="0"/>
          <w:color w:val="000000"/>
          <w:sz w:val="22"/>
          <w:szCs w:val="22"/>
        </w:rPr>
        <w:lastRenderedPageBreak/>
        <w:t xml:space="preserve">be implemented to support the achievement of the BIOPAMA </w:t>
      </w:r>
      <w:r w:rsidR="002E49C7">
        <w:rPr>
          <w:snapToGrid w:val="0"/>
          <w:color w:val="000000"/>
          <w:sz w:val="22"/>
          <w:szCs w:val="22"/>
        </w:rPr>
        <w:t>II</w:t>
      </w:r>
      <w:r w:rsidRPr="00175EFC">
        <w:rPr>
          <w:snapToGrid w:val="0"/>
          <w:color w:val="000000"/>
          <w:sz w:val="22"/>
          <w:szCs w:val="22"/>
        </w:rPr>
        <w:t xml:space="preserve"> programme’s objectives, under two major communications objectives:</w:t>
      </w:r>
    </w:p>
    <w:p w:rsidR="00912A38" w:rsidRPr="00175EFC" w:rsidRDefault="00912A38" w:rsidP="00D50EDF">
      <w:pPr>
        <w:tabs>
          <w:tab w:val="left" w:pos="720"/>
        </w:tabs>
        <w:rPr>
          <w:snapToGrid w:val="0"/>
          <w:color w:val="000000"/>
          <w:sz w:val="22"/>
          <w:szCs w:val="22"/>
        </w:rPr>
      </w:pPr>
    </w:p>
    <w:p w:rsidR="00165A99" w:rsidRDefault="00165A99" w:rsidP="00D50EDF">
      <w:pPr>
        <w:numPr>
          <w:ilvl w:val="0"/>
          <w:numId w:val="25"/>
        </w:numPr>
        <w:tabs>
          <w:tab w:val="left" w:pos="720"/>
        </w:tabs>
        <w:rPr>
          <w:snapToGrid w:val="0"/>
          <w:color w:val="000000"/>
          <w:sz w:val="22"/>
          <w:szCs w:val="22"/>
        </w:rPr>
      </w:pPr>
      <w:r w:rsidRPr="00175EFC">
        <w:rPr>
          <w:snapToGrid w:val="0"/>
          <w:color w:val="000000"/>
          <w:sz w:val="22"/>
          <w:szCs w:val="22"/>
        </w:rPr>
        <w:t>Achieving high quality visibility and outreach activities to communicate the programme, its results and successes and ensure the high visibility of the impact of the EU and ACP intervention.</w:t>
      </w:r>
    </w:p>
    <w:p w:rsidR="00912A38" w:rsidRPr="00175EFC" w:rsidRDefault="00912A38" w:rsidP="00912A38">
      <w:pPr>
        <w:tabs>
          <w:tab w:val="left" w:pos="720"/>
        </w:tabs>
        <w:ind w:left="720"/>
        <w:rPr>
          <w:snapToGrid w:val="0"/>
          <w:color w:val="000000"/>
          <w:sz w:val="22"/>
          <w:szCs w:val="22"/>
        </w:rPr>
      </w:pPr>
    </w:p>
    <w:p w:rsidR="00165A99" w:rsidRDefault="00165A99" w:rsidP="00D50EDF">
      <w:pPr>
        <w:numPr>
          <w:ilvl w:val="0"/>
          <w:numId w:val="25"/>
        </w:numPr>
        <w:tabs>
          <w:tab w:val="left" w:pos="720"/>
        </w:tabs>
        <w:rPr>
          <w:snapToGrid w:val="0"/>
          <w:color w:val="000000"/>
          <w:sz w:val="22"/>
          <w:szCs w:val="22"/>
        </w:rPr>
      </w:pPr>
      <w:r w:rsidRPr="00175EFC">
        <w:rPr>
          <w:snapToGrid w:val="0"/>
          <w:color w:val="000000"/>
          <w:sz w:val="22"/>
          <w:szCs w:val="22"/>
        </w:rPr>
        <w:t>Delivering and maintaining a strong BIOPAMA presence at the EU and ACP Group level.</w:t>
      </w:r>
    </w:p>
    <w:p w:rsidR="00912A38" w:rsidRPr="00175EFC" w:rsidRDefault="00912A38" w:rsidP="00912A38">
      <w:pPr>
        <w:tabs>
          <w:tab w:val="left" w:pos="720"/>
        </w:tabs>
        <w:ind w:left="720"/>
        <w:rPr>
          <w:snapToGrid w:val="0"/>
          <w:color w:val="000000"/>
          <w:sz w:val="22"/>
          <w:szCs w:val="22"/>
        </w:rPr>
      </w:pPr>
    </w:p>
    <w:p w:rsidR="009200AC" w:rsidRPr="00175EFC" w:rsidRDefault="00165A99" w:rsidP="00EC74DD">
      <w:pPr>
        <w:tabs>
          <w:tab w:val="left" w:pos="720"/>
        </w:tabs>
        <w:rPr>
          <w:sz w:val="22"/>
          <w:szCs w:val="22"/>
        </w:rPr>
      </w:pPr>
      <w:r w:rsidRPr="00175EFC">
        <w:rPr>
          <w:snapToGrid w:val="0"/>
          <w:color w:val="000000"/>
          <w:sz w:val="22"/>
          <w:szCs w:val="22"/>
        </w:rPr>
        <w:t xml:space="preserve">All the proposed communications activities will serve to achieving the above mentioned communications objectives and to support the implementation of the BIOPAMA programme’s three specific objectives. In addition, some communications activities will target directly the observatories and the action </w:t>
      </w:r>
      <w:r w:rsidR="001253D2" w:rsidRPr="00175EFC">
        <w:rPr>
          <w:snapToGrid w:val="0"/>
          <w:color w:val="000000"/>
          <w:sz w:val="22"/>
          <w:szCs w:val="22"/>
        </w:rPr>
        <w:t xml:space="preserve">component </w:t>
      </w:r>
      <w:r w:rsidRPr="00175EFC">
        <w:rPr>
          <w:snapToGrid w:val="0"/>
          <w:color w:val="000000"/>
          <w:sz w:val="22"/>
          <w:szCs w:val="22"/>
        </w:rPr>
        <w:t xml:space="preserve">campaigns. A budget of </w:t>
      </w:r>
      <w:r w:rsidR="005C42E4">
        <w:rPr>
          <w:snapToGrid w:val="0"/>
          <w:color w:val="000000"/>
          <w:sz w:val="22"/>
          <w:szCs w:val="22"/>
        </w:rPr>
        <w:t xml:space="preserve">EUR 1 500 000 </w:t>
      </w:r>
      <w:r w:rsidRPr="00175EFC">
        <w:rPr>
          <w:snapToGrid w:val="0"/>
          <w:color w:val="000000"/>
          <w:sz w:val="22"/>
          <w:szCs w:val="22"/>
        </w:rPr>
        <w:t xml:space="preserve">is </w:t>
      </w:r>
      <w:r w:rsidR="00EF171A" w:rsidRPr="00175EFC">
        <w:rPr>
          <w:snapToGrid w:val="0"/>
          <w:color w:val="000000"/>
          <w:sz w:val="22"/>
          <w:szCs w:val="22"/>
        </w:rPr>
        <w:t>foreseen</w:t>
      </w:r>
      <w:r w:rsidRPr="00175EFC">
        <w:rPr>
          <w:snapToGrid w:val="0"/>
          <w:color w:val="000000"/>
          <w:sz w:val="22"/>
          <w:szCs w:val="22"/>
        </w:rPr>
        <w:t xml:space="preserve"> to achieve the BIOPAMA II communications (including activities, staff time, travels, equipment, local office and office costs) for </w:t>
      </w:r>
      <w:r w:rsidR="005C42E4">
        <w:rPr>
          <w:snapToGrid w:val="0"/>
          <w:color w:val="000000"/>
          <w:sz w:val="22"/>
          <w:szCs w:val="22"/>
        </w:rPr>
        <w:t>six</w:t>
      </w:r>
      <w:r w:rsidRPr="00175EFC">
        <w:rPr>
          <w:snapToGrid w:val="0"/>
          <w:color w:val="000000"/>
          <w:sz w:val="22"/>
          <w:szCs w:val="22"/>
        </w:rPr>
        <w:t xml:space="preserve"> years and covering global and regional actions.</w:t>
      </w:r>
    </w:p>
    <w:p w:rsidR="00EF171A" w:rsidRPr="00175EFC" w:rsidRDefault="00EF171A" w:rsidP="00D50EDF">
      <w:pPr>
        <w:pStyle w:val="Text2"/>
        <w:spacing w:before="0" w:after="0"/>
        <w:ind w:left="0"/>
        <w:rPr>
          <w:sz w:val="22"/>
          <w:szCs w:val="22"/>
        </w:rPr>
        <w:sectPr w:rsidR="00EF171A" w:rsidRPr="00175EFC" w:rsidSect="00B55D76">
          <w:footerReference w:type="default" r:id="rId12"/>
          <w:pgSz w:w="11907" w:h="16839"/>
          <w:pgMar w:top="1021" w:right="1418" w:bottom="1021" w:left="1418" w:header="709" w:footer="709" w:gutter="0"/>
          <w:cols w:space="708"/>
          <w:docGrid w:linePitch="360"/>
        </w:sectPr>
      </w:pPr>
      <w:bookmarkStart w:id="55" w:name="_Toc391022378"/>
      <w:bookmarkStart w:id="56" w:name="_Toc391537221"/>
      <w:bookmarkStart w:id="57" w:name="_Toc391999084"/>
      <w:bookmarkStart w:id="58" w:name="_Toc392858030"/>
      <w:r w:rsidRPr="00175EFC">
        <w:rPr>
          <w:sz w:val="22"/>
          <w:szCs w:val="22"/>
        </w:rPr>
        <w:t>.</w:t>
      </w:r>
    </w:p>
    <w:p w:rsidR="00880883" w:rsidRPr="00EC74DD" w:rsidRDefault="00684249" w:rsidP="00C04140">
      <w:pPr>
        <w:pStyle w:val="Heading1"/>
      </w:pPr>
      <w:r w:rsidRPr="00EC74DD">
        <w:lastRenderedPageBreak/>
        <w:t xml:space="preserve">APPENDIX - </w:t>
      </w:r>
      <w:r w:rsidR="003010F5" w:rsidRPr="00EC74DD">
        <w:t xml:space="preserve">Indicative </w:t>
      </w:r>
      <w:r w:rsidR="00191EF3" w:rsidRPr="00EC74DD">
        <w:t>Log frame</w:t>
      </w:r>
      <w:r w:rsidR="003010F5" w:rsidRPr="00EC74DD">
        <w:t xml:space="preserve"> matrix</w:t>
      </w:r>
      <w:bookmarkEnd w:id="55"/>
      <w:bookmarkEnd w:id="56"/>
      <w:r w:rsidR="000936BA" w:rsidRPr="00EC74DD">
        <w:t xml:space="preserve"> </w:t>
      </w:r>
      <w:bookmarkEnd w:id="57"/>
      <w:bookmarkEnd w:id="58"/>
    </w:p>
    <w:p w:rsidR="00912A38" w:rsidRPr="00EC74DD" w:rsidRDefault="00912A38" w:rsidP="00912A38">
      <w:pPr>
        <w:pStyle w:val="Text1"/>
      </w:pPr>
    </w:p>
    <w:p w:rsidR="00977FF6" w:rsidRPr="00175EFC" w:rsidRDefault="00977FF6" w:rsidP="00D50EDF">
      <w:pPr>
        <w:pStyle w:val="Text1"/>
        <w:spacing w:before="0" w:after="0"/>
        <w:ind w:left="360"/>
        <w:rPr>
          <w:sz w:val="22"/>
          <w:szCs w:val="22"/>
        </w:rPr>
      </w:pPr>
      <w:r w:rsidRPr="00175EFC">
        <w:rPr>
          <w:sz w:val="22"/>
          <w:szCs w:val="22"/>
        </w:rPr>
        <w:t>The activities, the expected outputs and all the indicators, targets and baselines included in the logframe matrix are indicative and may be updated during the implementation of the action, no amendment being required to the financing decision. When it is not possible to determine the outputs of an action at formulation stage, intermediary outcomes should be presented and the outputs defined during inception of the overall programme and its components. The indicative logframe matrix will evolve during the lifetime of the action: new lines will be added for including the activities as well as new columns for intermediary targets (milestones) for the output and outcome indicators whenever it is relevant for monitoring and reporting purposes</w:t>
      </w:r>
    </w:p>
    <w:p w:rsidR="00977FF6" w:rsidRPr="00175EFC" w:rsidRDefault="00977FF6" w:rsidP="00D50EDF">
      <w:pPr>
        <w:pStyle w:val="Text1"/>
        <w:spacing w:before="0" w:after="0"/>
        <w:rPr>
          <w:sz w:val="22"/>
          <w:szCs w:val="22"/>
        </w:rPr>
      </w:pPr>
    </w:p>
    <w:tbl>
      <w:tblPr>
        <w:tblW w:w="1469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41"/>
        <w:gridCol w:w="3119"/>
        <w:gridCol w:w="2693"/>
        <w:gridCol w:w="1843"/>
        <w:gridCol w:w="2268"/>
        <w:gridCol w:w="1985"/>
        <w:gridCol w:w="1984"/>
      </w:tblGrid>
      <w:tr w:rsidR="001D6A58" w:rsidRPr="0051626E" w:rsidTr="006D34E7">
        <w:trPr>
          <w:tblHeader/>
        </w:trPr>
        <w:tc>
          <w:tcPr>
            <w:tcW w:w="666" w:type="dxa"/>
            <w:shd w:val="clear" w:color="auto" w:fill="D9D9D9"/>
          </w:tcPr>
          <w:p w:rsidR="00CC2CDD" w:rsidRPr="00EC74DD" w:rsidRDefault="00CC2CDD" w:rsidP="00D50EDF">
            <w:pPr>
              <w:rPr>
                <w:sz w:val="20"/>
                <w:szCs w:val="20"/>
              </w:rPr>
            </w:pPr>
          </w:p>
        </w:tc>
        <w:tc>
          <w:tcPr>
            <w:tcW w:w="3260" w:type="dxa"/>
            <w:gridSpan w:val="2"/>
            <w:tcBorders>
              <w:bottom w:val="single" w:sz="4" w:space="0" w:color="auto"/>
            </w:tcBorders>
            <w:shd w:val="clear" w:color="auto" w:fill="D9D9D9"/>
          </w:tcPr>
          <w:p w:rsidR="00912A38" w:rsidRPr="00EC74DD" w:rsidRDefault="00912A38" w:rsidP="00D50EDF">
            <w:pPr>
              <w:jc w:val="center"/>
              <w:rPr>
                <w:b/>
                <w:sz w:val="20"/>
                <w:szCs w:val="20"/>
              </w:rPr>
            </w:pPr>
          </w:p>
          <w:p w:rsidR="00CC2CDD" w:rsidRPr="00EC74DD" w:rsidRDefault="00ED3C8E" w:rsidP="00D50EDF">
            <w:pPr>
              <w:jc w:val="center"/>
              <w:rPr>
                <w:b/>
                <w:sz w:val="20"/>
                <w:szCs w:val="20"/>
              </w:rPr>
            </w:pPr>
            <w:r w:rsidRPr="00EC74DD">
              <w:rPr>
                <w:b/>
                <w:sz w:val="20"/>
                <w:szCs w:val="20"/>
              </w:rPr>
              <w:t>Results chain</w:t>
            </w:r>
          </w:p>
        </w:tc>
        <w:tc>
          <w:tcPr>
            <w:tcW w:w="2693" w:type="dxa"/>
            <w:tcBorders>
              <w:bottom w:val="single" w:sz="4" w:space="0" w:color="auto"/>
            </w:tcBorders>
            <w:shd w:val="clear" w:color="auto" w:fill="D9D9D9"/>
          </w:tcPr>
          <w:p w:rsidR="00912A38" w:rsidRPr="00EC74DD" w:rsidRDefault="00912A38" w:rsidP="00D50EDF">
            <w:pPr>
              <w:jc w:val="center"/>
              <w:rPr>
                <w:b/>
                <w:sz w:val="20"/>
                <w:szCs w:val="20"/>
              </w:rPr>
            </w:pPr>
          </w:p>
          <w:p w:rsidR="00CC2CDD" w:rsidRPr="00EC74DD" w:rsidRDefault="00CC2CDD" w:rsidP="00D50EDF">
            <w:pPr>
              <w:jc w:val="center"/>
              <w:rPr>
                <w:b/>
                <w:sz w:val="20"/>
                <w:szCs w:val="20"/>
              </w:rPr>
            </w:pPr>
            <w:r w:rsidRPr="00EC74DD">
              <w:rPr>
                <w:b/>
                <w:sz w:val="20"/>
                <w:szCs w:val="20"/>
              </w:rPr>
              <w:t>Indicators</w:t>
            </w:r>
          </w:p>
        </w:tc>
        <w:tc>
          <w:tcPr>
            <w:tcW w:w="1843" w:type="dxa"/>
            <w:tcBorders>
              <w:bottom w:val="single" w:sz="4" w:space="0" w:color="auto"/>
            </w:tcBorders>
            <w:shd w:val="clear" w:color="auto" w:fill="D9D9D9"/>
          </w:tcPr>
          <w:p w:rsidR="00912A38" w:rsidRPr="00EC74DD" w:rsidRDefault="00912A38" w:rsidP="00D50EDF">
            <w:pPr>
              <w:jc w:val="center"/>
              <w:rPr>
                <w:b/>
                <w:sz w:val="20"/>
                <w:szCs w:val="20"/>
              </w:rPr>
            </w:pPr>
          </w:p>
          <w:p w:rsidR="00CC2CDD" w:rsidRPr="00EC74DD" w:rsidRDefault="00CC2CDD" w:rsidP="00D50EDF">
            <w:pPr>
              <w:jc w:val="center"/>
              <w:rPr>
                <w:b/>
                <w:sz w:val="20"/>
                <w:szCs w:val="20"/>
              </w:rPr>
            </w:pPr>
            <w:r w:rsidRPr="00EC74DD">
              <w:rPr>
                <w:b/>
                <w:sz w:val="20"/>
                <w:szCs w:val="20"/>
              </w:rPr>
              <w:t>Baselines</w:t>
            </w:r>
          </w:p>
          <w:p w:rsidR="00CC2CDD" w:rsidRPr="00EC74DD" w:rsidRDefault="00CC2CDD" w:rsidP="00D50EDF">
            <w:pPr>
              <w:jc w:val="center"/>
              <w:rPr>
                <w:b/>
                <w:sz w:val="20"/>
                <w:szCs w:val="20"/>
              </w:rPr>
            </w:pPr>
            <w:r w:rsidRPr="00EC74DD">
              <w:rPr>
                <w:b/>
                <w:sz w:val="20"/>
                <w:szCs w:val="20"/>
              </w:rPr>
              <w:t>(incl. reference year)</w:t>
            </w:r>
          </w:p>
        </w:tc>
        <w:tc>
          <w:tcPr>
            <w:tcW w:w="2268" w:type="dxa"/>
            <w:tcBorders>
              <w:bottom w:val="single" w:sz="4" w:space="0" w:color="auto"/>
            </w:tcBorders>
            <w:shd w:val="clear" w:color="auto" w:fill="D9D9D9"/>
          </w:tcPr>
          <w:p w:rsidR="00912A38" w:rsidRPr="00EC74DD" w:rsidRDefault="00912A38" w:rsidP="00D50EDF">
            <w:pPr>
              <w:jc w:val="center"/>
              <w:rPr>
                <w:b/>
                <w:sz w:val="20"/>
                <w:szCs w:val="20"/>
              </w:rPr>
            </w:pPr>
          </w:p>
          <w:p w:rsidR="00CC2CDD" w:rsidRPr="00EC74DD" w:rsidRDefault="00CC2CDD" w:rsidP="00D50EDF">
            <w:pPr>
              <w:jc w:val="center"/>
              <w:rPr>
                <w:b/>
                <w:sz w:val="20"/>
                <w:szCs w:val="20"/>
              </w:rPr>
            </w:pPr>
            <w:r w:rsidRPr="00EC74DD">
              <w:rPr>
                <w:b/>
                <w:sz w:val="20"/>
                <w:szCs w:val="20"/>
              </w:rPr>
              <w:t>Targets</w:t>
            </w:r>
          </w:p>
          <w:p w:rsidR="00CC2CDD" w:rsidRPr="00EC74DD" w:rsidRDefault="00CC2CDD" w:rsidP="00D50EDF">
            <w:pPr>
              <w:jc w:val="center"/>
              <w:rPr>
                <w:b/>
                <w:sz w:val="20"/>
                <w:szCs w:val="20"/>
              </w:rPr>
            </w:pPr>
            <w:r w:rsidRPr="00EC74DD">
              <w:rPr>
                <w:b/>
                <w:sz w:val="20"/>
                <w:szCs w:val="20"/>
              </w:rPr>
              <w:t>(incl. reference year)</w:t>
            </w:r>
          </w:p>
        </w:tc>
        <w:tc>
          <w:tcPr>
            <w:tcW w:w="1985" w:type="dxa"/>
            <w:tcBorders>
              <w:bottom w:val="single" w:sz="4" w:space="0" w:color="auto"/>
            </w:tcBorders>
            <w:shd w:val="clear" w:color="auto" w:fill="D9D9D9"/>
          </w:tcPr>
          <w:p w:rsidR="00912A38" w:rsidRPr="00EC74DD" w:rsidRDefault="00912A38" w:rsidP="00D50EDF">
            <w:pPr>
              <w:jc w:val="center"/>
              <w:rPr>
                <w:b/>
                <w:sz w:val="20"/>
                <w:szCs w:val="20"/>
              </w:rPr>
            </w:pPr>
          </w:p>
          <w:p w:rsidR="00CC2CDD" w:rsidRPr="00EC74DD" w:rsidRDefault="00CC2CDD" w:rsidP="00D50EDF">
            <w:pPr>
              <w:jc w:val="center"/>
              <w:rPr>
                <w:b/>
                <w:sz w:val="20"/>
                <w:szCs w:val="20"/>
              </w:rPr>
            </w:pPr>
            <w:r w:rsidRPr="00EC74DD">
              <w:rPr>
                <w:b/>
                <w:sz w:val="20"/>
                <w:szCs w:val="20"/>
              </w:rPr>
              <w:t>Sources and means of verification</w:t>
            </w:r>
          </w:p>
          <w:p w:rsidR="00912A38" w:rsidRPr="00EC74DD" w:rsidRDefault="00912A38" w:rsidP="00D50EDF">
            <w:pPr>
              <w:jc w:val="center"/>
              <w:rPr>
                <w:b/>
                <w:sz w:val="20"/>
                <w:szCs w:val="20"/>
              </w:rPr>
            </w:pPr>
          </w:p>
        </w:tc>
        <w:tc>
          <w:tcPr>
            <w:tcW w:w="1984" w:type="dxa"/>
            <w:tcBorders>
              <w:bottom w:val="single" w:sz="4" w:space="0" w:color="auto"/>
            </w:tcBorders>
            <w:shd w:val="clear" w:color="auto" w:fill="D9D9D9"/>
          </w:tcPr>
          <w:p w:rsidR="00912A38" w:rsidRPr="00EC74DD" w:rsidRDefault="00912A38" w:rsidP="00D50EDF">
            <w:pPr>
              <w:jc w:val="center"/>
              <w:rPr>
                <w:b/>
                <w:sz w:val="20"/>
                <w:szCs w:val="20"/>
              </w:rPr>
            </w:pPr>
          </w:p>
          <w:p w:rsidR="00CC2CDD" w:rsidRPr="00EC74DD" w:rsidRDefault="00CC2CDD" w:rsidP="00D50EDF">
            <w:pPr>
              <w:jc w:val="center"/>
              <w:rPr>
                <w:b/>
                <w:sz w:val="20"/>
                <w:szCs w:val="20"/>
              </w:rPr>
            </w:pPr>
            <w:r w:rsidRPr="00EC74DD">
              <w:rPr>
                <w:b/>
                <w:sz w:val="20"/>
                <w:szCs w:val="20"/>
              </w:rPr>
              <w:t>Assumptions</w:t>
            </w:r>
          </w:p>
        </w:tc>
      </w:tr>
      <w:tr w:rsidR="00D47DCA" w:rsidRPr="0051626E" w:rsidTr="006D34E7">
        <w:trPr>
          <w:trHeight w:val="1867"/>
        </w:trPr>
        <w:tc>
          <w:tcPr>
            <w:tcW w:w="666" w:type="dxa"/>
            <w:shd w:val="clear" w:color="auto" w:fill="D9D9D9"/>
            <w:textDirection w:val="btLr"/>
          </w:tcPr>
          <w:p w:rsidR="00D47DCA" w:rsidRPr="00EC74DD" w:rsidRDefault="00D47DCA" w:rsidP="00D50EDF">
            <w:pPr>
              <w:tabs>
                <w:tab w:val="left" w:pos="0"/>
                <w:tab w:val="left" w:pos="132"/>
              </w:tabs>
              <w:ind w:left="113" w:right="113"/>
              <w:jc w:val="center"/>
              <w:rPr>
                <w:b/>
                <w:sz w:val="20"/>
                <w:szCs w:val="20"/>
              </w:rPr>
            </w:pPr>
            <w:r w:rsidRPr="00EC74DD">
              <w:rPr>
                <w:b/>
                <w:sz w:val="20"/>
                <w:szCs w:val="20"/>
              </w:rPr>
              <w:t>Overall objective</w:t>
            </w:r>
          </w:p>
        </w:tc>
        <w:tc>
          <w:tcPr>
            <w:tcW w:w="3260" w:type="dxa"/>
            <w:gridSpan w:val="2"/>
            <w:shd w:val="clear" w:color="auto" w:fill="auto"/>
          </w:tcPr>
          <w:p w:rsidR="00912A38" w:rsidRPr="00EC74DD" w:rsidRDefault="00912A38" w:rsidP="00D50EDF">
            <w:pPr>
              <w:pStyle w:val="Text2"/>
              <w:spacing w:before="0" w:after="0"/>
              <w:ind w:left="0"/>
              <w:jc w:val="left"/>
              <w:rPr>
                <w:b/>
                <w:sz w:val="20"/>
                <w:szCs w:val="20"/>
              </w:rPr>
            </w:pPr>
          </w:p>
          <w:p w:rsidR="00D47DCA" w:rsidRPr="00EC74DD" w:rsidRDefault="00FA619F" w:rsidP="00D50EDF">
            <w:pPr>
              <w:pStyle w:val="Text2"/>
              <w:spacing w:before="0" w:after="0"/>
              <w:ind w:left="0"/>
              <w:jc w:val="left"/>
              <w:rPr>
                <w:sz w:val="20"/>
                <w:szCs w:val="20"/>
              </w:rPr>
            </w:pPr>
            <w:r w:rsidRPr="00EC74DD">
              <w:rPr>
                <w:sz w:val="20"/>
                <w:szCs w:val="20"/>
              </w:rPr>
              <w:t>To contribute to improving the long-term conservation and sustainable use of biodiversity and natural resources in Africa, Caribbean and Pacific regions in protected areas and surrounding communities through better use and monitoring of information on management and governance.</w:t>
            </w:r>
          </w:p>
          <w:p w:rsidR="00912A38" w:rsidRPr="00EC74DD" w:rsidRDefault="00912A38" w:rsidP="00D50EDF">
            <w:pPr>
              <w:pStyle w:val="Text2"/>
              <w:spacing w:before="0" w:after="0"/>
              <w:ind w:left="0"/>
              <w:jc w:val="left"/>
              <w:rPr>
                <w:b/>
                <w:sz w:val="20"/>
                <w:szCs w:val="20"/>
              </w:rPr>
            </w:pPr>
          </w:p>
        </w:tc>
        <w:tc>
          <w:tcPr>
            <w:tcW w:w="2693" w:type="dxa"/>
            <w:shd w:val="clear" w:color="auto" w:fill="auto"/>
          </w:tcPr>
          <w:p w:rsidR="00912A38" w:rsidRPr="00EC74DD" w:rsidRDefault="00912A38" w:rsidP="00D50EDF">
            <w:pPr>
              <w:ind w:left="-43"/>
              <w:jc w:val="left"/>
              <w:rPr>
                <w:sz w:val="20"/>
                <w:szCs w:val="20"/>
              </w:rPr>
            </w:pPr>
          </w:p>
          <w:p w:rsidR="00A4778F" w:rsidRPr="00EC74DD" w:rsidRDefault="008A4C80" w:rsidP="00D50EDF">
            <w:pPr>
              <w:ind w:left="-43"/>
              <w:jc w:val="left"/>
              <w:rPr>
                <w:sz w:val="20"/>
                <w:szCs w:val="20"/>
              </w:rPr>
            </w:pPr>
            <w:r w:rsidRPr="00EC74DD">
              <w:rPr>
                <w:sz w:val="20"/>
                <w:szCs w:val="20"/>
              </w:rPr>
              <w:t xml:space="preserve">1.  </w:t>
            </w:r>
            <w:r w:rsidR="00A4778F" w:rsidRPr="00EC74DD">
              <w:rPr>
                <w:sz w:val="20"/>
                <w:szCs w:val="20"/>
              </w:rPr>
              <w:t xml:space="preserve">Pressures </w:t>
            </w:r>
            <w:r w:rsidR="002C47E6" w:rsidRPr="00EC74DD">
              <w:rPr>
                <w:sz w:val="20"/>
                <w:szCs w:val="20"/>
              </w:rPr>
              <w:t xml:space="preserve">on PAs and </w:t>
            </w:r>
            <w:r w:rsidR="004F162C" w:rsidRPr="00EC74DD">
              <w:rPr>
                <w:sz w:val="20"/>
                <w:szCs w:val="20"/>
              </w:rPr>
              <w:t xml:space="preserve">in </w:t>
            </w:r>
            <w:r w:rsidR="002C47E6" w:rsidRPr="00EC74DD">
              <w:rPr>
                <w:sz w:val="20"/>
                <w:szCs w:val="20"/>
              </w:rPr>
              <w:t>surrounding communities</w:t>
            </w:r>
          </w:p>
          <w:p w:rsidR="008F13CB" w:rsidRPr="00EC74DD" w:rsidRDefault="008F13CB" w:rsidP="00D50EDF">
            <w:pPr>
              <w:ind w:left="502"/>
              <w:jc w:val="left"/>
              <w:rPr>
                <w:sz w:val="20"/>
                <w:szCs w:val="20"/>
              </w:rPr>
            </w:pPr>
          </w:p>
          <w:p w:rsidR="005709A8" w:rsidRPr="00EC74DD" w:rsidRDefault="005709A8" w:rsidP="00D50EDF">
            <w:pPr>
              <w:jc w:val="left"/>
              <w:rPr>
                <w:b/>
                <w:sz w:val="20"/>
                <w:szCs w:val="20"/>
              </w:rPr>
            </w:pPr>
          </w:p>
          <w:p w:rsidR="008F13CB" w:rsidRPr="00EC74DD" w:rsidRDefault="008F13CB" w:rsidP="00D50EDF">
            <w:pPr>
              <w:ind w:left="502"/>
              <w:jc w:val="left"/>
              <w:rPr>
                <w:sz w:val="20"/>
                <w:szCs w:val="20"/>
              </w:rPr>
            </w:pPr>
          </w:p>
          <w:p w:rsidR="008A4C80" w:rsidRPr="00EC74DD" w:rsidRDefault="008A4C80" w:rsidP="00D50EDF">
            <w:pPr>
              <w:ind w:left="502"/>
              <w:jc w:val="left"/>
              <w:rPr>
                <w:sz w:val="20"/>
                <w:szCs w:val="20"/>
              </w:rPr>
            </w:pPr>
          </w:p>
          <w:p w:rsidR="008F13CB" w:rsidRPr="00EC74DD" w:rsidRDefault="008A4C80" w:rsidP="00D50EDF">
            <w:pPr>
              <w:ind w:left="-43"/>
              <w:jc w:val="left"/>
              <w:rPr>
                <w:sz w:val="20"/>
                <w:szCs w:val="20"/>
              </w:rPr>
            </w:pPr>
            <w:r w:rsidRPr="00EC74DD">
              <w:rPr>
                <w:sz w:val="20"/>
                <w:szCs w:val="20"/>
              </w:rPr>
              <w:t xml:space="preserve">2.  </w:t>
            </w:r>
            <w:r w:rsidR="008F13CB" w:rsidRPr="00EC74DD">
              <w:rPr>
                <w:sz w:val="20"/>
                <w:szCs w:val="20"/>
              </w:rPr>
              <w:t>Management effectiveness indicators</w:t>
            </w:r>
          </w:p>
          <w:p w:rsidR="00A4778F" w:rsidRPr="00EC74DD" w:rsidRDefault="00A4778F" w:rsidP="00D50EDF">
            <w:pPr>
              <w:ind w:left="502"/>
              <w:jc w:val="left"/>
              <w:rPr>
                <w:sz w:val="20"/>
                <w:szCs w:val="20"/>
              </w:rPr>
            </w:pPr>
          </w:p>
        </w:tc>
        <w:tc>
          <w:tcPr>
            <w:tcW w:w="1843" w:type="dxa"/>
            <w:shd w:val="clear" w:color="auto" w:fill="auto"/>
          </w:tcPr>
          <w:p w:rsidR="00912A38" w:rsidRPr="00EC74DD" w:rsidRDefault="00912A38" w:rsidP="00D50EDF">
            <w:pPr>
              <w:ind w:left="-107"/>
              <w:jc w:val="left"/>
              <w:rPr>
                <w:sz w:val="20"/>
                <w:szCs w:val="20"/>
              </w:rPr>
            </w:pPr>
          </w:p>
          <w:p w:rsidR="005709A8" w:rsidRPr="00EC74DD" w:rsidRDefault="002028F9" w:rsidP="00D50EDF">
            <w:pPr>
              <w:ind w:left="-107"/>
              <w:jc w:val="left"/>
              <w:rPr>
                <w:sz w:val="20"/>
                <w:szCs w:val="20"/>
              </w:rPr>
            </w:pPr>
            <w:r w:rsidRPr="00EC74DD">
              <w:rPr>
                <w:sz w:val="20"/>
                <w:szCs w:val="20"/>
              </w:rPr>
              <w:t xml:space="preserve">1. </w:t>
            </w:r>
            <w:r w:rsidR="008E1BAE" w:rsidRPr="00EC74DD">
              <w:rPr>
                <w:sz w:val="20"/>
                <w:szCs w:val="20"/>
              </w:rPr>
              <w:t xml:space="preserve">To be </w:t>
            </w:r>
            <w:r w:rsidR="008A4C80" w:rsidRPr="00EC74DD">
              <w:rPr>
                <w:sz w:val="20"/>
                <w:szCs w:val="20"/>
              </w:rPr>
              <w:t>set</w:t>
            </w:r>
            <w:r w:rsidR="008E1BAE" w:rsidRPr="00EC74DD">
              <w:rPr>
                <w:sz w:val="20"/>
                <w:szCs w:val="20"/>
              </w:rPr>
              <w:t xml:space="preserve"> on basis of </w:t>
            </w:r>
            <w:r w:rsidR="00F85BCA" w:rsidRPr="00EC74DD">
              <w:rPr>
                <w:sz w:val="20"/>
                <w:szCs w:val="20"/>
              </w:rPr>
              <w:t>BIOPAMA</w:t>
            </w:r>
            <w:r w:rsidR="001700AC" w:rsidRPr="00EC74DD">
              <w:rPr>
                <w:sz w:val="20"/>
                <w:szCs w:val="20"/>
              </w:rPr>
              <w:t xml:space="preserve"> I</w:t>
            </w:r>
            <w:r w:rsidR="00F85BCA" w:rsidRPr="00EC74DD">
              <w:rPr>
                <w:sz w:val="20"/>
                <w:szCs w:val="20"/>
              </w:rPr>
              <w:t xml:space="preserve"> final report </w:t>
            </w:r>
            <w:r w:rsidR="008A4C80" w:rsidRPr="00EC74DD">
              <w:rPr>
                <w:sz w:val="20"/>
                <w:szCs w:val="20"/>
              </w:rPr>
              <w:t>(</w:t>
            </w:r>
            <w:r w:rsidR="004F162C" w:rsidRPr="00EC74DD">
              <w:rPr>
                <w:sz w:val="20"/>
                <w:szCs w:val="20"/>
              </w:rPr>
              <w:t xml:space="preserve">April </w:t>
            </w:r>
            <w:r w:rsidR="00F85BCA" w:rsidRPr="00EC74DD">
              <w:rPr>
                <w:sz w:val="20"/>
                <w:szCs w:val="20"/>
              </w:rPr>
              <w:t>201</w:t>
            </w:r>
            <w:r w:rsidR="004F162C" w:rsidRPr="00EC74DD">
              <w:rPr>
                <w:sz w:val="20"/>
                <w:szCs w:val="20"/>
              </w:rPr>
              <w:t>7</w:t>
            </w:r>
            <w:r w:rsidR="008A4C80" w:rsidRPr="00EC74DD">
              <w:rPr>
                <w:sz w:val="20"/>
                <w:szCs w:val="20"/>
              </w:rPr>
              <w:t>)</w:t>
            </w:r>
          </w:p>
          <w:p w:rsidR="008A4C80" w:rsidRPr="00EC74DD" w:rsidRDefault="008A4C80" w:rsidP="00D50EDF">
            <w:pPr>
              <w:ind w:left="-107"/>
              <w:jc w:val="left"/>
              <w:rPr>
                <w:sz w:val="20"/>
                <w:szCs w:val="20"/>
              </w:rPr>
            </w:pPr>
          </w:p>
          <w:p w:rsidR="008A4C80" w:rsidRPr="00EC74DD" w:rsidRDefault="008A4C80" w:rsidP="00D50EDF">
            <w:pPr>
              <w:ind w:left="-107"/>
              <w:jc w:val="left"/>
              <w:rPr>
                <w:sz w:val="20"/>
                <w:szCs w:val="20"/>
              </w:rPr>
            </w:pPr>
          </w:p>
          <w:p w:rsidR="008A4C80" w:rsidRPr="00EC74DD" w:rsidRDefault="008A4C80" w:rsidP="00912A38">
            <w:pPr>
              <w:jc w:val="left"/>
              <w:rPr>
                <w:sz w:val="20"/>
                <w:szCs w:val="20"/>
              </w:rPr>
            </w:pPr>
            <w:r w:rsidRPr="00EC74DD">
              <w:rPr>
                <w:sz w:val="20"/>
                <w:szCs w:val="20"/>
              </w:rPr>
              <w:t>2. To be set on basis of BIOPAMA I final report (April 2017)</w:t>
            </w:r>
          </w:p>
          <w:p w:rsidR="002C3F1A" w:rsidRPr="00EC74DD" w:rsidRDefault="002C3F1A" w:rsidP="00912A38">
            <w:pPr>
              <w:jc w:val="left"/>
              <w:rPr>
                <w:sz w:val="20"/>
                <w:szCs w:val="20"/>
              </w:rPr>
            </w:pPr>
          </w:p>
        </w:tc>
        <w:tc>
          <w:tcPr>
            <w:tcW w:w="2268" w:type="dxa"/>
            <w:shd w:val="clear" w:color="auto" w:fill="auto"/>
          </w:tcPr>
          <w:p w:rsidR="00912A38" w:rsidRPr="00EC74DD" w:rsidRDefault="00912A38" w:rsidP="00D50EDF">
            <w:pPr>
              <w:ind w:left="-108"/>
              <w:jc w:val="left"/>
              <w:rPr>
                <w:sz w:val="20"/>
                <w:szCs w:val="20"/>
              </w:rPr>
            </w:pPr>
          </w:p>
          <w:p w:rsidR="005709A8" w:rsidRPr="00EC74DD" w:rsidRDefault="002028F9" w:rsidP="00D50EDF">
            <w:pPr>
              <w:ind w:left="-108"/>
              <w:jc w:val="left"/>
              <w:rPr>
                <w:sz w:val="20"/>
                <w:szCs w:val="20"/>
              </w:rPr>
            </w:pPr>
            <w:r w:rsidRPr="00EC74DD">
              <w:rPr>
                <w:sz w:val="20"/>
                <w:szCs w:val="20"/>
              </w:rPr>
              <w:t xml:space="preserve">1. </w:t>
            </w:r>
            <w:r w:rsidR="00E0307B" w:rsidRPr="00EC74DD">
              <w:rPr>
                <w:sz w:val="20"/>
                <w:szCs w:val="20"/>
              </w:rPr>
              <w:t xml:space="preserve">To be </w:t>
            </w:r>
            <w:r w:rsidR="008A4C80" w:rsidRPr="00EC74DD">
              <w:rPr>
                <w:sz w:val="20"/>
                <w:szCs w:val="20"/>
              </w:rPr>
              <w:t>set</w:t>
            </w:r>
            <w:r w:rsidR="00E0307B" w:rsidRPr="00EC74DD">
              <w:rPr>
                <w:sz w:val="20"/>
                <w:szCs w:val="20"/>
              </w:rPr>
              <w:t xml:space="preserve"> on basis of BIOPAMA</w:t>
            </w:r>
            <w:r w:rsidR="001700AC" w:rsidRPr="00EC74DD">
              <w:rPr>
                <w:sz w:val="20"/>
                <w:szCs w:val="20"/>
              </w:rPr>
              <w:t xml:space="preserve"> I </w:t>
            </w:r>
            <w:r w:rsidR="00E0307B" w:rsidRPr="00EC74DD">
              <w:rPr>
                <w:sz w:val="20"/>
                <w:szCs w:val="20"/>
              </w:rPr>
              <w:t xml:space="preserve">final report </w:t>
            </w:r>
            <w:r w:rsidR="004F162C" w:rsidRPr="00EC74DD">
              <w:rPr>
                <w:sz w:val="20"/>
                <w:szCs w:val="20"/>
              </w:rPr>
              <w:t xml:space="preserve">April </w:t>
            </w:r>
            <w:r w:rsidR="00E0307B" w:rsidRPr="00EC74DD">
              <w:rPr>
                <w:sz w:val="20"/>
                <w:szCs w:val="20"/>
              </w:rPr>
              <w:t>201</w:t>
            </w:r>
            <w:r w:rsidR="004F162C" w:rsidRPr="00EC74DD">
              <w:rPr>
                <w:sz w:val="20"/>
                <w:szCs w:val="20"/>
              </w:rPr>
              <w:t>7</w:t>
            </w:r>
          </w:p>
          <w:p w:rsidR="008A4C80" w:rsidRPr="00EC74DD" w:rsidRDefault="008A4C80" w:rsidP="00D50EDF">
            <w:pPr>
              <w:ind w:left="-108"/>
              <w:jc w:val="left"/>
              <w:rPr>
                <w:sz w:val="20"/>
                <w:szCs w:val="20"/>
              </w:rPr>
            </w:pPr>
          </w:p>
          <w:p w:rsidR="008A4C80" w:rsidRPr="00EC74DD" w:rsidRDefault="008A4C80" w:rsidP="00D50EDF">
            <w:pPr>
              <w:ind w:left="-108"/>
              <w:jc w:val="left"/>
              <w:rPr>
                <w:sz w:val="20"/>
                <w:szCs w:val="20"/>
              </w:rPr>
            </w:pPr>
          </w:p>
          <w:p w:rsidR="008A4C80" w:rsidRPr="00EC74DD" w:rsidRDefault="008A4C80" w:rsidP="00D50EDF">
            <w:pPr>
              <w:ind w:left="-108"/>
              <w:jc w:val="left"/>
              <w:rPr>
                <w:sz w:val="20"/>
                <w:szCs w:val="20"/>
              </w:rPr>
            </w:pPr>
          </w:p>
          <w:p w:rsidR="008A4C80" w:rsidRPr="00EC74DD" w:rsidRDefault="008A4C80" w:rsidP="00D50EDF">
            <w:pPr>
              <w:ind w:left="-108"/>
              <w:jc w:val="left"/>
              <w:rPr>
                <w:sz w:val="20"/>
                <w:szCs w:val="20"/>
              </w:rPr>
            </w:pPr>
            <w:r w:rsidRPr="00EC74DD">
              <w:rPr>
                <w:sz w:val="20"/>
                <w:szCs w:val="20"/>
              </w:rPr>
              <w:t>2. To be set on basis of BIOPAMA I final report (April 2017)</w:t>
            </w:r>
          </w:p>
        </w:tc>
        <w:tc>
          <w:tcPr>
            <w:tcW w:w="1985" w:type="dxa"/>
            <w:shd w:val="clear" w:color="auto" w:fill="auto"/>
          </w:tcPr>
          <w:p w:rsidR="00912A38" w:rsidRPr="00EC74DD" w:rsidRDefault="00912A38" w:rsidP="00D50EDF">
            <w:pPr>
              <w:ind w:left="-10"/>
              <w:jc w:val="left"/>
              <w:rPr>
                <w:sz w:val="20"/>
                <w:szCs w:val="20"/>
              </w:rPr>
            </w:pPr>
          </w:p>
          <w:p w:rsidR="00F85BCA" w:rsidRPr="00EC74DD" w:rsidRDefault="002028F9" w:rsidP="00D50EDF">
            <w:pPr>
              <w:ind w:left="-10"/>
              <w:jc w:val="left"/>
              <w:rPr>
                <w:sz w:val="20"/>
                <w:szCs w:val="20"/>
              </w:rPr>
            </w:pPr>
            <w:r w:rsidRPr="00EC74DD">
              <w:rPr>
                <w:sz w:val="20"/>
                <w:szCs w:val="20"/>
              </w:rPr>
              <w:t xml:space="preserve">1. </w:t>
            </w:r>
            <w:r w:rsidR="008F13CB" w:rsidRPr="00EC74DD">
              <w:rPr>
                <w:sz w:val="20"/>
                <w:szCs w:val="20"/>
              </w:rPr>
              <w:t>DOPA, RIS, RRIS,</w:t>
            </w:r>
            <w:r w:rsidR="00F85BCA" w:rsidRPr="00EC74DD">
              <w:rPr>
                <w:sz w:val="20"/>
                <w:szCs w:val="20"/>
              </w:rPr>
              <w:t>IUCN Green List of Protected &amp; Conserved Areas (GLPCA)</w:t>
            </w:r>
          </w:p>
          <w:p w:rsidR="008A4C80" w:rsidRPr="00EC74DD" w:rsidRDefault="008A4C80" w:rsidP="00D50EDF">
            <w:pPr>
              <w:ind w:left="-10"/>
              <w:jc w:val="left"/>
              <w:rPr>
                <w:sz w:val="20"/>
                <w:szCs w:val="20"/>
              </w:rPr>
            </w:pPr>
          </w:p>
          <w:p w:rsidR="00C77CEB" w:rsidRPr="00EC74DD" w:rsidRDefault="002028F9" w:rsidP="00D50EDF">
            <w:pPr>
              <w:ind w:left="-10"/>
              <w:jc w:val="left"/>
              <w:rPr>
                <w:sz w:val="20"/>
                <w:szCs w:val="20"/>
              </w:rPr>
            </w:pPr>
            <w:r w:rsidRPr="00EC74DD">
              <w:rPr>
                <w:sz w:val="20"/>
                <w:szCs w:val="20"/>
              </w:rPr>
              <w:t xml:space="preserve">2. </w:t>
            </w:r>
            <w:r w:rsidR="005709A8" w:rsidRPr="00EC74DD">
              <w:rPr>
                <w:sz w:val="20"/>
                <w:szCs w:val="20"/>
              </w:rPr>
              <w:t>Management effectiveness assessment reports</w:t>
            </w:r>
          </w:p>
          <w:p w:rsidR="00D95527" w:rsidRPr="00EC74DD" w:rsidRDefault="00D95527" w:rsidP="00D50EDF">
            <w:pPr>
              <w:ind w:left="142"/>
              <w:jc w:val="left"/>
              <w:rPr>
                <w:sz w:val="20"/>
                <w:szCs w:val="20"/>
              </w:rPr>
            </w:pPr>
          </w:p>
        </w:tc>
        <w:tc>
          <w:tcPr>
            <w:tcW w:w="1984" w:type="dxa"/>
            <w:shd w:val="clear" w:color="auto" w:fill="auto"/>
          </w:tcPr>
          <w:p w:rsidR="00D47DCA" w:rsidRPr="00EC74DD" w:rsidRDefault="00D47DCA" w:rsidP="00D50EDF">
            <w:pPr>
              <w:jc w:val="left"/>
              <w:rPr>
                <w:sz w:val="20"/>
                <w:szCs w:val="20"/>
              </w:rPr>
            </w:pPr>
          </w:p>
        </w:tc>
      </w:tr>
      <w:tr w:rsidR="00D47DCA" w:rsidRPr="0051626E" w:rsidTr="006D34E7">
        <w:trPr>
          <w:trHeight w:val="2314"/>
        </w:trPr>
        <w:tc>
          <w:tcPr>
            <w:tcW w:w="666" w:type="dxa"/>
            <w:shd w:val="clear" w:color="auto" w:fill="D9D9D9"/>
            <w:textDirection w:val="btLr"/>
          </w:tcPr>
          <w:p w:rsidR="00D47DCA" w:rsidRPr="00EC74DD" w:rsidRDefault="00D47DCA" w:rsidP="00D50EDF">
            <w:pPr>
              <w:tabs>
                <w:tab w:val="left" w:pos="0"/>
                <w:tab w:val="left" w:pos="132"/>
              </w:tabs>
              <w:ind w:left="113" w:right="113"/>
              <w:jc w:val="center"/>
              <w:rPr>
                <w:b/>
                <w:sz w:val="20"/>
                <w:szCs w:val="20"/>
              </w:rPr>
            </w:pPr>
            <w:r w:rsidRPr="00EC74DD">
              <w:rPr>
                <w:b/>
                <w:sz w:val="20"/>
                <w:szCs w:val="20"/>
              </w:rPr>
              <w:t>Specific Objective 1</w:t>
            </w:r>
          </w:p>
        </w:tc>
        <w:tc>
          <w:tcPr>
            <w:tcW w:w="3260" w:type="dxa"/>
            <w:gridSpan w:val="2"/>
            <w:shd w:val="clear" w:color="auto" w:fill="auto"/>
          </w:tcPr>
          <w:p w:rsidR="00912A38" w:rsidRPr="00EC74DD" w:rsidRDefault="00912A38" w:rsidP="00D50EDF">
            <w:pPr>
              <w:pStyle w:val="Text2"/>
              <w:spacing w:before="0" w:after="0"/>
              <w:ind w:left="0"/>
              <w:jc w:val="left"/>
              <w:rPr>
                <w:sz w:val="20"/>
                <w:szCs w:val="20"/>
                <w:lang w:eastAsia="en-GB"/>
              </w:rPr>
            </w:pPr>
          </w:p>
          <w:p w:rsidR="00D47DCA" w:rsidRPr="00EC74DD" w:rsidRDefault="00746573" w:rsidP="00D50EDF">
            <w:pPr>
              <w:pStyle w:val="Text2"/>
              <w:spacing w:before="0" w:after="0"/>
              <w:ind w:left="0"/>
              <w:jc w:val="left"/>
              <w:rPr>
                <w:sz w:val="20"/>
                <w:szCs w:val="20"/>
                <w:lang w:eastAsia="en-GB"/>
              </w:rPr>
            </w:pPr>
            <w:r w:rsidRPr="00EC74DD">
              <w:rPr>
                <w:sz w:val="20"/>
                <w:szCs w:val="20"/>
                <w:lang w:eastAsia="en-GB"/>
              </w:rPr>
              <w:t>Reference Information Systems for biodiversity and protected areas management are maintained and enhanced at Global, ACP and Regional Levels, combining best-available data with query, analysis and reporting functions tailored to the specific needs of priority conservation landscapes in ACP countries.</w:t>
            </w:r>
          </w:p>
          <w:p w:rsidR="00912A38" w:rsidRPr="00EC74DD" w:rsidRDefault="00912A38" w:rsidP="00D50EDF">
            <w:pPr>
              <w:pStyle w:val="Text2"/>
              <w:spacing w:before="0" w:after="0"/>
              <w:ind w:left="0"/>
              <w:jc w:val="left"/>
              <w:rPr>
                <w:sz w:val="20"/>
                <w:szCs w:val="20"/>
              </w:rPr>
            </w:pPr>
          </w:p>
        </w:tc>
        <w:tc>
          <w:tcPr>
            <w:tcW w:w="2693" w:type="dxa"/>
            <w:shd w:val="clear" w:color="auto" w:fill="auto"/>
          </w:tcPr>
          <w:p w:rsidR="00912A38" w:rsidRPr="00EC74DD" w:rsidRDefault="00912A38" w:rsidP="00D50EDF">
            <w:pPr>
              <w:ind w:left="34"/>
              <w:jc w:val="left"/>
              <w:rPr>
                <w:sz w:val="20"/>
                <w:szCs w:val="20"/>
              </w:rPr>
            </w:pPr>
          </w:p>
          <w:p w:rsidR="00F85BCA" w:rsidRPr="00EC74DD" w:rsidRDefault="005709A8" w:rsidP="00D50EDF">
            <w:pPr>
              <w:ind w:left="34"/>
              <w:jc w:val="left"/>
              <w:rPr>
                <w:sz w:val="20"/>
                <w:szCs w:val="20"/>
              </w:rPr>
            </w:pPr>
            <w:r w:rsidRPr="00EC74DD">
              <w:rPr>
                <w:sz w:val="20"/>
                <w:szCs w:val="20"/>
              </w:rPr>
              <w:t>1.1</w:t>
            </w:r>
            <w:r w:rsidR="00D46A1F" w:rsidRPr="00EC74DD">
              <w:rPr>
                <w:sz w:val="20"/>
                <w:szCs w:val="20"/>
              </w:rPr>
              <w:t>.</w:t>
            </w:r>
            <w:r w:rsidRPr="00EC74DD">
              <w:rPr>
                <w:sz w:val="20"/>
                <w:szCs w:val="20"/>
              </w:rPr>
              <w:t xml:space="preserve">  </w:t>
            </w:r>
            <w:r w:rsidR="00C065E7" w:rsidRPr="00EC74DD">
              <w:rPr>
                <w:sz w:val="20"/>
                <w:szCs w:val="20"/>
              </w:rPr>
              <w:t>#</w:t>
            </w:r>
            <w:r w:rsidR="00F85BCA" w:rsidRPr="00EC74DD">
              <w:rPr>
                <w:sz w:val="20"/>
                <w:szCs w:val="20"/>
              </w:rPr>
              <w:t xml:space="preserve"> of PAs for which up-to-date data</w:t>
            </w:r>
            <w:r w:rsidR="00027B49" w:rsidRPr="00EC74DD">
              <w:rPr>
                <w:sz w:val="20"/>
                <w:szCs w:val="20"/>
              </w:rPr>
              <w:t xml:space="preserve"> are</w:t>
            </w:r>
            <w:r w:rsidR="00F85BCA" w:rsidRPr="00EC74DD">
              <w:rPr>
                <w:sz w:val="20"/>
                <w:szCs w:val="20"/>
              </w:rPr>
              <w:t xml:space="preserve"> available</w:t>
            </w:r>
            <w:r w:rsidR="00A26185" w:rsidRPr="00EC74DD">
              <w:rPr>
                <w:sz w:val="20"/>
                <w:szCs w:val="20"/>
              </w:rPr>
              <w:t xml:space="preserve"> in the R</w:t>
            </w:r>
            <w:r w:rsidR="00D46A1F" w:rsidRPr="00EC74DD">
              <w:rPr>
                <w:sz w:val="20"/>
                <w:szCs w:val="20"/>
              </w:rPr>
              <w:t>RIS</w:t>
            </w:r>
            <w:r w:rsidR="00A26185" w:rsidRPr="00EC74DD">
              <w:rPr>
                <w:sz w:val="20"/>
                <w:szCs w:val="20"/>
              </w:rPr>
              <w:t>.</w:t>
            </w:r>
          </w:p>
          <w:p w:rsidR="00D46A1F" w:rsidRPr="00EC74DD" w:rsidRDefault="00D46A1F" w:rsidP="00D50EDF">
            <w:pPr>
              <w:ind w:left="459" w:hanging="425"/>
              <w:jc w:val="left"/>
              <w:rPr>
                <w:sz w:val="20"/>
                <w:szCs w:val="20"/>
              </w:rPr>
            </w:pPr>
          </w:p>
          <w:p w:rsidR="00D46A1F" w:rsidRPr="00EC74DD" w:rsidRDefault="00D46A1F" w:rsidP="00D50EDF">
            <w:pPr>
              <w:ind w:left="459" w:hanging="425"/>
              <w:jc w:val="left"/>
              <w:rPr>
                <w:sz w:val="20"/>
                <w:szCs w:val="20"/>
              </w:rPr>
            </w:pPr>
          </w:p>
          <w:p w:rsidR="00D46A1F" w:rsidRPr="00EC74DD" w:rsidRDefault="00D46A1F" w:rsidP="00D50EDF">
            <w:pPr>
              <w:ind w:left="34"/>
              <w:jc w:val="left"/>
              <w:rPr>
                <w:sz w:val="20"/>
                <w:szCs w:val="20"/>
              </w:rPr>
            </w:pPr>
            <w:r w:rsidRPr="00EC74DD">
              <w:rPr>
                <w:sz w:val="20"/>
                <w:szCs w:val="20"/>
              </w:rPr>
              <w:t xml:space="preserve">1.2. </w:t>
            </w:r>
            <w:r w:rsidR="003D6422" w:rsidRPr="00EC74DD">
              <w:rPr>
                <w:sz w:val="20"/>
                <w:szCs w:val="20"/>
              </w:rPr>
              <w:t># of D</w:t>
            </w:r>
            <w:r w:rsidRPr="00EC74DD">
              <w:rPr>
                <w:sz w:val="20"/>
                <w:szCs w:val="20"/>
              </w:rPr>
              <w:t>ecis</w:t>
            </w:r>
            <w:r w:rsidR="003D6422" w:rsidRPr="00EC74DD">
              <w:rPr>
                <w:sz w:val="20"/>
                <w:szCs w:val="20"/>
              </w:rPr>
              <w:t>ion Support and Analytical T</w:t>
            </w:r>
            <w:r w:rsidRPr="00EC74DD">
              <w:rPr>
                <w:sz w:val="20"/>
                <w:szCs w:val="20"/>
              </w:rPr>
              <w:t>ools available in RRIS</w:t>
            </w:r>
          </w:p>
          <w:p w:rsidR="005B6F50" w:rsidRPr="00EC74DD" w:rsidRDefault="005B6F50" w:rsidP="00D50EDF">
            <w:pPr>
              <w:jc w:val="left"/>
              <w:rPr>
                <w:sz w:val="20"/>
                <w:szCs w:val="20"/>
              </w:rPr>
            </w:pPr>
          </w:p>
        </w:tc>
        <w:tc>
          <w:tcPr>
            <w:tcW w:w="1843" w:type="dxa"/>
            <w:shd w:val="clear" w:color="auto" w:fill="auto"/>
          </w:tcPr>
          <w:p w:rsidR="00912A38" w:rsidRPr="00EC74DD" w:rsidRDefault="00912A38" w:rsidP="00D50EDF">
            <w:pPr>
              <w:jc w:val="left"/>
              <w:rPr>
                <w:sz w:val="20"/>
                <w:szCs w:val="20"/>
              </w:rPr>
            </w:pPr>
          </w:p>
          <w:p w:rsidR="00A26185" w:rsidRPr="00EC74DD" w:rsidRDefault="00A26185" w:rsidP="00D50EDF">
            <w:pPr>
              <w:jc w:val="left"/>
              <w:rPr>
                <w:sz w:val="20"/>
                <w:szCs w:val="20"/>
              </w:rPr>
            </w:pPr>
            <w:r w:rsidRPr="00EC74DD">
              <w:rPr>
                <w:sz w:val="20"/>
                <w:szCs w:val="20"/>
              </w:rPr>
              <w:t xml:space="preserve">1.1. To be </w:t>
            </w:r>
            <w:r w:rsidR="008A4C80" w:rsidRPr="00EC74DD">
              <w:rPr>
                <w:sz w:val="20"/>
                <w:szCs w:val="20"/>
              </w:rPr>
              <w:t>set</w:t>
            </w:r>
            <w:r w:rsidRPr="00EC74DD">
              <w:rPr>
                <w:sz w:val="20"/>
                <w:szCs w:val="20"/>
              </w:rPr>
              <w:t xml:space="preserve"> on basis of BIOPAMA I final report </w:t>
            </w:r>
            <w:r w:rsidR="008A4C80" w:rsidRPr="00EC74DD">
              <w:rPr>
                <w:sz w:val="20"/>
                <w:szCs w:val="20"/>
              </w:rPr>
              <w:t>(</w:t>
            </w:r>
            <w:r w:rsidRPr="00EC74DD">
              <w:rPr>
                <w:sz w:val="20"/>
                <w:szCs w:val="20"/>
              </w:rPr>
              <w:t>April 2017</w:t>
            </w:r>
            <w:r w:rsidR="008A4C80" w:rsidRPr="00EC74DD">
              <w:rPr>
                <w:sz w:val="20"/>
                <w:szCs w:val="20"/>
              </w:rPr>
              <w:t>)</w:t>
            </w:r>
          </w:p>
          <w:p w:rsidR="00D46A1F" w:rsidRPr="00EC74DD" w:rsidRDefault="00D46A1F" w:rsidP="00D50EDF">
            <w:pPr>
              <w:jc w:val="left"/>
              <w:rPr>
                <w:sz w:val="20"/>
                <w:szCs w:val="20"/>
              </w:rPr>
            </w:pPr>
          </w:p>
          <w:p w:rsidR="00D47DCA" w:rsidRPr="00EC74DD" w:rsidRDefault="003D6422" w:rsidP="00D50EDF">
            <w:pPr>
              <w:jc w:val="left"/>
              <w:rPr>
                <w:sz w:val="20"/>
                <w:szCs w:val="20"/>
              </w:rPr>
            </w:pPr>
            <w:r w:rsidRPr="00EC74DD">
              <w:rPr>
                <w:sz w:val="20"/>
                <w:szCs w:val="20"/>
              </w:rPr>
              <w:t xml:space="preserve">1.2. To be </w:t>
            </w:r>
            <w:r w:rsidR="008A4C80" w:rsidRPr="00EC74DD">
              <w:rPr>
                <w:sz w:val="20"/>
                <w:szCs w:val="20"/>
              </w:rPr>
              <w:t>set</w:t>
            </w:r>
            <w:r w:rsidRPr="00EC74DD">
              <w:rPr>
                <w:sz w:val="20"/>
                <w:szCs w:val="20"/>
              </w:rPr>
              <w:t xml:space="preserve"> on basis of BIOPAMA I final report </w:t>
            </w:r>
            <w:r w:rsidR="008A4C80" w:rsidRPr="00EC74DD">
              <w:rPr>
                <w:sz w:val="20"/>
                <w:szCs w:val="20"/>
              </w:rPr>
              <w:t>(</w:t>
            </w:r>
            <w:r w:rsidRPr="00EC74DD">
              <w:rPr>
                <w:sz w:val="20"/>
                <w:szCs w:val="20"/>
              </w:rPr>
              <w:t>April 2017</w:t>
            </w:r>
            <w:r w:rsidR="008A4C80" w:rsidRPr="00EC74DD">
              <w:rPr>
                <w:sz w:val="20"/>
                <w:szCs w:val="20"/>
              </w:rPr>
              <w:t>)</w:t>
            </w:r>
          </w:p>
        </w:tc>
        <w:tc>
          <w:tcPr>
            <w:tcW w:w="2268" w:type="dxa"/>
            <w:shd w:val="clear" w:color="auto" w:fill="auto"/>
          </w:tcPr>
          <w:p w:rsidR="00912A38" w:rsidRPr="00EC74DD" w:rsidRDefault="00912A38" w:rsidP="00D50EDF">
            <w:pPr>
              <w:jc w:val="left"/>
              <w:rPr>
                <w:sz w:val="20"/>
                <w:szCs w:val="20"/>
              </w:rPr>
            </w:pPr>
          </w:p>
          <w:p w:rsidR="00D46A1F" w:rsidRPr="00EC74DD" w:rsidRDefault="00D46A1F" w:rsidP="00D50EDF">
            <w:pPr>
              <w:jc w:val="left"/>
              <w:rPr>
                <w:sz w:val="20"/>
                <w:szCs w:val="20"/>
              </w:rPr>
            </w:pPr>
            <w:r w:rsidRPr="00EC74DD">
              <w:rPr>
                <w:sz w:val="20"/>
                <w:szCs w:val="20"/>
              </w:rPr>
              <w:t>1.1. 100% of PAs have up-to-date data in RRIS by 2023</w:t>
            </w:r>
          </w:p>
          <w:p w:rsidR="00F85BCA" w:rsidRPr="00EC74DD" w:rsidRDefault="00F85BCA" w:rsidP="00D50EDF">
            <w:pPr>
              <w:jc w:val="left"/>
              <w:rPr>
                <w:sz w:val="20"/>
                <w:szCs w:val="20"/>
              </w:rPr>
            </w:pPr>
          </w:p>
          <w:p w:rsidR="003D6422" w:rsidRPr="00EC74DD" w:rsidRDefault="003D6422" w:rsidP="00D50EDF">
            <w:pPr>
              <w:jc w:val="left"/>
              <w:rPr>
                <w:sz w:val="20"/>
                <w:szCs w:val="20"/>
              </w:rPr>
            </w:pPr>
          </w:p>
          <w:p w:rsidR="00D47DCA" w:rsidRPr="00EC74DD" w:rsidRDefault="003D6422" w:rsidP="00D50EDF">
            <w:pPr>
              <w:jc w:val="left"/>
              <w:rPr>
                <w:sz w:val="20"/>
                <w:szCs w:val="20"/>
              </w:rPr>
            </w:pPr>
            <w:r w:rsidRPr="00EC74DD">
              <w:rPr>
                <w:sz w:val="20"/>
                <w:szCs w:val="20"/>
              </w:rPr>
              <w:t xml:space="preserve">1.2. </w:t>
            </w:r>
            <w:r w:rsidR="002631BD" w:rsidRPr="00EC74DD">
              <w:rPr>
                <w:sz w:val="20"/>
                <w:szCs w:val="20"/>
              </w:rPr>
              <w:t>Baseline maintained or increased</w:t>
            </w:r>
            <w:r w:rsidR="009D182B" w:rsidRPr="00EC74DD">
              <w:rPr>
                <w:sz w:val="20"/>
                <w:szCs w:val="20"/>
              </w:rPr>
              <w:t xml:space="preserve"> by 2023</w:t>
            </w:r>
          </w:p>
        </w:tc>
        <w:tc>
          <w:tcPr>
            <w:tcW w:w="1985" w:type="dxa"/>
            <w:shd w:val="clear" w:color="auto" w:fill="auto"/>
          </w:tcPr>
          <w:p w:rsidR="00912A38" w:rsidRPr="00EC74DD" w:rsidRDefault="00912A38" w:rsidP="00D50EDF">
            <w:pPr>
              <w:jc w:val="left"/>
              <w:rPr>
                <w:sz w:val="20"/>
                <w:szCs w:val="20"/>
              </w:rPr>
            </w:pPr>
          </w:p>
          <w:p w:rsidR="00F11DD5" w:rsidRPr="00EC74DD" w:rsidRDefault="00D46A1F" w:rsidP="00D50EDF">
            <w:pPr>
              <w:jc w:val="left"/>
              <w:rPr>
                <w:sz w:val="20"/>
                <w:szCs w:val="20"/>
              </w:rPr>
            </w:pPr>
            <w:r w:rsidRPr="00EC74DD">
              <w:rPr>
                <w:sz w:val="20"/>
                <w:szCs w:val="20"/>
              </w:rPr>
              <w:t>1.1</w:t>
            </w:r>
            <w:r w:rsidR="003D6422" w:rsidRPr="00EC74DD">
              <w:rPr>
                <w:sz w:val="20"/>
                <w:szCs w:val="20"/>
              </w:rPr>
              <w:t>.</w:t>
            </w:r>
            <w:r w:rsidRPr="00EC74DD">
              <w:rPr>
                <w:sz w:val="20"/>
                <w:szCs w:val="20"/>
              </w:rPr>
              <w:t xml:space="preserve"> RRIS</w:t>
            </w:r>
            <w:r w:rsidR="00E07415" w:rsidRPr="00EC74DD">
              <w:rPr>
                <w:sz w:val="20"/>
                <w:szCs w:val="20"/>
              </w:rPr>
              <w:t xml:space="preserve"> </w:t>
            </w:r>
          </w:p>
          <w:p w:rsidR="005B6F50" w:rsidRPr="00EC74DD" w:rsidRDefault="005B6F50" w:rsidP="00D50EDF">
            <w:pPr>
              <w:ind w:left="33"/>
              <w:jc w:val="left"/>
              <w:rPr>
                <w:sz w:val="20"/>
                <w:szCs w:val="20"/>
              </w:rPr>
            </w:pPr>
          </w:p>
          <w:p w:rsidR="003D6422" w:rsidRPr="00EC74DD" w:rsidRDefault="003D6422" w:rsidP="00D50EDF">
            <w:pPr>
              <w:ind w:left="33"/>
              <w:jc w:val="left"/>
              <w:rPr>
                <w:sz w:val="20"/>
                <w:szCs w:val="20"/>
              </w:rPr>
            </w:pPr>
          </w:p>
          <w:p w:rsidR="003D6422" w:rsidRPr="00EC74DD" w:rsidRDefault="003D6422" w:rsidP="00D50EDF">
            <w:pPr>
              <w:ind w:left="33"/>
              <w:jc w:val="left"/>
              <w:rPr>
                <w:sz w:val="20"/>
                <w:szCs w:val="20"/>
              </w:rPr>
            </w:pPr>
          </w:p>
          <w:p w:rsidR="003D6422" w:rsidRPr="00EC74DD" w:rsidRDefault="003D6422" w:rsidP="00D50EDF">
            <w:pPr>
              <w:ind w:left="33"/>
              <w:jc w:val="left"/>
              <w:rPr>
                <w:sz w:val="20"/>
                <w:szCs w:val="20"/>
              </w:rPr>
            </w:pPr>
          </w:p>
          <w:p w:rsidR="003D6422" w:rsidRPr="00EC74DD" w:rsidRDefault="003D6422" w:rsidP="00D50EDF">
            <w:pPr>
              <w:ind w:left="33"/>
              <w:jc w:val="left"/>
              <w:rPr>
                <w:sz w:val="20"/>
                <w:szCs w:val="20"/>
              </w:rPr>
            </w:pPr>
            <w:r w:rsidRPr="00EC74DD">
              <w:rPr>
                <w:sz w:val="20"/>
                <w:szCs w:val="20"/>
              </w:rPr>
              <w:t>1.2. RRIS</w:t>
            </w:r>
          </w:p>
        </w:tc>
        <w:tc>
          <w:tcPr>
            <w:tcW w:w="1984" w:type="dxa"/>
            <w:shd w:val="clear" w:color="auto" w:fill="auto"/>
          </w:tcPr>
          <w:p w:rsidR="00912A38" w:rsidRPr="00EC74DD" w:rsidRDefault="00912A38" w:rsidP="00D50EDF">
            <w:pPr>
              <w:jc w:val="left"/>
              <w:rPr>
                <w:sz w:val="20"/>
                <w:szCs w:val="20"/>
              </w:rPr>
            </w:pPr>
          </w:p>
          <w:p w:rsidR="00D47DCA" w:rsidRPr="00EC74DD" w:rsidRDefault="00B71C20" w:rsidP="00D50EDF">
            <w:pPr>
              <w:jc w:val="left"/>
              <w:rPr>
                <w:sz w:val="20"/>
                <w:szCs w:val="20"/>
              </w:rPr>
            </w:pPr>
            <w:r w:rsidRPr="00EC74DD">
              <w:rPr>
                <w:sz w:val="20"/>
                <w:szCs w:val="20"/>
              </w:rPr>
              <w:t>D</w:t>
            </w:r>
            <w:r w:rsidR="00F85BCA" w:rsidRPr="00EC74DD">
              <w:rPr>
                <w:sz w:val="20"/>
                <w:szCs w:val="20"/>
              </w:rPr>
              <w:t>ata sharing agreements in place with key data providers at all levels</w:t>
            </w:r>
          </w:p>
        </w:tc>
      </w:tr>
      <w:tr w:rsidR="00D47DCA" w:rsidRPr="0051626E" w:rsidTr="006D34E7">
        <w:trPr>
          <w:trHeight w:val="3206"/>
        </w:trPr>
        <w:tc>
          <w:tcPr>
            <w:tcW w:w="666" w:type="dxa"/>
            <w:shd w:val="clear" w:color="auto" w:fill="D9D9D9"/>
            <w:textDirection w:val="btLr"/>
          </w:tcPr>
          <w:p w:rsidR="00D47DCA" w:rsidRPr="00EC74DD" w:rsidRDefault="00D47DCA" w:rsidP="00D50EDF">
            <w:pPr>
              <w:tabs>
                <w:tab w:val="left" w:pos="0"/>
                <w:tab w:val="left" w:pos="132"/>
              </w:tabs>
              <w:ind w:left="113" w:right="113"/>
              <w:jc w:val="center"/>
              <w:rPr>
                <w:b/>
                <w:sz w:val="20"/>
                <w:szCs w:val="20"/>
              </w:rPr>
            </w:pPr>
            <w:r w:rsidRPr="00EC74DD">
              <w:rPr>
                <w:b/>
                <w:sz w:val="20"/>
                <w:szCs w:val="20"/>
              </w:rPr>
              <w:lastRenderedPageBreak/>
              <w:t>Result 1.1</w:t>
            </w:r>
          </w:p>
        </w:tc>
        <w:tc>
          <w:tcPr>
            <w:tcW w:w="3260" w:type="dxa"/>
            <w:gridSpan w:val="2"/>
            <w:shd w:val="clear" w:color="auto" w:fill="auto"/>
          </w:tcPr>
          <w:p w:rsidR="00912A38" w:rsidRPr="00EC74DD" w:rsidRDefault="00912A38" w:rsidP="00D50EDF">
            <w:pPr>
              <w:jc w:val="left"/>
              <w:rPr>
                <w:sz w:val="20"/>
                <w:szCs w:val="20"/>
              </w:rPr>
            </w:pPr>
          </w:p>
          <w:p w:rsidR="00D47DCA" w:rsidRPr="00EC74DD" w:rsidRDefault="00746573" w:rsidP="00D50EDF">
            <w:pPr>
              <w:jc w:val="left"/>
              <w:rPr>
                <w:sz w:val="20"/>
                <w:szCs w:val="20"/>
              </w:rPr>
            </w:pPr>
            <w:r w:rsidRPr="00EC74DD">
              <w:rPr>
                <w:sz w:val="20"/>
                <w:szCs w:val="20"/>
              </w:rPr>
              <w:t>The on-going development of DOPA at the global scale ensures the provision of comparable and harmonized indicators and metrics on PAs, delivering the information through a dedicated Reference Information System (RIS) focused on the ACP countries.</w:t>
            </w:r>
          </w:p>
        </w:tc>
        <w:tc>
          <w:tcPr>
            <w:tcW w:w="2693" w:type="dxa"/>
            <w:shd w:val="clear" w:color="auto" w:fill="auto"/>
          </w:tcPr>
          <w:p w:rsidR="00912A38" w:rsidRPr="00EC74DD" w:rsidRDefault="00912A38" w:rsidP="00D50EDF">
            <w:pPr>
              <w:ind w:left="34"/>
              <w:jc w:val="left"/>
              <w:rPr>
                <w:sz w:val="20"/>
                <w:szCs w:val="20"/>
              </w:rPr>
            </w:pPr>
          </w:p>
          <w:p w:rsidR="009D20B3" w:rsidRPr="00EC74DD" w:rsidRDefault="002631BD" w:rsidP="00D50EDF">
            <w:pPr>
              <w:ind w:left="34"/>
              <w:jc w:val="left"/>
              <w:rPr>
                <w:sz w:val="20"/>
                <w:szCs w:val="20"/>
              </w:rPr>
            </w:pPr>
            <w:r w:rsidRPr="00EC74DD">
              <w:rPr>
                <w:sz w:val="20"/>
                <w:szCs w:val="20"/>
              </w:rPr>
              <w:t xml:space="preserve">1.1.1. </w:t>
            </w:r>
            <w:r w:rsidR="00C065E7" w:rsidRPr="00EC74DD">
              <w:rPr>
                <w:sz w:val="20"/>
                <w:szCs w:val="20"/>
              </w:rPr>
              <w:t>#</w:t>
            </w:r>
            <w:r w:rsidR="003F6112" w:rsidRPr="00EC74DD">
              <w:rPr>
                <w:sz w:val="20"/>
                <w:szCs w:val="20"/>
              </w:rPr>
              <w:t xml:space="preserve"> of DOPA indicators</w:t>
            </w:r>
            <w:r w:rsidR="00D118E8" w:rsidRPr="00EC74DD">
              <w:rPr>
                <w:sz w:val="20"/>
                <w:szCs w:val="20"/>
              </w:rPr>
              <w:t xml:space="preserve"> and metrics </w:t>
            </w:r>
            <w:r w:rsidR="003F6112" w:rsidRPr="00EC74DD">
              <w:rPr>
                <w:sz w:val="20"/>
                <w:szCs w:val="20"/>
              </w:rPr>
              <w:t>available through the RIS</w:t>
            </w:r>
          </w:p>
        </w:tc>
        <w:tc>
          <w:tcPr>
            <w:tcW w:w="1843" w:type="dxa"/>
            <w:shd w:val="clear" w:color="auto" w:fill="auto"/>
          </w:tcPr>
          <w:p w:rsidR="00912A38" w:rsidRPr="00EC74DD" w:rsidRDefault="00912A38" w:rsidP="00D50EDF">
            <w:pPr>
              <w:jc w:val="left"/>
              <w:rPr>
                <w:sz w:val="20"/>
                <w:szCs w:val="20"/>
              </w:rPr>
            </w:pPr>
          </w:p>
          <w:p w:rsidR="00670310" w:rsidRPr="00EC74DD" w:rsidRDefault="009D182B" w:rsidP="00D50EDF">
            <w:pPr>
              <w:jc w:val="left"/>
              <w:rPr>
                <w:sz w:val="20"/>
                <w:szCs w:val="20"/>
              </w:rPr>
            </w:pPr>
            <w:r w:rsidRPr="00EC74DD">
              <w:rPr>
                <w:sz w:val="20"/>
                <w:szCs w:val="20"/>
              </w:rPr>
              <w:t xml:space="preserve">1.1.1. </w:t>
            </w:r>
            <w:r w:rsidR="00486D76" w:rsidRPr="00EC74DD">
              <w:rPr>
                <w:sz w:val="20"/>
                <w:szCs w:val="20"/>
              </w:rPr>
              <w:t>#</w:t>
            </w:r>
            <w:r w:rsidR="003F6112" w:rsidRPr="00EC74DD">
              <w:rPr>
                <w:sz w:val="20"/>
                <w:szCs w:val="20"/>
              </w:rPr>
              <w:t xml:space="preserve"> and list of  </w:t>
            </w:r>
            <w:r w:rsidR="00C01EE8" w:rsidRPr="00EC74DD">
              <w:rPr>
                <w:sz w:val="20"/>
                <w:szCs w:val="20"/>
              </w:rPr>
              <w:t xml:space="preserve"> </w:t>
            </w:r>
            <w:r w:rsidR="003F6112" w:rsidRPr="00EC74DD">
              <w:rPr>
                <w:sz w:val="20"/>
                <w:szCs w:val="20"/>
              </w:rPr>
              <w:t>indicators</w:t>
            </w:r>
            <w:r w:rsidRPr="00EC74DD">
              <w:rPr>
                <w:sz w:val="20"/>
                <w:szCs w:val="20"/>
              </w:rPr>
              <w:t xml:space="preserve"> as</w:t>
            </w:r>
            <w:r w:rsidR="002631BD" w:rsidRPr="00EC74DD">
              <w:rPr>
                <w:sz w:val="20"/>
                <w:szCs w:val="20"/>
              </w:rPr>
              <w:t xml:space="preserve"> </w:t>
            </w:r>
            <w:r w:rsidR="00C02FAE" w:rsidRPr="00EC74DD">
              <w:rPr>
                <w:sz w:val="20"/>
                <w:szCs w:val="20"/>
              </w:rPr>
              <w:t>documented in</w:t>
            </w:r>
            <w:r w:rsidR="002631BD" w:rsidRPr="00EC74DD">
              <w:rPr>
                <w:sz w:val="20"/>
                <w:szCs w:val="20"/>
              </w:rPr>
              <w:t xml:space="preserve">  final report April 2017</w:t>
            </w:r>
          </w:p>
        </w:tc>
        <w:tc>
          <w:tcPr>
            <w:tcW w:w="2268" w:type="dxa"/>
            <w:shd w:val="clear" w:color="auto" w:fill="auto"/>
          </w:tcPr>
          <w:p w:rsidR="00912A38" w:rsidRPr="00EC74DD" w:rsidRDefault="00912A38" w:rsidP="00D50EDF">
            <w:pPr>
              <w:jc w:val="left"/>
              <w:rPr>
                <w:sz w:val="20"/>
                <w:szCs w:val="20"/>
              </w:rPr>
            </w:pPr>
          </w:p>
          <w:p w:rsidR="009D20B3" w:rsidRPr="00EC74DD" w:rsidRDefault="009D182B" w:rsidP="00D50EDF">
            <w:pPr>
              <w:jc w:val="left"/>
              <w:rPr>
                <w:sz w:val="20"/>
                <w:szCs w:val="20"/>
              </w:rPr>
            </w:pPr>
            <w:r w:rsidRPr="00EC74DD">
              <w:rPr>
                <w:sz w:val="20"/>
                <w:szCs w:val="20"/>
              </w:rPr>
              <w:t>1.1.1. Baseline maintained or increased by 2023</w:t>
            </w:r>
          </w:p>
        </w:tc>
        <w:tc>
          <w:tcPr>
            <w:tcW w:w="1985" w:type="dxa"/>
            <w:shd w:val="clear" w:color="auto" w:fill="auto"/>
          </w:tcPr>
          <w:p w:rsidR="00912A38" w:rsidRPr="00EC74DD" w:rsidRDefault="00912A38" w:rsidP="00D50EDF">
            <w:pPr>
              <w:jc w:val="left"/>
              <w:rPr>
                <w:sz w:val="20"/>
                <w:szCs w:val="20"/>
              </w:rPr>
            </w:pPr>
          </w:p>
          <w:p w:rsidR="003F6112" w:rsidRPr="00EC74DD" w:rsidRDefault="00603919" w:rsidP="00D50EDF">
            <w:pPr>
              <w:jc w:val="left"/>
              <w:rPr>
                <w:b/>
                <w:sz w:val="20"/>
                <w:szCs w:val="20"/>
              </w:rPr>
            </w:pPr>
            <w:r w:rsidRPr="00EC74DD">
              <w:rPr>
                <w:sz w:val="20"/>
                <w:szCs w:val="20"/>
              </w:rPr>
              <w:t xml:space="preserve">1.1.1. </w:t>
            </w:r>
            <w:r w:rsidR="003F6112" w:rsidRPr="00EC74DD">
              <w:rPr>
                <w:sz w:val="20"/>
                <w:szCs w:val="20"/>
              </w:rPr>
              <w:t>DOPA</w:t>
            </w:r>
            <w:r w:rsidR="00430184" w:rsidRPr="00EC74DD">
              <w:rPr>
                <w:sz w:val="20"/>
                <w:szCs w:val="20"/>
              </w:rPr>
              <w:t>, RIS outputs</w:t>
            </w:r>
          </w:p>
        </w:tc>
        <w:tc>
          <w:tcPr>
            <w:tcW w:w="1984" w:type="dxa"/>
            <w:shd w:val="clear" w:color="auto" w:fill="auto"/>
          </w:tcPr>
          <w:p w:rsidR="00912A38" w:rsidRPr="00EC74DD" w:rsidRDefault="00912A38" w:rsidP="00D50EDF">
            <w:pPr>
              <w:jc w:val="left"/>
              <w:rPr>
                <w:sz w:val="20"/>
                <w:szCs w:val="20"/>
              </w:rPr>
            </w:pPr>
          </w:p>
          <w:p w:rsidR="00430184" w:rsidRPr="00EC74DD" w:rsidRDefault="00430184" w:rsidP="00D50EDF">
            <w:pPr>
              <w:jc w:val="left"/>
              <w:rPr>
                <w:sz w:val="20"/>
                <w:szCs w:val="20"/>
              </w:rPr>
            </w:pPr>
            <w:r w:rsidRPr="00EC74DD">
              <w:rPr>
                <w:sz w:val="20"/>
                <w:szCs w:val="20"/>
              </w:rPr>
              <w:t>Data sharing agreements in place with key data providers at all levels</w:t>
            </w:r>
          </w:p>
          <w:p w:rsidR="009D182B" w:rsidRPr="00EC74DD" w:rsidRDefault="009D182B" w:rsidP="00D50EDF">
            <w:pPr>
              <w:jc w:val="left"/>
              <w:rPr>
                <w:sz w:val="20"/>
                <w:szCs w:val="20"/>
              </w:rPr>
            </w:pPr>
          </w:p>
          <w:p w:rsidR="00430184" w:rsidRPr="00EC74DD" w:rsidRDefault="00430184" w:rsidP="00D50EDF">
            <w:pPr>
              <w:jc w:val="left"/>
              <w:rPr>
                <w:sz w:val="20"/>
                <w:szCs w:val="20"/>
              </w:rPr>
            </w:pPr>
            <w:r w:rsidRPr="00EC74DD">
              <w:rPr>
                <w:sz w:val="20"/>
                <w:szCs w:val="20"/>
              </w:rPr>
              <w:t>Ongoing institutional support for DOPA internationally (UN CBD)</w:t>
            </w:r>
          </w:p>
          <w:p w:rsidR="009D182B" w:rsidRPr="00EC74DD" w:rsidRDefault="009D182B" w:rsidP="00D50EDF">
            <w:pPr>
              <w:jc w:val="left"/>
              <w:rPr>
                <w:sz w:val="20"/>
                <w:szCs w:val="20"/>
              </w:rPr>
            </w:pPr>
          </w:p>
          <w:p w:rsidR="00912A38" w:rsidRPr="00EC74DD" w:rsidRDefault="00430184" w:rsidP="00D50EDF">
            <w:pPr>
              <w:jc w:val="left"/>
              <w:rPr>
                <w:sz w:val="20"/>
                <w:szCs w:val="20"/>
              </w:rPr>
            </w:pPr>
            <w:r w:rsidRPr="00EC74DD">
              <w:rPr>
                <w:sz w:val="20"/>
                <w:szCs w:val="20"/>
              </w:rPr>
              <w:t>Ongoing improvement of WDPA</w:t>
            </w:r>
          </w:p>
          <w:p w:rsidR="002C3F1A" w:rsidRPr="00EC74DD" w:rsidRDefault="002C3F1A" w:rsidP="00D50EDF">
            <w:pPr>
              <w:jc w:val="left"/>
              <w:rPr>
                <w:sz w:val="20"/>
                <w:szCs w:val="20"/>
              </w:rPr>
            </w:pPr>
          </w:p>
        </w:tc>
      </w:tr>
      <w:tr w:rsidR="003B5BB7" w:rsidRPr="0051626E" w:rsidTr="006D34E7">
        <w:trPr>
          <w:trHeight w:val="798"/>
        </w:trPr>
        <w:tc>
          <w:tcPr>
            <w:tcW w:w="666" w:type="dxa"/>
            <w:shd w:val="clear" w:color="auto" w:fill="D9D9D9"/>
            <w:textDirection w:val="btLr"/>
          </w:tcPr>
          <w:p w:rsidR="003B5BB7" w:rsidRPr="00EC74DD" w:rsidRDefault="003B5BB7" w:rsidP="00D50EDF">
            <w:pPr>
              <w:tabs>
                <w:tab w:val="left" w:pos="0"/>
                <w:tab w:val="left" w:pos="132"/>
              </w:tabs>
              <w:ind w:left="113" w:right="113"/>
              <w:jc w:val="center"/>
              <w:rPr>
                <w:b/>
                <w:sz w:val="20"/>
                <w:szCs w:val="20"/>
              </w:rPr>
            </w:pPr>
            <w:r w:rsidRPr="00EC74DD">
              <w:rPr>
                <w:b/>
                <w:sz w:val="20"/>
                <w:szCs w:val="20"/>
              </w:rPr>
              <w:t>Result 1.2</w:t>
            </w:r>
          </w:p>
        </w:tc>
        <w:tc>
          <w:tcPr>
            <w:tcW w:w="3260" w:type="dxa"/>
            <w:gridSpan w:val="2"/>
            <w:shd w:val="clear" w:color="auto" w:fill="auto"/>
          </w:tcPr>
          <w:p w:rsidR="00912A38" w:rsidRPr="00EC74DD" w:rsidRDefault="00912A38" w:rsidP="00D50EDF">
            <w:pPr>
              <w:jc w:val="left"/>
              <w:rPr>
                <w:sz w:val="20"/>
                <w:szCs w:val="20"/>
              </w:rPr>
            </w:pPr>
          </w:p>
          <w:p w:rsidR="003B5BB7" w:rsidRPr="00EC74DD" w:rsidRDefault="003B5BB7" w:rsidP="00D50EDF">
            <w:pPr>
              <w:jc w:val="left"/>
              <w:rPr>
                <w:sz w:val="20"/>
                <w:szCs w:val="20"/>
              </w:rPr>
            </w:pPr>
            <w:r w:rsidRPr="00EC74DD">
              <w:rPr>
                <w:sz w:val="20"/>
                <w:szCs w:val="20"/>
              </w:rPr>
              <w:t>Protected area decision making at regional, national and site level is enhanced by provision of data through Regional Reference Information Systems (RRIS) operating through the BIOPAMA Observatories.</w:t>
            </w:r>
          </w:p>
        </w:tc>
        <w:tc>
          <w:tcPr>
            <w:tcW w:w="2693" w:type="dxa"/>
            <w:shd w:val="clear" w:color="auto" w:fill="auto"/>
          </w:tcPr>
          <w:p w:rsidR="00912A38" w:rsidRPr="00EC74DD" w:rsidRDefault="00912A38" w:rsidP="00D50EDF">
            <w:pPr>
              <w:jc w:val="left"/>
              <w:rPr>
                <w:sz w:val="20"/>
                <w:szCs w:val="20"/>
              </w:rPr>
            </w:pPr>
          </w:p>
          <w:p w:rsidR="0080236F" w:rsidRPr="00EC74DD" w:rsidRDefault="004F1029" w:rsidP="00D50EDF">
            <w:pPr>
              <w:jc w:val="left"/>
              <w:rPr>
                <w:sz w:val="20"/>
                <w:szCs w:val="20"/>
              </w:rPr>
            </w:pPr>
            <w:r w:rsidRPr="00EC74DD">
              <w:rPr>
                <w:sz w:val="20"/>
                <w:szCs w:val="20"/>
              </w:rPr>
              <w:t xml:space="preserve">1.2.1. </w:t>
            </w:r>
            <w:r w:rsidR="00C065E7" w:rsidRPr="00EC74DD">
              <w:rPr>
                <w:sz w:val="20"/>
                <w:szCs w:val="20"/>
              </w:rPr>
              <w:t xml:space="preserve"># </w:t>
            </w:r>
            <w:r w:rsidR="003B5BB7" w:rsidRPr="00EC74DD">
              <w:rPr>
                <w:sz w:val="20"/>
                <w:szCs w:val="20"/>
              </w:rPr>
              <w:t>of RRIS established</w:t>
            </w:r>
            <w:r w:rsidR="00B92DC5" w:rsidRPr="00EC74DD">
              <w:rPr>
                <w:sz w:val="20"/>
                <w:szCs w:val="20"/>
              </w:rPr>
              <w:t xml:space="preserve"> and </w:t>
            </w:r>
            <w:r w:rsidR="003B5BB7" w:rsidRPr="00EC74DD">
              <w:rPr>
                <w:sz w:val="20"/>
                <w:szCs w:val="20"/>
              </w:rPr>
              <w:t>operational</w:t>
            </w:r>
            <w:r w:rsidR="000231CC" w:rsidRPr="00EC74DD">
              <w:rPr>
                <w:sz w:val="20"/>
                <w:szCs w:val="20"/>
              </w:rPr>
              <w:t xml:space="preserve"> in Regional Observatories</w:t>
            </w:r>
          </w:p>
          <w:p w:rsidR="000231CC" w:rsidRPr="00EC74DD" w:rsidRDefault="000231CC" w:rsidP="00D50EDF">
            <w:pPr>
              <w:jc w:val="left"/>
              <w:rPr>
                <w:sz w:val="20"/>
                <w:szCs w:val="20"/>
              </w:rPr>
            </w:pPr>
          </w:p>
          <w:p w:rsidR="003B5BB7" w:rsidRPr="00EC74DD" w:rsidRDefault="000231CC" w:rsidP="00D50EDF">
            <w:pPr>
              <w:jc w:val="left"/>
              <w:rPr>
                <w:sz w:val="20"/>
                <w:szCs w:val="20"/>
              </w:rPr>
            </w:pPr>
            <w:r w:rsidRPr="00EC74DD">
              <w:rPr>
                <w:sz w:val="20"/>
                <w:szCs w:val="20"/>
              </w:rPr>
              <w:t>1.2.2. # countries using RRIS for official decision-making and reporting</w:t>
            </w:r>
          </w:p>
        </w:tc>
        <w:tc>
          <w:tcPr>
            <w:tcW w:w="1843" w:type="dxa"/>
            <w:shd w:val="clear" w:color="auto" w:fill="auto"/>
          </w:tcPr>
          <w:p w:rsidR="00912A38" w:rsidRPr="00EC74DD" w:rsidRDefault="00912A38" w:rsidP="00D50EDF">
            <w:pPr>
              <w:jc w:val="left"/>
              <w:rPr>
                <w:sz w:val="20"/>
                <w:szCs w:val="20"/>
              </w:rPr>
            </w:pPr>
          </w:p>
          <w:p w:rsidR="00303EA9" w:rsidRPr="00EC74DD" w:rsidRDefault="004F1029" w:rsidP="00D50EDF">
            <w:pPr>
              <w:jc w:val="left"/>
              <w:rPr>
                <w:sz w:val="20"/>
                <w:szCs w:val="20"/>
              </w:rPr>
            </w:pPr>
            <w:r w:rsidRPr="00EC74DD">
              <w:rPr>
                <w:sz w:val="20"/>
                <w:szCs w:val="20"/>
              </w:rPr>
              <w:t>1.2.1. RRIS x 4</w:t>
            </w:r>
            <w:r w:rsidR="000231CC" w:rsidRPr="00EC74DD">
              <w:rPr>
                <w:sz w:val="20"/>
                <w:szCs w:val="20"/>
              </w:rPr>
              <w:t xml:space="preserve"> </w:t>
            </w:r>
            <w:r w:rsidR="002F1D22" w:rsidRPr="00EC74DD">
              <w:rPr>
                <w:sz w:val="20"/>
                <w:szCs w:val="20"/>
              </w:rPr>
              <w:t>at beginning of programme</w:t>
            </w:r>
          </w:p>
          <w:p w:rsidR="00B92DC5" w:rsidRPr="00EC74DD" w:rsidRDefault="00B92DC5" w:rsidP="00D50EDF">
            <w:pPr>
              <w:jc w:val="left"/>
              <w:rPr>
                <w:sz w:val="20"/>
                <w:szCs w:val="20"/>
              </w:rPr>
            </w:pPr>
          </w:p>
          <w:p w:rsidR="00303EA9" w:rsidRPr="00EC74DD" w:rsidRDefault="000231CC" w:rsidP="00D50EDF">
            <w:pPr>
              <w:jc w:val="left"/>
              <w:rPr>
                <w:sz w:val="20"/>
                <w:szCs w:val="20"/>
              </w:rPr>
            </w:pPr>
            <w:r w:rsidRPr="00EC74DD">
              <w:rPr>
                <w:sz w:val="20"/>
                <w:szCs w:val="20"/>
              </w:rPr>
              <w:t xml:space="preserve">1.2.2. </w:t>
            </w:r>
            <w:r w:rsidR="00E07415" w:rsidRPr="00EC74DD">
              <w:rPr>
                <w:sz w:val="20"/>
                <w:szCs w:val="20"/>
              </w:rPr>
              <w:t xml:space="preserve"> Baseline 0 at b</w:t>
            </w:r>
            <w:r w:rsidR="002F1D22" w:rsidRPr="00EC74DD">
              <w:rPr>
                <w:sz w:val="20"/>
                <w:szCs w:val="20"/>
              </w:rPr>
              <w:t>eginning of programme</w:t>
            </w:r>
          </w:p>
        </w:tc>
        <w:tc>
          <w:tcPr>
            <w:tcW w:w="2268" w:type="dxa"/>
            <w:shd w:val="clear" w:color="auto" w:fill="auto"/>
          </w:tcPr>
          <w:p w:rsidR="00912A38" w:rsidRPr="00EC74DD" w:rsidRDefault="00912A38" w:rsidP="00D50EDF">
            <w:pPr>
              <w:jc w:val="left"/>
              <w:rPr>
                <w:sz w:val="20"/>
                <w:szCs w:val="20"/>
              </w:rPr>
            </w:pPr>
          </w:p>
          <w:p w:rsidR="003B5BB7" w:rsidRPr="00EC74DD" w:rsidRDefault="004F1029" w:rsidP="00D50EDF">
            <w:pPr>
              <w:jc w:val="left"/>
              <w:rPr>
                <w:sz w:val="20"/>
                <w:szCs w:val="20"/>
              </w:rPr>
            </w:pPr>
            <w:r w:rsidRPr="00EC74DD">
              <w:rPr>
                <w:sz w:val="20"/>
                <w:szCs w:val="20"/>
              </w:rPr>
              <w:t>1.2.1. At least 6 RRIS fully functional in 2023.</w:t>
            </w:r>
          </w:p>
          <w:p w:rsidR="00B92DC5" w:rsidRPr="00EC74DD" w:rsidRDefault="00B92DC5" w:rsidP="00D50EDF">
            <w:pPr>
              <w:jc w:val="left"/>
              <w:rPr>
                <w:sz w:val="20"/>
                <w:szCs w:val="20"/>
              </w:rPr>
            </w:pPr>
          </w:p>
          <w:p w:rsidR="00E07415" w:rsidRPr="00EC74DD" w:rsidRDefault="00E07415" w:rsidP="00D50EDF">
            <w:pPr>
              <w:jc w:val="left"/>
              <w:rPr>
                <w:sz w:val="20"/>
                <w:szCs w:val="20"/>
              </w:rPr>
            </w:pPr>
            <w:r w:rsidRPr="00EC74DD">
              <w:rPr>
                <w:sz w:val="20"/>
                <w:szCs w:val="20"/>
              </w:rPr>
              <w:t>1.2.2. At least 60% of countries covered by project using RRIS for decision-making and reporting</w:t>
            </w:r>
            <w:r w:rsidR="00FA3F70" w:rsidRPr="00EC74DD">
              <w:rPr>
                <w:sz w:val="20"/>
                <w:szCs w:val="20"/>
              </w:rPr>
              <w:t xml:space="preserve"> by</w:t>
            </w:r>
            <w:r w:rsidRPr="00EC74DD">
              <w:rPr>
                <w:sz w:val="20"/>
                <w:szCs w:val="20"/>
              </w:rPr>
              <w:t xml:space="preserve"> 2023</w:t>
            </w:r>
          </w:p>
        </w:tc>
        <w:tc>
          <w:tcPr>
            <w:tcW w:w="1985" w:type="dxa"/>
            <w:shd w:val="clear" w:color="auto" w:fill="auto"/>
          </w:tcPr>
          <w:p w:rsidR="00912A38" w:rsidRPr="00EC74DD" w:rsidRDefault="00912A38" w:rsidP="00D50EDF">
            <w:pPr>
              <w:jc w:val="left"/>
              <w:rPr>
                <w:sz w:val="20"/>
                <w:szCs w:val="20"/>
              </w:rPr>
            </w:pPr>
          </w:p>
          <w:p w:rsidR="000231CC" w:rsidRPr="00EC74DD" w:rsidRDefault="000231CC" w:rsidP="00D50EDF">
            <w:pPr>
              <w:jc w:val="left"/>
              <w:rPr>
                <w:sz w:val="20"/>
                <w:szCs w:val="20"/>
              </w:rPr>
            </w:pPr>
            <w:r w:rsidRPr="00EC74DD">
              <w:rPr>
                <w:sz w:val="20"/>
                <w:szCs w:val="20"/>
              </w:rPr>
              <w:t>1.2.1. Regional Observatory reports</w:t>
            </w:r>
          </w:p>
          <w:p w:rsidR="000231CC" w:rsidRPr="00EC74DD" w:rsidRDefault="000231CC" w:rsidP="00D50EDF">
            <w:pPr>
              <w:jc w:val="left"/>
              <w:rPr>
                <w:sz w:val="20"/>
                <w:szCs w:val="20"/>
              </w:rPr>
            </w:pPr>
          </w:p>
          <w:p w:rsidR="00912A38" w:rsidRPr="00EC74DD" w:rsidRDefault="00912A38" w:rsidP="00D50EDF">
            <w:pPr>
              <w:jc w:val="left"/>
              <w:rPr>
                <w:sz w:val="20"/>
                <w:szCs w:val="20"/>
              </w:rPr>
            </w:pPr>
          </w:p>
          <w:p w:rsidR="003B5BB7" w:rsidRPr="00EC74DD" w:rsidRDefault="000231CC" w:rsidP="00D50EDF">
            <w:pPr>
              <w:jc w:val="left"/>
              <w:rPr>
                <w:sz w:val="20"/>
                <w:szCs w:val="20"/>
              </w:rPr>
            </w:pPr>
            <w:r w:rsidRPr="00EC74DD">
              <w:rPr>
                <w:sz w:val="20"/>
                <w:szCs w:val="20"/>
              </w:rPr>
              <w:t xml:space="preserve">1.2.2. </w:t>
            </w:r>
            <w:r w:rsidR="0080236F" w:rsidRPr="00EC74DD">
              <w:rPr>
                <w:sz w:val="20"/>
                <w:szCs w:val="20"/>
              </w:rPr>
              <w:t>Citations and reference to RRIS in relevant reports (NBSAPs, CBD reporting,  national frameworks</w:t>
            </w:r>
            <w:r w:rsidRPr="00EC74DD">
              <w:rPr>
                <w:sz w:val="20"/>
                <w:szCs w:val="20"/>
              </w:rPr>
              <w:t>,</w:t>
            </w:r>
            <w:r w:rsidR="0080236F" w:rsidRPr="00EC74DD">
              <w:rPr>
                <w:sz w:val="20"/>
                <w:szCs w:val="20"/>
              </w:rPr>
              <w:t xml:space="preserve"> </w:t>
            </w:r>
            <w:r w:rsidR="00E07415" w:rsidRPr="00EC74DD">
              <w:rPr>
                <w:sz w:val="20"/>
                <w:szCs w:val="20"/>
              </w:rPr>
              <w:t xml:space="preserve">PA management plans, </w:t>
            </w:r>
            <w:r w:rsidR="0080236F" w:rsidRPr="00EC74DD">
              <w:rPr>
                <w:sz w:val="20"/>
                <w:szCs w:val="20"/>
              </w:rPr>
              <w:t>etc)</w:t>
            </w:r>
          </w:p>
        </w:tc>
        <w:tc>
          <w:tcPr>
            <w:tcW w:w="1984" w:type="dxa"/>
            <w:shd w:val="clear" w:color="auto" w:fill="auto"/>
          </w:tcPr>
          <w:p w:rsidR="00912A38" w:rsidRPr="00EC74DD" w:rsidRDefault="00912A38" w:rsidP="00D50EDF">
            <w:pPr>
              <w:jc w:val="left"/>
              <w:rPr>
                <w:sz w:val="20"/>
                <w:szCs w:val="20"/>
              </w:rPr>
            </w:pPr>
          </w:p>
          <w:p w:rsidR="003B5BB7" w:rsidRPr="00EC74DD" w:rsidRDefault="003B5BB7" w:rsidP="00D50EDF">
            <w:pPr>
              <w:jc w:val="left"/>
              <w:rPr>
                <w:sz w:val="20"/>
                <w:szCs w:val="20"/>
              </w:rPr>
            </w:pPr>
            <w:r w:rsidRPr="00EC74DD">
              <w:rPr>
                <w:sz w:val="20"/>
                <w:szCs w:val="20"/>
              </w:rPr>
              <w:t xml:space="preserve">Institutional arrangements, continued commitment and political will, </w:t>
            </w:r>
            <w:r w:rsidR="005D7747" w:rsidRPr="00EC74DD">
              <w:rPr>
                <w:sz w:val="20"/>
                <w:szCs w:val="20"/>
              </w:rPr>
              <w:t xml:space="preserve">and </w:t>
            </w:r>
            <w:r w:rsidRPr="00EC74DD">
              <w:rPr>
                <w:sz w:val="20"/>
                <w:szCs w:val="20"/>
              </w:rPr>
              <w:t>enabling environment</w:t>
            </w:r>
            <w:r w:rsidR="009B1BC3" w:rsidRPr="00EC74DD">
              <w:rPr>
                <w:sz w:val="20"/>
                <w:szCs w:val="20"/>
              </w:rPr>
              <w:t xml:space="preserve"> are working</w:t>
            </w:r>
          </w:p>
          <w:p w:rsidR="00B92DC5" w:rsidRPr="00EC74DD" w:rsidRDefault="00B92DC5" w:rsidP="00D50EDF">
            <w:pPr>
              <w:jc w:val="left"/>
              <w:rPr>
                <w:sz w:val="20"/>
                <w:szCs w:val="20"/>
              </w:rPr>
            </w:pPr>
          </w:p>
          <w:p w:rsidR="003B5BB7" w:rsidRPr="00EC74DD" w:rsidRDefault="003B5BB7" w:rsidP="00D50EDF">
            <w:pPr>
              <w:jc w:val="left"/>
              <w:rPr>
                <w:sz w:val="20"/>
                <w:szCs w:val="20"/>
              </w:rPr>
            </w:pPr>
            <w:r w:rsidRPr="00EC74DD">
              <w:rPr>
                <w:sz w:val="20"/>
                <w:szCs w:val="20"/>
              </w:rPr>
              <w:t>Action plans for observatories implemented, capacities of key focal points sufficiently in place</w:t>
            </w:r>
          </w:p>
          <w:p w:rsidR="00912A38" w:rsidRPr="00EC74DD" w:rsidRDefault="00912A38" w:rsidP="00D50EDF">
            <w:pPr>
              <w:jc w:val="left"/>
              <w:rPr>
                <w:sz w:val="20"/>
                <w:szCs w:val="20"/>
              </w:rPr>
            </w:pPr>
          </w:p>
        </w:tc>
      </w:tr>
      <w:tr w:rsidR="003B5BB7" w:rsidRPr="0051626E" w:rsidTr="00F42A8E">
        <w:trPr>
          <w:trHeight w:val="4664"/>
        </w:trPr>
        <w:tc>
          <w:tcPr>
            <w:tcW w:w="807" w:type="dxa"/>
            <w:gridSpan w:val="2"/>
            <w:shd w:val="clear" w:color="auto" w:fill="D9D9D9"/>
            <w:textDirection w:val="btLr"/>
          </w:tcPr>
          <w:p w:rsidR="003B5BB7" w:rsidRPr="00EC74DD" w:rsidRDefault="003B5BB7" w:rsidP="00D50EDF">
            <w:pPr>
              <w:tabs>
                <w:tab w:val="left" w:pos="0"/>
                <w:tab w:val="left" w:pos="132"/>
              </w:tabs>
              <w:ind w:left="113" w:right="113"/>
              <w:jc w:val="center"/>
              <w:rPr>
                <w:b/>
                <w:sz w:val="20"/>
                <w:szCs w:val="20"/>
              </w:rPr>
            </w:pPr>
            <w:r w:rsidRPr="00EC74DD">
              <w:rPr>
                <w:b/>
                <w:sz w:val="20"/>
                <w:szCs w:val="20"/>
              </w:rPr>
              <w:lastRenderedPageBreak/>
              <w:t>Result 1.3</w:t>
            </w:r>
          </w:p>
        </w:tc>
        <w:tc>
          <w:tcPr>
            <w:tcW w:w="3119" w:type="dxa"/>
            <w:shd w:val="clear" w:color="auto" w:fill="auto"/>
          </w:tcPr>
          <w:p w:rsidR="00912A38" w:rsidRPr="00EC74DD" w:rsidRDefault="00912A38" w:rsidP="00D50EDF">
            <w:pPr>
              <w:pStyle w:val="Text2"/>
              <w:spacing w:before="0" w:after="0"/>
              <w:ind w:left="0"/>
              <w:jc w:val="left"/>
              <w:rPr>
                <w:sz w:val="20"/>
                <w:szCs w:val="20"/>
              </w:rPr>
            </w:pPr>
          </w:p>
          <w:p w:rsidR="003B5BB7" w:rsidRPr="00EC74DD" w:rsidRDefault="003B5BB7" w:rsidP="00D50EDF">
            <w:pPr>
              <w:pStyle w:val="Text2"/>
              <w:spacing w:before="0" w:after="0"/>
              <w:ind w:left="0"/>
              <w:jc w:val="left"/>
              <w:rPr>
                <w:sz w:val="20"/>
                <w:szCs w:val="20"/>
              </w:rPr>
            </w:pPr>
            <w:r w:rsidRPr="00EC74DD">
              <w:rPr>
                <w:sz w:val="20"/>
                <w:szCs w:val="20"/>
              </w:rPr>
              <w:t>Information and decision support tools provided by the ROs for monitoring management effectiveness and governance in conservation landscapes are regularly improved, updated, tested and implemented in partnership with national and regional agencies.</w:t>
            </w:r>
          </w:p>
        </w:tc>
        <w:tc>
          <w:tcPr>
            <w:tcW w:w="2693" w:type="dxa"/>
            <w:shd w:val="clear" w:color="auto" w:fill="auto"/>
          </w:tcPr>
          <w:p w:rsidR="00912A38" w:rsidRPr="00EC74DD" w:rsidRDefault="00912A38" w:rsidP="00D50EDF">
            <w:pPr>
              <w:jc w:val="left"/>
              <w:rPr>
                <w:sz w:val="20"/>
                <w:szCs w:val="20"/>
              </w:rPr>
            </w:pPr>
          </w:p>
          <w:p w:rsidR="00823363" w:rsidRPr="00EC74DD" w:rsidRDefault="00823363" w:rsidP="00D50EDF">
            <w:pPr>
              <w:jc w:val="left"/>
              <w:rPr>
                <w:sz w:val="20"/>
                <w:szCs w:val="20"/>
              </w:rPr>
            </w:pPr>
            <w:r w:rsidRPr="00EC74DD">
              <w:rPr>
                <w:sz w:val="20"/>
                <w:szCs w:val="20"/>
              </w:rPr>
              <w:t>1.3.1. #</w:t>
            </w:r>
            <w:r w:rsidR="00A242AF" w:rsidRPr="00EC74DD">
              <w:rPr>
                <w:sz w:val="20"/>
                <w:szCs w:val="20"/>
              </w:rPr>
              <w:t xml:space="preserve"> of </w:t>
            </w:r>
            <w:r w:rsidRPr="00EC74DD">
              <w:rPr>
                <w:sz w:val="20"/>
                <w:szCs w:val="20"/>
              </w:rPr>
              <w:t xml:space="preserve">management effectiveness </w:t>
            </w:r>
            <w:r w:rsidR="00223E1C" w:rsidRPr="00EC74DD">
              <w:rPr>
                <w:sz w:val="20"/>
                <w:szCs w:val="20"/>
              </w:rPr>
              <w:t xml:space="preserve">tool adaptations </w:t>
            </w:r>
            <w:r w:rsidRPr="00EC74DD">
              <w:rPr>
                <w:sz w:val="20"/>
                <w:szCs w:val="20"/>
              </w:rPr>
              <w:t>responding to regional priorities</w:t>
            </w:r>
            <w:r w:rsidR="00A242AF" w:rsidRPr="00EC74DD">
              <w:rPr>
                <w:sz w:val="20"/>
                <w:szCs w:val="20"/>
              </w:rPr>
              <w:t xml:space="preserve"> /</w:t>
            </w:r>
            <w:r w:rsidRPr="00EC74DD">
              <w:rPr>
                <w:sz w:val="20"/>
                <w:szCs w:val="20"/>
              </w:rPr>
              <w:t xml:space="preserve"> specificities developed</w:t>
            </w:r>
            <w:r w:rsidR="00223E1C" w:rsidRPr="00EC74DD">
              <w:rPr>
                <w:sz w:val="20"/>
                <w:szCs w:val="20"/>
              </w:rPr>
              <w:t xml:space="preserve"> in this programme</w:t>
            </w:r>
          </w:p>
          <w:p w:rsidR="00823363" w:rsidRPr="00EC74DD" w:rsidRDefault="00823363" w:rsidP="00D50EDF">
            <w:pPr>
              <w:jc w:val="left"/>
              <w:rPr>
                <w:sz w:val="20"/>
                <w:szCs w:val="20"/>
              </w:rPr>
            </w:pPr>
          </w:p>
          <w:p w:rsidR="00A242AF" w:rsidRPr="00EC74DD" w:rsidRDefault="00A242AF" w:rsidP="00D50EDF">
            <w:pPr>
              <w:jc w:val="left"/>
              <w:rPr>
                <w:sz w:val="20"/>
                <w:szCs w:val="20"/>
              </w:rPr>
            </w:pPr>
          </w:p>
          <w:p w:rsidR="0080236F" w:rsidRPr="00EC74DD" w:rsidRDefault="00FA3F70" w:rsidP="00D50EDF">
            <w:pPr>
              <w:jc w:val="left"/>
              <w:rPr>
                <w:sz w:val="20"/>
                <w:szCs w:val="20"/>
              </w:rPr>
            </w:pPr>
            <w:r w:rsidRPr="00EC74DD">
              <w:rPr>
                <w:sz w:val="20"/>
                <w:szCs w:val="20"/>
              </w:rPr>
              <w:t>1.3.</w:t>
            </w:r>
            <w:r w:rsidR="00BA71C3" w:rsidRPr="00EC74DD">
              <w:rPr>
                <w:sz w:val="20"/>
                <w:szCs w:val="20"/>
              </w:rPr>
              <w:t>2</w:t>
            </w:r>
            <w:r w:rsidRPr="00EC74DD">
              <w:rPr>
                <w:sz w:val="20"/>
                <w:szCs w:val="20"/>
              </w:rPr>
              <w:t xml:space="preserve">. </w:t>
            </w:r>
            <w:r w:rsidR="009B1BC3" w:rsidRPr="00EC74DD">
              <w:rPr>
                <w:sz w:val="20"/>
                <w:szCs w:val="20"/>
              </w:rPr>
              <w:t>#</w:t>
            </w:r>
            <w:r w:rsidR="0080236F" w:rsidRPr="00EC74DD">
              <w:rPr>
                <w:sz w:val="20"/>
                <w:szCs w:val="20"/>
              </w:rPr>
              <w:t xml:space="preserve"> of </w:t>
            </w:r>
            <w:r w:rsidRPr="00EC74DD">
              <w:rPr>
                <w:sz w:val="20"/>
                <w:szCs w:val="20"/>
              </w:rPr>
              <w:t xml:space="preserve">management effectiveness </w:t>
            </w:r>
            <w:r w:rsidR="0080236F" w:rsidRPr="00EC74DD">
              <w:rPr>
                <w:sz w:val="20"/>
                <w:szCs w:val="20"/>
              </w:rPr>
              <w:t>assessments and repeat assessments</w:t>
            </w:r>
            <w:r w:rsidR="00823363" w:rsidRPr="00EC74DD">
              <w:rPr>
                <w:sz w:val="20"/>
                <w:szCs w:val="20"/>
              </w:rPr>
              <w:t xml:space="preserve"> undertaken</w:t>
            </w:r>
            <w:r w:rsidR="00223E1C" w:rsidRPr="00EC74DD">
              <w:rPr>
                <w:sz w:val="20"/>
                <w:szCs w:val="20"/>
              </w:rPr>
              <w:t xml:space="preserve"> in this programme </w:t>
            </w:r>
          </w:p>
          <w:p w:rsidR="00FA3F70" w:rsidRPr="00EC74DD" w:rsidRDefault="00FA3F70" w:rsidP="00D50EDF">
            <w:pPr>
              <w:jc w:val="left"/>
              <w:rPr>
                <w:sz w:val="20"/>
                <w:szCs w:val="20"/>
              </w:rPr>
            </w:pPr>
          </w:p>
          <w:p w:rsidR="00FA3F70" w:rsidRPr="00EC74DD" w:rsidRDefault="00FA3F70" w:rsidP="00D50EDF">
            <w:pPr>
              <w:jc w:val="left"/>
              <w:rPr>
                <w:sz w:val="20"/>
                <w:szCs w:val="20"/>
              </w:rPr>
            </w:pPr>
          </w:p>
          <w:p w:rsidR="00FA3F70" w:rsidRPr="00EC74DD" w:rsidRDefault="00FA3F70" w:rsidP="00D50EDF">
            <w:pPr>
              <w:jc w:val="left"/>
              <w:rPr>
                <w:sz w:val="20"/>
                <w:szCs w:val="20"/>
              </w:rPr>
            </w:pPr>
          </w:p>
          <w:p w:rsidR="00FA3F70" w:rsidRPr="00EC74DD" w:rsidRDefault="00FA3F70" w:rsidP="00D50EDF">
            <w:pPr>
              <w:jc w:val="left"/>
              <w:rPr>
                <w:sz w:val="20"/>
                <w:szCs w:val="20"/>
              </w:rPr>
            </w:pPr>
          </w:p>
          <w:p w:rsidR="00FA3F70" w:rsidRPr="00EC74DD" w:rsidRDefault="00FA3F70" w:rsidP="00D50EDF">
            <w:pPr>
              <w:jc w:val="left"/>
              <w:rPr>
                <w:sz w:val="20"/>
                <w:szCs w:val="20"/>
              </w:rPr>
            </w:pPr>
          </w:p>
          <w:p w:rsidR="00FA3F70" w:rsidRPr="00EC74DD" w:rsidRDefault="00FA3F70" w:rsidP="00D50EDF">
            <w:pPr>
              <w:jc w:val="left"/>
              <w:rPr>
                <w:sz w:val="20"/>
                <w:szCs w:val="20"/>
              </w:rPr>
            </w:pPr>
          </w:p>
        </w:tc>
        <w:tc>
          <w:tcPr>
            <w:tcW w:w="1843" w:type="dxa"/>
            <w:shd w:val="clear" w:color="auto" w:fill="auto"/>
          </w:tcPr>
          <w:p w:rsidR="00912A38" w:rsidRPr="00EC74DD" w:rsidRDefault="00912A38" w:rsidP="00D50EDF">
            <w:pPr>
              <w:jc w:val="left"/>
              <w:rPr>
                <w:sz w:val="20"/>
                <w:szCs w:val="20"/>
              </w:rPr>
            </w:pPr>
          </w:p>
          <w:p w:rsidR="00F8376A" w:rsidRPr="00EC74DD" w:rsidRDefault="00823363" w:rsidP="00D50EDF">
            <w:pPr>
              <w:jc w:val="left"/>
              <w:rPr>
                <w:sz w:val="20"/>
                <w:szCs w:val="20"/>
              </w:rPr>
            </w:pPr>
            <w:r w:rsidRPr="00EC74DD">
              <w:rPr>
                <w:sz w:val="20"/>
                <w:szCs w:val="20"/>
              </w:rPr>
              <w:t xml:space="preserve">1.3.1. </w:t>
            </w:r>
            <w:r w:rsidR="00223E1C" w:rsidRPr="00EC74DD">
              <w:rPr>
                <w:sz w:val="20"/>
                <w:szCs w:val="20"/>
              </w:rPr>
              <w:t>Baseline 0 at start of programme</w:t>
            </w:r>
          </w:p>
          <w:p w:rsidR="00F8376A" w:rsidRPr="00EC74DD" w:rsidRDefault="00F8376A" w:rsidP="00D50EDF">
            <w:pPr>
              <w:jc w:val="left"/>
              <w:rPr>
                <w:sz w:val="20"/>
                <w:szCs w:val="20"/>
              </w:rPr>
            </w:pPr>
          </w:p>
          <w:p w:rsidR="00FA3F70" w:rsidRPr="00EC74DD" w:rsidRDefault="00FA3F70" w:rsidP="00D50EDF">
            <w:pPr>
              <w:jc w:val="left"/>
              <w:rPr>
                <w:sz w:val="20"/>
                <w:szCs w:val="20"/>
              </w:rPr>
            </w:pPr>
          </w:p>
          <w:p w:rsidR="00FA3F70" w:rsidRPr="00EC74DD" w:rsidRDefault="00FA3F70" w:rsidP="00D50EDF">
            <w:pPr>
              <w:jc w:val="left"/>
              <w:rPr>
                <w:sz w:val="20"/>
                <w:szCs w:val="20"/>
              </w:rPr>
            </w:pPr>
          </w:p>
          <w:p w:rsidR="00A242AF" w:rsidRPr="00EC74DD" w:rsidRDefault="00A242AF" w:rsidP="00D50EDF">
            <w:pPr>
              <w:jc w:val="left"/>
              <w:rPr>
                <w:sz w:val="20"/>
                <w:szCs w:val="20"/>
              </w:rPr>
            </w:pPr>
          </w:p>
          <w:p w:rsidR="00BA71C3" w:rsidRPr="00EC74DD" w:rsidRDefault="00BA71C3" w:rsidP="00D50EDF">
            <w:pPr>
              <w:jc w:val="left"/>
              <w:rPr>
                <w:sz w:val="20"/>
                <w:szCs w:val="20"/>
              </w:rPr>
            </w:pPr>
          </w:p>
          <w:p w:rsidR="003B5BB7" w:rsidRPr="00EC74DD" w:rsidRDefault="00FA3F70" w:rsidP="00D50EDF">
            <w:pPr>
              <w:jc w:val="left"/>
              <w:rPr>
                <w:sz w:val="20"/>
                <w:szCs w:val="20"/>
              </w:rPr>
            </w:pPr>
            <w:r w:rsidRPr="00EC74DD">
              <w:rPr>
                <w:sz w:val="20"/>
                <w:szCs w:val="20"/>
              </w:rPr>
              <w:t>1.</w:t>
            </w:r>
            <w:r w:rsidR="00BA71C3" w:rsidRPr="00EC74DD">
              <w:rPr>
                <w:sz w:val="20"/>
                <w:szCs w:val="20"/>
              </w:rPr>
              <w:t>3.2</w:t>
            </w:r>
            <w:r w:rsidRPr="00EC74DD">
              <w:rPr>
                <w:sz w:val="20"/>
                <w:szCs w:val="20"/>
              </w:rPr>
              <w:t>.</w:t>
            </w:r>
            <w:r w:rsidR="00223E1C" w:rsidRPr="00EC74DD">
              <w:rPr>
                <w:sz w:val="20"/>
                <w:szCs w:val="20"/>
              </w:rPr>
              <w:t xml:space="preserve"> Baseline 0 at start of programme</w:t>
            </w:r>
          </w:p>
          <w:p w:rsidR="00FA3F70" w:rsidRPr="00EC74DD" w:rsidRDefault="00FA3F70" w:rsidP="00D50EDF">
            <w:pPr>
              <w:jc w:val="left"/>
              <w:rPr>
                <w:sz w:val="20"/>
                <w:szCs w:val="20"/>
              </w:rPr>
            </w:pPr>
          </w:p>
          <w:p w:rsidR="009B1BC3" w:rsidRPr="00EC74DD" w:rsidRDefault="009B1BC3" w:rsidP="00D50EDF">
            <w:pPr>
              <w:jc w:val="left"/>
              <w:rPr>
                <w:sz w:val="20"/>
                <w:szCs w:val="20"/>
              </w:rPr>
            </w:pPr>
          </w:p>
        </w:tc>
        <w:tc>
          <w:tcPr>
            <w:tcW w:w="2268" w:type="dxa"/>
            <w:shd w:val="clear" w:color="auto" w:fill="auto"/>
          </w:tcPr>
          <w:p w:rsidR="00912A38" w:rsidRPr="00EC74DD" w:rsidRDefault="00912A38" w:rsidP="00D50EDF">
            <w:pPr>
              <w:jc w:val="left"/>
              <w:rPr>
                <w:sz w:val="20"/>
                <w:szCs w:val="20"/>
              </w:rPr>
            </w:pPr>
          </w:p>
          <w:p w:rsidR="00FA3F70" w:rsidRPr="00EC74DD" w:rsidRDefault="00823363" w:rsidP="00D50EDF">
            <w:pPr>
              <w:jc w:val="left"/>
              <w:rPr>
                <w:sz w:val="20"/>
                <w:szCs w:val="20"/>
              </w:rPr>
            </w:pPr>
            <w:r w:rsidRPr="00EC74DD">
              <w:rPr>
                <w:sz w:val="20"/>
                <w:szCs w:val="20"/>
              </w:rPr>
              <w:t xml:space="preserve">1.3.1. </w:t>
            </w:r>
            <w:r w:rsidR="00A242AF" w:rsidRPr="00EC74DD">
              <w:rPr>
                <w:sz w:val="20"/>
                <w:szCs w:val="20"/>
              </w:rPr>
              <w:t>Functional adaptations of</w:t>
            </w:r>
            <w:r w:rsidR="00223E1C" w:rsidRPr="00EC74DD">
              <w:rPr>
                <w:sz w:val="20"/>
                <w:szCs w:val="20"/>
              </w:rPr>
              <w:t xml:space="preserve"> tools</w:t>
            </w:r>
            <w:r w:rsidR="00A242AF" w:rsidRPr="00EC74DD">
              <w:rPr>
                <w:sz w:val="20"/>
                <w:szCs w:val="20"/>
              </w:rPr>
              <w:t xml:space="preserve"> available for at least terrestrial PAs, marine PAs and community</w:t>
            </w:r>
            <w:r w:rsidR="00BA71C3" w:rsidRPr="00EC74DD">
              <w:rPr>
                <w:sz w:val="20"/>
                <w:szCs w:val="20"/>
              </w:rPr>
              <w:t xml:space="preserve"> managed areas</w:t>
            </w:r>
            <w:r w:rsidR="00A242AF" w:rsidRPr="00EC74DD">
              <w:rPr>
                <w:sz w:val="20"/>
                <w:szCs w:val="20"/>
              </w:rPr>
              <w:t xml:space="preserve"> </w:t>
            </w:r>
            <w:r w:rsidR="00C942A5" w:rsidRPr="00EC74DD">
              <w:rPr>
                <w:sz w:val="20"/>
                <w:szCs w:val="20"/>
              </w:rPr>
              <w:t xml:space="preserve">for each of the regions </w:t>
            </w:r>
            <w:r w:rsidR="00A242AF" w:rsidRPr="00EC74DD">
              <w:rPr>
                <w:sz w:val="20"/>
                <w:szCs w:val="20"/>
              </w:rPr>
              <w:t>by 2023</w:t>
            </w:r>
          </w:p>
          <w:p w:rsidR="00BA71C3" w:rsidRPr="00EC74DD" w:rsidRDefault="00BA71C3" w:rsidP="00D50EDF">
            <w:pPr>
              <w:jc w:val="left"/>
              <w:rPr>
                <w:sz w:val="20"/>
                <w:szCs w:val="20"/>
              </w:rPr>
            </w:pPr>
          </w:p>
          <w:p w:rsidR="00C942A5" w:rsidRPr="00EC74DD" w:rsidRDefault="00C942A5" w:rsidP="00D50EDF">
            <w:pPr>
              <w:jc w:val="left"/>
              <w:rPr>
                <w:sz w:val="20"/>
                <w:szCs w:val="20"/>
              </w:rPr>
            </w:pPr>
            <w:r w:rsidRPr="00EC74DD">
              <w:rPr>
                <w:sz w:val="20"/>
                <w:szCs w:val="20"/>
              </w:rPr>
              <w:t>1.3.2. At least 200 PAs have at least one management effectiveness assessment available by 2023</w:t>
            </w:r>
          </w:p>
          <w:p w:rsidR="00C942A5" w:rsidRPr="00EC74DD" w:rsidRDefault="00C942A5" w:rsidP="00D50EDF">
            <w:pPr>
              <w:jc w:val="left"/>
              <w:rPr>
                <w:sz w:val="20"/>
                <w:szCs w:val="20"/>
              </w:rPr>
            </w:pPr>
          </w:p>
          <w:p w:rsidR="003B5BB7" w:rsidRPr="00EC74DD" w:rsidRDefault="004443DD" w:rsidP="00D50EDF">
            <w:pPr>
              <w:jc w:val="left"/>
              <w:rPr>
                <w:sz w:val="20"/>
                <w:szCs w:val="20"/>
              </w:rPr>
            </w:pPr>
            <w:r w:rsidRPr="00EC74DD">
              <w:rPr>
                <w:sz w:val="20"/>
                <w:szCs w:val="20"/>
              </w:rPr>
              <w:t xml:space="preserve">1.3.2. All PAs subject to IMET management effectiveness assessments in BIOPAMA </w:t>
            </w:r>
            <w:r w:rsidR="002E49C7" w:rsidRPr="00EC74DD">
              <w:rPr>
                <w:sz w:val="20"/>
                <w:szCs w:val="20"/>
              </w:rPr>
              <w:t>I</w:t>
            </w:r>
            <w:r w:rsidRPr="00EC74DD">
              <w:rPr>
                <w:sz w:val="20"/>
                <w:szCs w:val="20"/>
              </w:rPr>
              <w:t xml:space="preserve"> have at least one repeat assessment in BIOPAMA </w:t>
            </w:r>
            <w:r w:rsidR="002E49C7" w:rsidRPr="00EC74DD">
              <w:rPr>
                <w:sz w:val="20"/>
                <w:szCs w:val="20"/>
              </w:rPr>
              <w:t>II</w:t>
            </w:r>
          </w:p>
          <w:p w:rsidR="00912A38" w:rsidRPr="00EC74DD" w:rsidRDefault="00912A38" w:rsidP="00D50EDF">
            <w:pPr>
              <w:jc w:val="left"/>
              <w:rPr>
                <w:sz w:val="20"/>
                <w:szCs w:val="20"/>
              </w:rPr>
            </w:pPr>
          </w:p>
        </w:tc>
        <w:tc>
          <w:tcPr>
            <w:tcW w:w="1985" w:type="dxa"/>
            <w:shd w:val="clear" w:color="auto" w:fill="auto"/>
          </w:tcPr>
          <w:p w:rsidR="00912A38" w:rsidRPr="00EC74DD" w:rsidRDefault="00912A38" w:rsidP="00D50EDF">
            <w:pPr>
              <w:jc w:val="left"/>
              <w:rPr>
                <w:sz w:val="20"/>
                <w:szCs w:val="20"/>
              </w:rPr>
            </w:pPr>
          </w:p>
          <w:p w:rsidR="00FA3F70" w:rsidRPr="00EC74DD" w:rsidRDefault="00823363" w:rsidP="00D50EDF">
            <w:pPr>
              <w:jc w:val="left"/>
              <w:rPr>
                <w:sz w:val="20"/>
                <w:szCs w:val="20"/>
              </w:rPr>
            </w:pPr>
            <w:r w:rsidRPr="00EC74DD">
              <w:rPr>
                <w:sz w:val="20"/>
                <w:szCs w:val="20"/>
              </w:rPr>
              <w:t xml:space="preserve">1.3.1. </w:t>
            </w:r>
            <w:r w:rsidR="00BA71C3" w:rsidRPr="00EC74DD">
              <w:rPr>
                <w:sz w:val="20"/>
                <w:szCs w:val="20"/>
              </w:rPr>
              <w:t>RRIS</w:t>
            </w:r>
          </w:p>
          <w:p w:rsidR="00FA3F70" w:rsidRPr="00EC74DD" w:rsidRDefault="00FA3F70" w:rsidP="00D50EDF">
            <w:pPr>
              <w:jc w:val="left"/>
              <w:rPr>
                <w:sz w:val="20"/>
                <w:szCs w:val="20"/>
              </w:rPr>
            </w:pPr>
          </w:p>
          <w:p w:rsidR="00BA71C3" w:rsidRPr="00EC74DD" w:rsidRDefault="00BA71C3" w:rsidP="00D50EDF">
            <w:pPr>
              <w:jc w:val="left"/>
              <w:rPr>
                <w:sz w:val="20"/>
                <w:szCs w:val="20"/>
              </w:rPr>
            </w:pPr>
            <w:r w:rsidRPr="00EC74DD">
              <w:rPr>
                <w:sz w:val="20"/>
                <w:szCs w:val="20"/>
              </w:rPr>
              <w:t>1.3.2. Management effectiveness assessment data</w:t>
            </w:r>
          </w:p>
        </w:tc>
        <w:tc>
          <w:tcPr>
            <w:tcW w:w="1984" w:type="dxa"/>
            <w:shd w:val="clear" w:color="auto" w:fill="auto"/>
          </w:tcPr>
          <w:p w:rsidR="00912A38" w:rsidRPr="00EC74DD" w:rsidRDefault="00912A38" w:rsidP="00D50EDF">
            <w:pPr>
              <w:jc w:val="left"/>
              <w:rPr>
                <w:sz w:val="20"/>
                <w:szCs w:val="20"/>
              </w:rPr>
            </w:pPr>
          </w:p>
          <w:p w:rsidR="009B1BC3" w:rsidRPr="00EC74DD" w:rsidRDefault="009B1BC3" w:rsidP="00D50EDF">
            <w:pPr>
              <w:jc w:val="left"/>
              <w:rPr>
                <w:sz w:val="20"/>
                <w:szCs w:val="20"/>
              </w:rPr>
            </w:pPr>
            <w:r w:rsidRPr="00EC74DD">
              <w:rPr>
                <w:sz w:val="20"/>
                <w:szCs w:val="20"/>
              </w:rPr>
              <w:t>National authorities endorse the approaches, with sufficient resources and capacit</w:t>
            </w:r>
            <w:r w:rsidR="00912A38" w:rsidRPr="00EC74DD">
              <w:rPr>
                <w:sz w:val="20"/>
                <w:szCs w:val="20"/>
              </w:rPr>
              <w:t>y to enable national engagement</w:t>
            </w:r>
          </w:p>
          <w:p w:rsidR="00FA3F70" w:rsidRPr="00EC74DD" w:rsidRDefault="00FA3F70" w:rsidP="00D50EDF">
            <w:pPr>
              <w:jc w:val="left"/>
              <w:rPr>
                <w:sz w:val="20"/>
                <w:szCs w:val="20"/>
              </w:rPr>
            </w:pPr>
          </w:p>
          <w:p w:rsidR="009B1BC3" w:rsidRPr="00EC74DD" w:rsidRDefault="00BA71C3" w:rsidP="00D50EDF">
            <w:pPr>
              <w:jc w:val="left"/>
              <w:rPr>
                <w:sz w:val="20"/>
                <w:szCs w:val="20"/>
              </w:rPr>
            </w:pPr>
            <w:r w:rsidRPr="00EC74DD">
              <w:rPr>
                <w:sz w:val="20"/>
                <w:szCs w:val="20"/>
              </w:rPr>
              <w:t xml:space="preserve">PA management effectiveness </w:t>
            </w:r>
            <w:r w:rsidR="009B1BC3" w:rsidRPr="00EC74DD">
              <w:rPr>
                <w:sz w:val="20"/>
                <w:szCs w:val="20"/>
              </w:rPr>
              <w:t>and governance assessments done transparently</w:t>
            </w:r>
          </w:p>
          <w:p w:rsidR="00FA3F70" w:rsidRPr="00EC74DD" w:rsidRDefault="00FA3F70" w:rsidP="00D50EDF">
            <w:pPr>
              <w:jc w:val="left"/>
              <w:rPr>
                <w:sz w:val="20"/>
                <w:szCs w:val="20"/>
              </w:rPr>
            </w:pPr>
          </w:p>
          <w:p w:rsidR="003B5BB7" w:rsidRPr="00EC74DD" w:rsidRDefault="009B1BC3" w:rsidP="00D50EDF">
            <w:pPr>
              <w:jc w:val="left"/>
              <w:rPr>
                <w:sz w:val="20"/>
                <w:szCs w:val="20"/>
              </w:rPr>
            </w:pPr>
            <w:r w:rsidRPr="00EC74DD">
              <w:rPr>
                <w:sz w:val="20"/>
                <w:szCs w:val="20"/>
              </w:rPr>
              <w:t>Legal, policy and data sharing framework exists</w:t>
            </w:r>
          </w:p>
        </w:tc>
      </w:tr>
      <w:tr w:rsidR="00EA3DF0" w:rsidRPr="0051626E" w:rsidTr="006D34E7">
        <w:trPr>
          <w:trHeight w:val="2131"/>
        </w:trPr>
        <w:tc>
          <w:tcPr>
            <w:tcW w:w="666" w:type="dxa"/>
            <w:shd w:val="clear" w:color="auto" w:fill="D9D9D9"/>
            <w:textDirection w:val="btLr"/>
          </w:tcPr>
          <w:p w:rsidR="00FA619F" w:rsidRPr="00EC74DD" w:rsidRDefault="00FA619F" w:rsidP="00D50EDF">
            <w:pPr>
              <w:tabs>
                <w:tab w:val="left" w:pos="0"/>
                <w:tab w:val="left" w:pos="132"/>
              </w:tabs>
              <w:ind w:left="113" w:right="113"/>
              <w:jc w:val="center"/>
              <w:rPr>
                <w:b/>
                <w:sz w:val="20"/>
                <w:szCs w:val="20"/>
              </w:rPr>
            </w:pPr>
            <w:r w:rsidRPr="00EC74DD">
              <w:rPr>
                <w:b/>
                <w:sz w:val="20"/>
                <w:szCs w:val="20"/>
              </w:rPr>
              <w:t>Specific Objective 2</w:t>
            </w:r>
          </w:p>
        </w:tc>
        <w:tc>
          <w:tcPr>
            <w:tcW w:w="3260" w:type="dxa"/>
            <w:gridSpan w:val="2"/>
            <w:shd w:val="clear" w:color="auto" w:fill="auto"/>
          </w:tcPr>
          <w:p w:rsidR="00912A38" w:rsidRPr="00EC74DD" w:rsidRDefault="00912A38" w:rsidP="00D50EDF">
            <w:pPr>
              <w:pStyle w:val="Text2"/>
              <w:spacing w:before="0" w:after="0"/>
              <w:ind w:left="0"/>
              <w:jc w:val="left"/>
              <w:rPr>
                <w:sz w:val="20"/>
                <w:szCs w:val="20"/>
              </w:rPr>
            </w:pPr>
          </w:p>
          <w:p w:rsidR="00FA619F" w:rsidRPr="00EC74DD" w:rsidRDefault="00FA619F" w:rsidP="00D50EDF">
            <w:pPr>
              <w:pStyle w:val="Text2"/>
              <w:spacing w:before="0" w:after="0"/>
              <w:ind w:left="0"/>
              <w:jc w:val="left"/>
              <w:rPr>
                <w:sz w:val="20"/>
                <w:szCs w:val="20"/>
              </w:rPr>
            </w:pPr>
            <w:r w:rsidRPr="00EC74DD">
              <w:rPr>
                <w:sz w:val="20"/>
                <w:szCs w:val="20"/>
              </w:rPr>
              <w:t>The Regional Observatories (ROs), mandated by regional inst</w:t>
            </w:r>
            <w:r w:rsidR="003B5BB7" w:rsidRPr="00EC74DD">
              <w:rPr>
                <w:sz w:val="20"/>
                <w:szCs w:val="20"/>
              </w:rPr>
              <w:t>itutions</w:t>
            </w:r>
            <w:r w:rsidRPr="00EC74DD">
              <w:rPr>
                <w:sz w:val="20"/>
                <w:szCs w:val="20"/>
              </w:rPr>
              <w:t xml:space="preserve"> and hosting the RRIS, are used by stakeholders to improve planning and decision-making for biodiversity conservation and sustainable natural resource management and governance</w:t>
            </w:r>
          </w:p>
        </w:tc>
        <w:tc>
          <w:tcPr>
            <w:tcW w:w="2693" w:type="dxa"/>
            <w:shd w:val="clear" w:color="auto" w:fill="auto"/>
          </w:tcPr>
          <w:p w:rsidR="00912A38" w:rsidRPr="00EC74DD" w:rsidRDefault="00912A38" w:rsidP="00D50EDF">
            <w:pPr>
              <w:jc w:val="left"/>
              <w:rPr>
                <w:sz w:val="20"/>
                <w:szCs w:val="20"/>
              </w:rPr>
            </w:pPr>
          </w:p>
          <w:p w:rsidR="004909C3" w:rsidRPr="00EC74DD" w:rsidRDefault="00E9501D" w:rsidP="00D50EDF">
            <w:pPr>
              <w:jc w:val="left"/>
              <w:rPr>
                <w:i/>
                <w:sz w:val="20"/>
                <w:szCs w:val="20"/>
              </w:rPr>
            </w:pPr>
            <w:r w:rsidRPr="00EC74DD">
              <w:rPr>
                <w:sz w:val="20"/>
                <w:szCs w:val="20"/>
              </w:rPr>
              <w:t xml:space="preserve">2.1. </w:t>
            </w:r>
            <w:r w:rsidR="004909C3" w:rsidRPr="00EC74DD">
              <w:rPr>
                <w:sz w:val="20"/>
                <w:szCs w:val="20"/>
              </w:rPr>
              <w:t>Frequency of use of ROs</w:t>
            </w:r>
          </w:p>
          <w:p w:rsidR="004909C3" w:rsidRPr="00EC74DD" w:rsidRDefault="004909C3" w:rsidP="00D50EDF">
            <w:pPr>
              <w:ind w:left="175"/>
              <w:jc w:val="left"/>
              <w:rPr>
                <w:i/>
                <w:sz w:val="20"/>
                <w:szCs w:val="20"/>
              </w:rPr>
            </w:pPr>
          </w:p>
          <w:p w:rsidR="004909C3" w:rsidRPr="00EC74DD" w:rsidRDefault="004909C3" w:rsidP="00D50EDF">
            <w:pPr>
              <w:ind w:left="175"/>
              <w:jc w:val="left"/>
              <w:rPr>
                <w:i/>
                <w:sz w:val="20"/>
                <w:szCs w:val="20"/>
              </w:rPr>
            </w:pPr>
          </w:p>
          <w:p w:rsidR="004909C3" w:rsidRPr="00EC74DD" w:rsidRDefault="004909C3" w:rsidP="00D50EDF">
            <w:pPr>
              <w:ind w:left="175"/>
              <w:jc w:val="left"/>
              <w:rPr>
                <w:i/>
                <w:sz w:val="20"/>
                <w:szCs w:val="20"/>
              </w:rPr>
            </w:pPr>
          </w:p>
          <w:p w:rsidR="002F1D22" w:rsidRPr="00EC74DD" w:rsidRDefault="002F1D22" w:rsidP="00D50EDF">
            <w:pPr>
              <w:ind w:left="175"/>
              <w:jc w:val="left"/>
              <w:rPr>
                <w:i/>
                <w:sz w:val="20"/>
                <w:szCs w:val="20"/>
              </w:rPr>
            </w:pPr>
          </w:p>
          <w:p w:rsidR="002C3F1A" w:rsidRPr="00EC74DD" w:rsidRDefault="002C3F1A" w:rsidP="00D50EDF">
            <w:pPr>
              <w:jc w:val="left"/>
              <w:rPr>
                <w:sz w:val="20"/>
                <w:szCs w:val="20"/>
              </w:rPr>
            </w:pPr>
          </w:p>
          <w:p w:rsidR="004C6859" w:rsidRPr="00EC74DD" w:rsidRDefault="00E9501D" w:rsidP="00D50EDF">
            <w:pPr>
              <w:jc w:val="left"/>
              <w:rPr>
                <w:sz w:val="20"/>
                <w:szCs w:val="20"/>
              </w:rPr>
            </w:pPr>
            <w:r w:rsidRPr="00EC74DD">
              <w:rPr>
                <w:sz w:val="20"/>
                <w:szCs w:val="20"/>
              </w:rPr>
              <w:t xml:space="preserve">2.2. </w:t>
            </w:r>
            <w:r w:rsidR="00C065E7" w:rsidRPr="00EC74DD">
              <w:rPr>
                <w:sz w:val="20"/>
                <w:szCs w:val="20"/>
              </w:rPr>
              <w:t>#</w:t>
            </w:r>
            <w:r w:rsidR="004C6859" w:rsidRPr="00EC74DD">
              <w:rPr>
                <w:sz w:val="20"/>
                <w:szCs w:val="20"/>
              </w:rPr>
              <w:t xml:space="preserve"> of status reports produced (PA status reports, MEA</w:t>
            </w:r>
            <w:r w:rsidRPr="00EC74DD">
              <w:rPr>
                <w:sz w:val="20"/>
                <w:szCs w:val="20"/>
              </w:rPr>
              <w:t xml:space="preserve"> </w:t>
            </w:r>
            <w:r w:rsidR="004C6859" w:rsidRPr="00EC74DD">
              <w:rPr>
                <w:sz w:val="20"/>
                <w:szCs w:val="20"/>
              </w:rPr>
              <w:t>/</w:t>
            </w:r>
            <w:r w:rsidRPr="00EC74DD">
              <w:rPr>
                <w:sz w:val="20"/>
                <w:szCs w:val="20"/>
              </w:rPr>
              <w:t xml:space="preserve"> </w:t>
            </w:r>
            <w:r w:rsidR="004C6859" w:rsidRPr="00EC74DD">
              <w:rPr>
                <w:sz w:val="20"/>
                <w:szCs w:val="20"/>
              </w:rPr>
              <w:t>Aichi</w:t>
            </w:r>
            <w:r w:rsidRPr="00EC74DD">
              <w:rPr>
                <w:sz w:val="20"/>
                <w:szCs w:val="20"/>
              </w:rPr>
              <w:t xml:space="preserve"> </w:t>
            </w:r>
            <w:r w:rsidR="004C6859" w:rsidRPr="00EC74DD">
              <w:rPr>
                <w:sz w:val="20"/>
                <w:szCs w:val="20"/>
              </w:rPr>
              <w:t>/</w:t>
            </w:r>
            <w:r w:rsidRPr="00EC74DD">
              <w:rPr>
                <w:sz w:val="20"/>
                <w:szCs w:val="20"/>
              </w:rPr>
              <w:t xml:space="preserve"> </w:t>
            </w:r>
            <w:r w:rsidR="004C6859" w:rsidRPr="00EC74DD">
              <w:rPr>
                <w:sz w:val="20"/>
                <w:szCs w:val="20"/>
              </w:rPr>
              <w:t>CDB</w:t>
            </w:r>
            <w:r w:rsidRPr="00EC74DD">
              <w:rPr>
                <w:sz w:val="20"/>
                <w:szCs w:val="20"/>
              </w:rPr>
              <w:t xml:space="preserve"> </w:t>
            </w:r>
            <w:r w:rsidR="004C6859" w:rsidRPr="00EC74DD">
              <w:rPr>
                <w:sz w:val="20"/>
                <w:szCs w:val="20"/>
              </w:rPr>
              <w:t>/</w:t>
            </w:r>
            <w:r w:rsidRPr="00EC74DD">
              <w:rPr>
                <w:sz w:val="20"/>
                <w:szCs w:val="20"/>
              </w:rPr>
              <w:t xml:space="preserve"> </w:t>
            </w:r>
            <w:r w:rsidR="004C6859" w:rsidRPr="00EC74DD">
              <w:rPr>
                <w:sz w:val="20"/>
                <w:szCs w:val="20"/>
              </w:rPr>
              <w:t xml:space="preserve">SDG target monitoring reports) using RO data </w:t>
            </w:r>
          </w:p>
          <w:p w:rsidR="002C3F1A" w:rsidRPr="00EC74DD" w:rsidRDefault="002C3F1A" w:rsidP="00D50EDF">
            <w:pPr>
              <w:jc w:val="left"/>
              <w:rPr>
                <w:i/>
                <w:sz w:val="20"/>
                <w:szCs w:val="20"/>
              </w:rPr>
            </w:pPr>
          </w:p>
        </w:tc>
        <w:tc>
          <w:tcPr>
            <w:tcW w:w="1843" w:type="dxa"/>
            <w:shd w:val="clear" w:color="auto" w:fill="auto"/>
          </w:tcPr>
          <w:p w:rsidR="00912A38" w:rsidRPr="00EC74DD" w:rsidRDefault="00912A38" w:rsidP="00D50EDF">
            <w:pPr>
              <w:jc w:val="left"/>
              <w:rPr>
                <w:sz w:val="20"/>
                <w:szCs w:val="20"/>
              </w:rPr>
            </w:pPr>
          </w:p>
          <w:p w:rsidR="004909C3" w:rsidRPr="00EC74DD" w:rsidRDefault="00E9501D" w:rsidP="00D50EDF">
            <w:pPr>
              <w:jc w:val="left"/>
              <w:rPr>
                <w:sz w:val="20"/>
                <w:szCs w:val="20"/>
              </w:rPr>
            </w:pPr>
            <w:r w:rsidRPr="00EC74DD">
              <w:rPr>
                <w:sz w:val="20"/>
                <w:szCs w:val="20"/>
              </w:rPr>
              <w:t xml:space="preserve">2.1. </w:t>
            </w:r>
            <w:r w:rsidR="0036521F" w:rsidRPr="00EC74DD">
              <w:rPr>
                <w:sz w:val="20"/>
                <w:szCs w:val="20"/>
              </w:rPr>
              <w:t>Frequency in Yr 1 (2017)</w:t>
            </w:r>
          </w:p>
          <w:p w:rsidR="0036521F" w:rsidRPr="00EC74DD" w:rsidRDefault="0036521F" w:rsidP="00D50EDF">
            <w:pPr>
              <w:jc w:val="left"/>
              <w:rPr>
                <w:sz w:val="20"/>
                <w:szCs w:val="20"/>
              </w:rPr>
            </w:pPr>
          </w:p>
          <w:p w:rsidR="0036521F" w:rsidRPr="00EC74DD" w:rsidRDefault="0036521F" w:rsidP="00D50EDF">
            <w:pPr>
              <w:jc w:val="left"/>
              <w:rPr>
                <w:sz w:val="20"/>
                <w:szCs w:val="20"/>
              </w:rPr>
            </w:pPr>
          </w:p>
          <w:p w:rsidR="002F1D22" w:rsidRPr="00EC74DD" w:rsidRDefault="002F1D22" w:rsidP="00D50EDF">
            <w:pPr>
              <w:jc w:val="left"/>
              <w:rPr>
                <w:sz w:val="20"/>
                <w:szCs w:val="20"/>
              </w:rPr>
            </w:pPr>
          </w:p>
          <w:p w:rsidR="002C3F1A" w:rsidRPr="00EC74DD" w:rsidRDefault="002C3F1A" w:rsidP="00D50EDF">
            <w:pPr>
              <w:jc w:val="left"/>
              <w:rPr>
                <w:sz w:val="20"/>
                <w:szCs w:val="20"/>
              </w:rPr>
            </w:pPr>
          </w:p>
          <w:p w:rsidR="00FA619F" w:rsidRPr="00EC74DD" w:rsidRDefault="002F1D22" w:rsidP="00D50EDF">
            <w:pPr>
              <w:jc w:val="left"/>
              <w:rPr>
                <w:sz w:val="20"/>
                <w:szCs w:val="20"/>
              </w:rPr>
            </w:pPr>
            <w:r w:rsidRPr="00EC74DD">
              <w:rPr>
                <w:sz w:val="20"/>
                <w:szCs w:val="20"/>
              </w:rPr>
              <w:t>2.2. Baseline 0 at start of programme</w:t>
            </w:r>
          </w:p>
          <w:p w:rsidR="00402CAB" w:rsidRPr="00EC74DD" w:rsidRDefault="00402CAB" w:rsidP="00D50EDF">
            <w:pPr>
              <w:ind w:left="175"/>
              <w:jc w:val="left"/>
              <w:rPr>
                <w:i/>
                <w:sz w:val="20"/>
                <w:szCs w:val="20"/>
              </w:rPr>
            </w:pPr>
          </w:p>
        </w:tc>
        <w:tc>
          <w:tcPr>
            <w:tcW w:w="2268" w:type="dxa"/>
            <w:shd w:val="clear" w:color="auto" w:fill="auto"/>
          </w:tcPr>
          <w:p w:rsidR="00912A38" w:rsidRPr="00EC74DD" w:rsidRDefault="00912A38" w:rsidP="00D50EDF">
            <w:pPr>
              <w:jc w:val="left"/>
              <w:rPr>
                <w:sz w:val="20"/>
                <w:szCs w:val="20"/>
              </w:rPr>
            </w:pPr>
          </w:p>
          <w:p w:rsidR="004909C3" w:rsidRPr="00EC74DD" w:rsidRDefault="00E9501D" w:rsidP="00D50EDF">
            <w:pPr>
              <w:jc w:val="left"/>
              <w:rPr>
                <w:sz w:val="20"/>
                <w:szCs w:val="20"/>
              </w:rPr>
            </w:pPr>
            <w:r w:rsidRPr="00EC74DD">
              <w:rPr>
                <w:sz w:val="20"/>
                <w:szCs w:val="20"/>
              </w:rPr>
              <w:t xml:space="preserve">2.1. </w:t>
            </w:r>
            <w:r w:rsidR="004909C3" w:rsidRPr="00EC74DD">
              <w:rPr>
                <w:sz w:val="20"/>
                <w:szCs w:val="20"/>
              </w:rPr>
              <w:t>Progressive increase in frequency of use of ROs from Yrs 1-6 compared to baseline</w:t>
            </w:r>
          </w:p>
          <w:p w:rsidR="00E9501D" w:rsidRPr="00EC74DD" w:rsidRDefault="00E9501D" w:rsidP="00D50EDF">
            <w:pPr>
              <w:jc w:val="left"/>
              <w:rPr>
                <w:sz w:val="20"/>
                <w:szCs w:val="20"/>
              </w:rPr>
            </w:pPr>
          </w:p>
          <w:p w:rsidR="00A71134" w:rsidRPr="00EC74DD" w:rsidRDefault="00E9501D" w:rsidP="00D50EDF">
            <w:pPr>
              <w:jc w:val="left"/>
              <w:rPr>
                <w:sz w:val="20"/>
                <w:szCs w:val="20"/>
              </w:rPr>
            </w:pPr>
            <w:r w:rsidRPr="00EC74DD">
              <w:rPr>
                <w:sz w:val="20"/>
                <w:szCs w:val="20"/>
              </w:rPr>
              <w:t xml:space="preserve">2.2. </w:t>
            </w:r>
            <w:r w:rsidR="004909C3" w:rsidRPr="00EC74DD">
              <w:rPr>
                <w:sz w:val="20"/>
                <w:szCs w:val="20"/>
              </w:rPr>
              <w:t>At least 1 status report per region per year.</w:t>
            </w:r>
          </w:p>
          <w:p w:rsidR="00D0425D" w:rsidRPr="00EC74DD" w:rsidRDefault="00D0425D" w:rsidP="00D50EDF">
            <w:pPr>
              <w:ind w:left="175"/>
              <w:jc w:val="left"/>
              <w:rPr>
                <w:sz w:val="20"/>
                <w:szCs w:val="20"/>
              </w:rPr>
            </w:pPr>
          </w:p>
          <w:p w:rsidR="00FA619F" w:rsidRPr="00EC74DD" w:rsidRDefault="00FA619F" w:rsidP="00D50EDF">
            <w:pPr>
              <w:jc w:val="left"/>
              <w:rPr>
                <w:i/>
                <w:sz w:val="20"/>
                <w:szCs w:val="20"/>
              </w:rPr>
            </w:pPr>
          </w:p>
        </w:tc>
        <w:tc>
          <w:tcPr>
            <w:tcW w:w="1985" w:type="dxa"/>
            <w:shd w:val="clear" w:color="auto" w:fill="auto"/>
          </w:tcPr>
          <w:p w:rsidR="00912A38" w:rsidRPr="00EC74DD" w:rsidRDefault="00912A38" w:rsidP="00D50EDF">
            <w:pPr>
              <w:jc w:val="left"/>
              <w:rPr>
                <w:sz w:val="20"/>
                <w:szCs w:val="20"/>
              </w:rPr>
            </w:pPr>
          </w:p>
          <w:p w:rsidR="00FA619F" w:rsidRPr="00EC74DD" w:rsidRDefault="00E9501D" w:rsidP="00D50EDF">
            <w:pPr>
              <w:jc w:val="left"/>
              <w:rPr>
                <w:sz w:val="20"/>
                <w:szCs w:val="20"/>
              </w:rPr>
            </w:pPr>
            <w:r w:rsidRPr="00EC74DD">
              <w:rPr>
                <w:sz w:val="20"/>
                <w:szCs w:val="20"/>
              </w:rPr>
              <w:t xml:space="preserve">2.1. </w:t>
            </w:r>
            <w:r w:rsidR="00480801" w:rsidRPr="00EC74DD">
              <w:rPr>
                <w:sz w:val="20"/>
                <w:szCs w:val="20"/>
              </w:rPr>
              <w:t>Reports from Regional Observatories</w:t>
            </w:r>
          </w:p>
          <w:p w:rsidR="002F1D22" w:rsidRPr="00EC74DD" w:rsidRDefault="002F1D22" w:rsidP="00D50EDF">
            <w:pPr>
              <w:jc w:val="left"/>
              <w:rPr>
                <w:sz w:val="20"/>
                <w:szCs w:val="20"/>
              </w:rPr>
            </w:pPr>
          </w:p>
          <w:p w:rsidR="002F1D22" w:rsidRPr="00EC74DD" w:rsidRDefault="002F1D22" w:rsidP="00D50EDF">
            <w:pPr>
              <w:jc w:val="left"/>
              <w:rPr>
                <w:sz w:val="20"/>
                <w:szCs w:val="20"/>
              </w:rPr>
            </w:pPr>
          </w:p>
          <w:p w:rsidR="002C3F1A" w:rsidRPr="00EC74DD" w:rsidRDefault="002C3F1A" w:rsidP="00D50EDF">
            <w:pPr>
              <w:jc w:val="left"/>
              <w:rPr>
                <w:sz w:val="20"/>
                <w:szCs w:val="20"/>
              </w:rPr>
            </w:pPr>
          </w:p>
          <w:p w:rsidR="002F1D22" w:rsidRPr="00EC74DD" w:rsidRDefault="002F1D22" w:rsidP="00D50EDF">
            <w:pPr>
              <w:jc w:val="left"/>
              <w:rPr>
                <w:i/>
                <w:sz w:val="20"/>
                <w:szCs w:val="20"/>
              </w:rPr>
            </w:pPr>
            <w:r w:rsidRPr="00EC74DD">
              <w:rPr>
                <w:sz w:val="20"/>
                <w:szCs w:val="20"/>
              </w:rPr>
              <w:t>2.2. Status reports</w:t>
            </w:r>
          </w:p>
        </w:tc>
        <w:tc>
          <w:tcPr>
            <w:tcW w:w="1984" w:type="dxa"/>
            <w:shd w:val="clear" w:color="auto" w:fill="auto"/>
          </w:tcPr>
          <w:p w:rsidR="00912A38" w:rsidRPr="00EC74DD" w:rsidRDefault="00912A38" w:rsidP="00D50EDF">
            <w:pPr>
              <w:jc w:val="left"/>
              <w:rPr>
                <w:sz w:val="20"/>
                <w:szCs w:val="20"/>
              </w:rPr>
            </w:pPr>
          </w:p>
          <w:p w:rsidR="00FA619F" w:rsidRPr="00EC74DD" w:rsidRDefault="00BE06CA" w:rsidP="00D50EDF">
            <w:pPr>
              <w:jc w:val="left"/>
              <w:rPr>
                <w:sz w:val="20"/>
                <w:szCs w:val="20"/>
              </w:rPr>
            </w:pPr>
            <w:r w:rsidRPr="00EC74DD">
              <w:rPr>
                <w:sz w:val="20"/>
                <w:szCs w:val="20"/>
              </w:rPr>
              <w:t>Regional institutions hosting ROs remain politically committed to supporting the work of the ROs</w:t>
            </w:r>
          </w:p>
        </w:tc>
      </w:tr>
      <w:tr w:rsidR="002C384F" w:rsidRPr="0051626E" w:rsidTr="006D34E7">
        <w:trPr>
          <w:trHeight w:val="1271"/>
        </w:trPr>
        <w:tc>
          <w:tcPr>
            <w:tcW w:w="666" w:type="dxa"/>
            <w:shd w:val="clear" w:color="auto" w:fill="D9D9D9"/>
            <w:textDirection w:val="btLr"/>
          </w:tcPr>
          <w:p w:rsidR="002C384F" w:rsidRPr="00EC74DD" w:rsidRDefault="002C384F" w:rsidP="00D50EDF">
            <w:pPr>
              <w:tabs>
                <w:tab w:val="left" w:pos="0"/>
                <w:tab w:val="left" w:pos="132"/>
              </w:tabs>
              <w:ind w:left="113" w:right="113"/>
              <w:jc w:val="center"/>
              <w:rPr>
                <w:b/>
                <w:sz w:val="20"/>
                <w:szCs w:val="20"/>
              </w:rPr>
            </w:pPr>
            <w:r w:rsidRPr="00EC74DD">
              <w:rPr>
                <w:b/>
                <w:sz w:val="20"/>
                <w:szCs w:val="20"/>
              </w:rPr>
              <w:lastRenderedPageBreak/>
              <w:t xml:space="preserve">Result 2.1 </w:t>
            </w:r>
          </w:p>
          <w:p w:rsidR="002C384F" w:rsidRPr="00EC74DD" w:rsidRDefault="002C384F" w:rsidP="00D50EDF">
            <w:pPr>
              <w:tabs>
                <w:tab w:val="left" w:pos="0"/>
                <w:tab w:val="left" w:pos="132"/>
              </w:tabs>
              <w:ind w:left="113" w:right="113"/>
              <w:jc w:val="center"/>
              <w:rPr>
                <w:b/>
                <w:sz w:val="20"/>
                <w:szCs w:val="20"/>
              </w:rPr>
            </w:pPr>
          </w:p>
        </w:tc>
        <w:tc>
          <w:tcPr>
            <w:tcW w:w="3260" w:type="dxa"/>
            <w:gridSpan w:val="2"/>
            <w:shd w:val="clear" w:color="auto" w:fill="auto"/>
          </w:tcPr>
          <w:p w:rsidR="002C3F1A" w:rsidRPr="00EC74DD" w:rsidRDefault="002C3F1A" w:rsidP="00D50EDF">
            <w:pPr>
              <w:pStyle w:val="Text2"/>
              <w:spacing w:before="0" w:after="0"/>
              <w:ind w:left="0"/>
              <w:jc w:val="left"/>
              <w:rPr>
                <w:sz w:val="20"/>
                <w:szCs w:val="20"/>
              </w:rPr>
            </w:pPr>
          </w:p>
          <w:p w:rsidR="002C384F" w:rsidRPr="00EC74DD" w:rsidRDefault="002C384F" w:rsidP="00D50EDF">
            <w:pPr>
              <w:pStyle w:val="Text2"/>
              <w:spacing w:before="0" w:after="0"/>
              <w:ind w:left="0"/>
              <w:jc w:val="left"/>
              <w:rPr>
                <w:b/>
                <w:sz w:val="20"/>
                <w:szCs w:val="20"/>
              </w:rPr>
            </w:pPr>
            <w:r w:rsidRPr="00EC74DD">
              <w:rPr>
                <w:sz w:val="20"/>
                <w:szCs w:val="20"/>
              </w:rPr>
              <w:t>The capacities of key stakeholders to use the tools and services of the ROs are developed through targeted capacity building initiatives</w:t>
            </w:r>
          </w:p>
        </w:tc>
        <w:tc>
          <w:tcPr>
            <w:tcW w:w="2693" w:type="dxa"/>
            <w:shd w:val="clear" w:color="auto" w:fill="auto"/>
          </w:tcPr>
          <w:p w:rsidR="002C3F1A" w:rsidRPr="00EC74DD" w:rsidRDefault="002C3F1A" w:rsidP="00D50EDF">
            <w:pPr>
              <w:jc w:val="left"/>
              <w:rPr>
                <w:sz w:val="20"/>
                <w:szCs w:val="20"/>
              </w:rPr>
            </w:pPr>
          </w:p>
          <w:p w:rsidR="00504662" w:rsidRPr="00EC74DD" w:rsidRDefault="002F1D22" w:rsidP="00D50EDF">
            <w:pPr>
              <w:jc w:val="left"/>
              <w:rPr>
                <w:sz w:val="20"/>
                <w:szCs w:val="20"/>
              </w:rPr>
            </w:pPr>
            <w:r w:rsidRPr="00EC74DD">
              <w:rPr>
                <w:sz w:val="20"/>
                <w:szCs w:val="20"/>
              </w:rPr>
              <w:t xml:space="preserve">2.1.1. </w:t>
            </w:r>
            <w:r w:rsidR="00C065E7" w:rsidRPr="00EC74DD">
              <w:rPr>
                <w:sz w:val="20"/>
                <w:szCs w:val="20"/>
              </w:rPr>
              <w:t>#</w:t>
            </w:r>
            <w:r w:rsidR="002C384F" w:rsidRPr="00EC74DD">
              <w:rPr>
                <w:sz w:val="20"/>
                <w:szCs w:val="20"/>
              </w:rPr>
              <w:t xml:space="preserve"> people trained </w:t>
            </w:r>
            <w:r w:rsidR="00E5413F" w:rsidRPr="00EC74DD">
              <w:rPr>
                <w:sz w:val="20"/>
                <w:szCs w:val="20"/>
              </w:rPr>
              <w:t>i</w:t>
            </w:r>
            <w:r w:rsidR="002C384F" w:rsidRPr="00EC74DD">
              <w:rPr>
                <w:sz w:val="20"/>
                <w:szCs w:val="20"/>
              </w:rPr>
              <w:t xml:space="preserve">n use of </w:t>
            </w:r>
            <w:r w:rsidR="00E5413F" w:rsidRPr="00EC74DD">
              <w:rPr>
                <w:sz w:val="20"/>
                <w:szCs w:val="20"/>
              </w:rPr>
              <w:t>tools and services of</w:t>
            </w:r>
            <w:r w:rsidR="002C384F" w:rsidRPr="00EC74DD">
              <w:rPr>
                <w:sz w:val="20"/>
                <w:szCs w:val="20"/>
              </w:rPr>
              <w:t xml:space="preserve"> ROs</w:t>
            </w:r>
            <w:r w:rsidRPr="00EC74DD">
              <w:rPr>
                <w:sz w:val="20"/>
                <w:szCs w:val="20"/>
              </w:rPr>
              <w:t xml:space="preserve"> from this from this programme</w:t>
            </w:r>
          </w:p>
          <w:p w:rsidR="002C384F" w:rsidRPr="00EC74DD" w:rsidRDefault="002C384F" w:rsidP="00D50EDF">
            <w:pPr>
              <w:jc w:val="left"/>
              <w:rPr>
                <w:sz w:val="20"/>
                <w:szCs w:val="20"/>
              </w:rPr>
            </w:pPr>
          </w:p>
          <w:p w:rsidR="002C384F" w:rsidRPr="00EC74DD" w:rsidRDefault="00157F2C" w:rsidP="00D50EDF">
            <w:pPr>
              <w:jc w:val="left"/>
              <w:rPr>
                <w:i/>
                <w:sz w:val="20"/>
                <w:szCs w:val="20"/>
              </w:rPr>
            </w:pPr>
            <w:r w:rsidRPr="00EC74DD">
              <w:rPr>
                <w:sz w:val="20"/>
                <w:szCs w:val="20"/>
              </w:rPr>
              <w:t xml:space="preserve">2.1.2. </w:t>
            </w:r>
            <w:r w:rsidR="00486D76" w:rsidRPr="00EC74DD">
              <w:rPr>
                <w:sz w:val="20"/>
                <w:szCs w:val="20"/>
              </w:rPr>
              <w:t>#</w:t>
            </w:r>
            <w:r w:rsidR="002C384F" w:rsidRPr="00EC74DD">
              <w:rPr>
                <w:sz w:val="20"/>
                <w:szCs w:val="20"/>
              </w:rPr>
              <w:t xml:space="preserve"> of  relevant organisations</w:t>
            </w:r>
            <w:r w:rsidR="00F351BA" w:rsidRPr="00EC74DD">
              <w:rPr>
                <w:sz w:val="20"/>
                <w:szCs w:val="20"/>
              </w:rPr>
              <w:t xml:space="preserve"> benefiting from </w:t>
            </w:r>
            <w:r w:rsidR="002C384F" w:rsidRPr="00EC74DD">
              <w:rPr>
                <w:sz w:val="20"/>
                <w:szCs w:val="20"/>
              </w:rPr>
              <w:t>capacity building activities</w:t>
            </w:r>
          </w:p>
        </w:tc>
        <w:tc>
          <w:tcPr>
            <w:tcW w:w="1843" w:type="dxa"/>
            <w:shd w:val="clear" w:color="auto" w:fill="auto"/>
          </w:tcPr>
          <w:p w:rsidR="002C3F1A" w:rsidRPr="00EC74DD" w:rsidRDefault="002C3F1A" w:rsidP="00D50EDF">
            <w:pPr>
              <w:jc w:val="left"/>
              <w:rPr>
                <w:sz w:val="20"/>
                <w:szCs w:val="20"/>
              </w:rPr>
            </w:pPr>
          </w:p>
          <w:p w:rsidR="00504662" w:rsidRPr="00EC74DD" w:rsidRDefault="002F1D22" w:rsidP="00D50EDF">
            <w:pPr>
              <w:jc w:val="left"/>
              <w:rPr>
                <w:sz w:val="20"/>
                <w:szCs w:val="20"/>
              </w:rPr>
            </w:pPr>
            <w:r w:rsidRPr="00EC74DD">
              <w:rPr>
                <w:sz w:val="20"/>
                <w:szCs w:val="20"/>
              </w:rPr>
              <w:t>2.1.1.</w:t>
            </w:r>
            <w:r w:rsidR="002C384F" w:rsidRPr="00EC74DD">
              <w:rPr>
                <w:sz w:val="20"/>
                <w:szCs w:val="20"/>
              </w:rPr>
              <w:t xml:space="preserve"> </w:t>
            </w:r>
            <w:r w:rsidRPr="00EC74DD">
              <w:rPr>
                <w:sz w:val="20"/>
                <w:szCs w:val="20"/>
              </w:rPr>
              <w:t xml:space="preserve">Baseline 0 at start of programme </w:t>
            </w:r>
          </w:p>
          <w:p w:rsidR="00157F2C" w:rsidRPr="00EC74DD" w:rsidRDefault="00157F2C" w:rsidP="00D50EDF">
            <w:pPr>
              <w:jc w:val="left"/>
              <w:rPr>
                <w:sz w:val="20"/>
                <w:szCs w:val="20"/>
              </w:rPr>
            </w:pPr>
          </w:p>
          <w:p w:rsidR="00157F2C" w:rsidRPr="00EC74DD" w:rsidRDefault="00157F2C" w:rsidP="00D50EDF">
            <w:pPr>
              <w:jc w:val="left"/>
              <w:rPr>
                <w:sz w:val="20"/>
                <w:szCs w:val="20"/>
              </w:rPr>
            </w:pPr>
          </w:p>
          <w:p w:rsidR="00157F2C" w:rsidRPr="00EC74DD" w:rsidRDefault="00157F2C" w:rsidP="00D50EDF">
            <w:pPr>
              <w:jc w:val="left"/>
              <w:rPr>
                <w:sz w:val="20"/>
                <w:szCs w:val="20"/>
              </w:rPr>
            </w:pPr>
            <w:r w:rsidRPr="00EC74DD">
              <w:rPr>
                <w:sz w:val="20"/>
                <w:szCs w:val="20"/>
              </w:rPr>
              <w:t>2.1.2. Baseline 0 at start of programme</w:t>
            </w:r>
          </w:p>
          <w:p w:rsidR="00504662" w:rsidRPr="00EC74DD" w:rsidRDefault="00504662" w:rsidP="00D50EDF">
            <w:pPr>
              <w:jc w:val="left"/>
              <w:rPr>
                <w:sz w:val="20"/>
                <w:szCs w:val="20"/>
              </w:rPr>
            </w:pPr>
          </w:p>
          <w:p w:rsidR="00E5413F" w:rsidRPr="00EC74DD" w:rsidRDefault="00E5413F" w:rsidP="00D50EDF">
            <w:pPr>
              <w:jc w:val="left"/>
              <w:rPr>
                <w:i/>
                <w:sz w:val="20"/>
                <w:szCs w:val="20"/>
              </w:rPr>
            </w:pPr>
          </w:p>
        </w:tc>
        <w:tc>
          <w:tcPr>
            <w:tcW w:w="2268" w:type="dxa"/>
            <w:shd w:val="clear" w:color="auto" w:fill="auto"/>
          </w:tcPr>
          <w:p w:rsidR="002C3F1A" w:rsidRPr="00EC74DD" w:rsidRDefault="002C3F1A" w:rsidP="00D50EDF">
            <w:pPr>
              <w:jc w:val="left"/>
              <w:rPr>
                <w:sz w:val="20"/>
                <w:szCs w:val="20"/>
              </w:rPr>
            </w:pPr>
          </w:p>
          <w:p w:rsidR="002F1D22" w:rsidRPr="00EC74DD" w:rsidRDefault="002F1D22" w:rsidP="00D50EDF">
            <w:pPr>
              <w:jc w:val="left"/>
              <w:rPr>
                <w:sz w:val="20"/>
                <w:szCs w:val="20"/>
              </w:rPr>
            </w:pPr>
            <w:r w:rsidRPr="00EC74DD">
              <w:rPr>
                <w:sz w:val="20"/>
                <w:szCs w:val="20"/>
              </w:rPr>
              <w:t>2.1.1. B</w:t>
            </w:r>
            <w:r w:rsidR="00670310" w:rsidRPr="00EC74DD">
              <w:rPr>
                <w:sz w:val="20"/>
                <w:szCs w:val="20"/>
              </w:rPr>
              <w:t>y 2023 a</w:t>
            </w:r>
            <w:r w:rsidR="00504662" w:rsidRPr="00EC74DD">
              <w:rPr>
                <w:sz w:val="20"/>
                <w:szCs w:val="20"/>
              </w:rPr>
              <w:t>t least 300</w:t>
            </w:r>
            <w:r w:rsidR="00670310" w:rsidRPr="00EC74DD">
              <w:rPr>
                <w:sz w:val="20"/>
                <w:szCs w:val="20"/>
              </w:rPr>
              <w:t xml:space="preserve"> relevant users trained per</w:t>
            </w:r>
            <w:r w:rsidR="00504662" w:rsidRPr="00EC74DD">
              <w:rPr>
                <w:sz w:val="20"/>
                <w:szCs w:val="20"/>
              </w:rPr>
              <w:t xml:space="preserve"> RO</w:t>
            </w:r>
          </w:p>
          <w:p w:rsidR="00504662" w:rsidRPr="00EC74DD" w:rsidRDefault="00803C74" w:rsidP="00D50EDF">
            <w:pPr>
              <w:jc w:val="left"/>
              <w:rPr>
                <w:sz w:val="20"/>
                <w:szCs w:val="20"/>
              </w:rPr>
            </w:pPr>
            <w:r w:rsidRPr="00EC74DD">
              <w:rPr>
                <w:sz w:val="20"/>
                <w:szCs w:val="20"/>
              </w:rPr>
              <w:t xml:space="preserve"> </w:t>
            </w:r>
          </w:p>
          <w:p w:rsidR="002C384F" w:rsidRPr="00EC74DD" w:rsidRDefault="00157F2C" w:rsidP="00D50EDF">
            <w:pPr>
              <w:jc w:val="left"/>
              <w:rPr>
                <w:i/>
                <w:sz w:val="20"/>
                <w:szCs w:val="20"/>
              </w:rPr>
            </w:pPr>
            <w:r w:rsidRPr="00EC74DD">
              <w:rPr>
                <w:sz w:val="20"/>
                <w:szCs w:val="20"/>
              </w:rPr>
              <w:t>2.1.2. B</w:t>
            </w:r>
            <w:r w:rsidR="00670310" w:rsidRPr="00EC74DD">
              <w:rPr>
                <w:sz w:val="20"/>
                <w:szCs w:val="20"/>
              </w:rPr>
              <w:t xml:space="preserve">y 2023 </w:t>
            </w:r>
            <w:r w:rsidR="00504662" w:rsidRPr="00EC74DD">
              <w:rPr>
                <w:sz w:val="20"/>
                <w:szCs w:val="20"/>
              </w:rPr>
              <w:t>at least 10</w:t>
            </w:r>
            <w:r w:rsidR="00670310" w:rsidRPr="00EC74DD">
              <w:rPr>
                <w:sz w:val="20"/>
                <w:szCs w:val="20"/>
              </w:rPr>
              <w:t xml:space="preserve"> relevant</w:t>
            </w:r>
            <w:r w:rsidR="00504662" w:rsidRPr="00EC74DD">
              <w:rPr>
                <w:sz w:val="20"/>
                <w:szCs w:val="20"/>
              </w:rPr>
              <w:t xml:space="preserve"> organisations per RO </w:t>
            </w:r>
          </w:p>
        </w:tc>
        <w:tc>
          <w:tcPr>
            <w:tcW w:w="1985" w:type="dxa"/>
            <w:shd w:val="clear" w:color="auto" w:fill="auto"/>
          </w:tcPr>
          <w:p w:rsidR="002C3F1A" w:rsidRPr="00EC74DD" w:rsidRDefault="002C3F1A" w:rsidP="00D50EDF">
            <w:pPr>
              <w:jc w:val="left"/>
              <w:rPr>
                <w:sz w:val="20"/>
                <w:szCs w:val="20"/>
              </w:rPr>
            </w:pPr>
          </w:p>
          <w:p w:rsidR="00157F2C" w:rsidRPr="00EC74DD" w:rsidRDefault="00157F2C" w:rsidP="00D50EDF">
            <w:pPr>
              <w:jc w:val="left"/>
              <w:rPr>
                <w:sz w:val="20"/>
                <w:szCs w:val="20"/>
              </w:rPr>
            </w:pPr>
            <w:r w:rsidRPr="00EC74DD">
              <w:rPr>
                <w:sz w:val="20"/>
                <w:szCs w:val="20"/>
              </w:rPr>
              <w:t>2.1.1 &amp; 2.1.2.:</w:t>
            </w:r>
          </w:p>
          <w:p w:rsidR="00157F2C" w:rsidRPr="00EC74DD" w:rsidRDefault="002C384F" w:rsidP="00D50EDF">
            <w:pPr>
              <w:numPr>
                <w:ilvl w:val="0"/>
                <w:numId w:val="26"/>
              </w:numPr>
              <w:ind w:left="317" w:hanging="283"/>
              <w:jc w:val="left"/>
              <w:rPr>
                <w:sz w:val="20"/>
                <w:szCs w:val="20"/>
              </w:rPr>
            </w:pPr>
            <w:r w:rsidRPr="00EC74DD">
              <w:rPr>
                <w:sz w:val="20"/>
                <w:szCs w:val="20"/>
              </w:rPr>
              <w:t>Training workshop reports</w:t>
            </w:r>
          </w:p>
          <w:p w:rsidR="00157F2C" w:rsidRPr="00EC74DD" w:rsidRDefault="00157F2C" w:rsidP="00D50EDF">
            <w:pPr>
              <w:numPr>
                <w:ilvl w:val="0"/>
                <w:numId w:val="26"/>
              </w:numPr>
              <w:ind w:left="317" w:hanging="283"/>
              <w:jc w:val="left"/>
              <w:rPr>
                <w:sz w:val="20"/>
                <w:szCs w:val="20"/>
              </w:rPr>
            </w:pPr>
            <w:r w:rsidRPr="00EC74DD">
              <w:rPr>
                <w:sz w:val="20"/>
                <w:szCs w:val="20"/>
              </w:rPr>
              <w:t>Monkey surveys</w:t>
            </w:r>
          </w:p>
          <w:p w:rsidR="002C384F" w:rsidRPr="00EC74DD" w:rsidRDefault="00157F2C" w:rsidP="00D50EDF">
            <w:pPr>
              <w:numPr>
                <w:ilvl w:val="0"/>
                <w:numId w:val="26"/>
              </w:numPr>
              <w:ind w:left="317" w:hanging="283"/>
              <w:jc w:val="left"/>
              <w:rPr>
                <w:sz w:val="20"/>
                <w:szCs w:val="20"/>
              </w:rPr>
            </w:pPr>
            <w:r w:rsidRPr="00EC74DD">
              <w:rPr>
                <w:sz w:val="20"/>
                <w:szCs w:val="20"/>
              </w:rPr>
              <w:t>C</w:t>
            </w:r>
            <w:r w:rsidR="002C384F" w:rsidRPr="00EC74DD">
              <w:rPr>
                <w:sz w:val="20"/>
                <w:szCs w:val="20"/>
              </w:rPr>
              <w:t>apacity development effectiveness assessment using new IUCN guidance</w:t>
            </w:r>
          </w:p>
          <w:p w:rsidR="002C384F" w:rsidRPr="00EC74DD" w:rsidRDefault="002C384F" w:rsidP="00D50EDF">
            <w:pPr>
              <w:jc w:val="left"/>
              <w:rPr>
                <w:i/>
                <w:sz w:val="20"/>
                <w:szCs w:val="20"/>
              </w:rPr>
            </w:pPr>
          </w:p>
        </w:tc>
        <w:tc>
          <w:tcPr>
            <w:tcW w:w="1984" w:type="dxa"/>
            <w:shd w:val="clear" w:color="auto" w:fill="auto"/>
          </w:tcPr>
          <w:p w:rsidR="002C3F1A" w:rsidRPr="00EC74DD" w:rsidRDefault="002C3F1A" w:rsidP="00D50EDF">
            <w:pPr>
              <w:jc w:val="left"/>
              <w:rPr>
                <w:sz w:val="20"/>
                <w:szCs w:val="20"/>
              </w:rPr>
            </w:pPr>
          </w:p>
          <w:p w:rsidR="002C384F" w:rsidRPr="00EC74DD" w:rsidRDefault="002C384F" w:rsidP="00D50EDF">
            <w:pPr>
              <w:jc w:val="left"/>
              <w:rPr>
                <w:sz w:val="20"/>
                <w:szCs w:val="20"/>
              </w:rPr>
            </w:pPr>
            <w:r w:rsidRPr="00EC74DD">
              <w:rPr>
                <w:sz w:val="20"/>
                <w:szCs w:val="20"/>
              </w:rPr>
              <w:t xml:space="preserve">Availability </w:t>
            </w:r>
            <w:r w:rsidR="005E4AA6" w:rsidRPr="00EC74DD">
              <w:rPr>
                <w:sz w:val="20"/>
                <w:szCs w:val="20"/>
              </w:rPr>
              <w:t xml:space="preserve">and willingness </w:t>
            </w:r>
            <w:r w:rsidRPr="00EC74DD">
              <w:rPr>
                <w:sz w:val="20"/>
                <w:szCs w:val="20"/>
              </w:rPr>
              <w:t xml:space="preserve">to engage on capacity development plans from BIOPAMA-1 </w:t>
            </w:r>
          </w:p>
          <w:p w:rsidR="002C384F" w:rsidRPr="00EC74DD" w:rsidRDefault="002C384F" w:rsidP="00D50EDF">
            <w:pPr>
              <w:jc w:val="left"/>
              <w:rPr>
                <w:i/>
                <w:sz w:val="20"/>
                <w:szCs w:val="20"/>
              </w:rPr>
            </w:pPr>
          </w:p>
        </w:tc>
      </w:tr>
      <w:tr w:rsidR="002C384F" w:rsidRPr="0051626E" w:rsidTr="006D34E7">
        <w:trPr>
          <w:trHeight w:val="1246"/>
        </w:trPr>
        <w:tc>
          <w:tcPr>
            <w:tcW w:w="666" w:type="dxa"/>
            <w:shd w:val="clear" w:color="auto" w:fill="D9D9D9"/>
            <w:textDirection w:val="btLr"/>
          </w:tcPr>
          <w:p w:rsidR="002C384F" w:rsidRPr="00EC74DD" w:rsidRDefault="002C384F" w:rsidP="00D50EDF">
            <w:pPr>
              <w:tabs>
                <w:tab w:val="left" w:pos="0"/>
                <w:tab w:val="left" w:pos="132"/>
              </w:tabs>
              <w:ind w:left="113" w:right="113"/>
              <w:jc w:val="center"/>
              <w:rPr>
                <w:b/>
                <w:sz w:val="20"/>
                <w:szCs w:val="20"/>
              </w:rPr>
            </w:pPr>
            <w:r w:rsidRPr="00EC74DD">
              <w:rPr>
                <w:b/>
                <w:sz w:val="20"/>
                <w:szCs w:val="20"/>
              </w:rPr>
              <w:t xml:space="preserve">Result 2.2 </w:t>
            </w:r>
          </w:p>
          <w:p w:rsidR="002C384F" w:rsidRPr="00EC74DD" w:rsidRDefault="002C384F" w:rsidP="00D50EDF">
            <w:pPr>
              <w:tabs>
                <w:tab w:val="left" w:pos="0"/>
                <w:tab w:val="left" w:pos="132"/>
              </w:tabs>
              <w:ind w:left="113" w:right="113"/>
              <w:jc w:val="center"/>
              <w:rPr>
                <w:b/>
                <w:sz w:val="20"/>
                <w:szCs w:val="20"/>
              </w:rPr>
            </w:pPr>
          </w:p>
        </w:tc>
        <w:tc>
          <w:tcPr>
            <w:tcW w:w="3260" w:type="dxa"/>
            <w:gridSpan w:val="2"/>
            <w:shd w:val="clear" w:color="auto" w:fill="auto"/>
          </w:tcPr>
          <w:p w:rsidR="002C3F1A" w:rsidRPr="00EC74DD" w:rsidRDefault="002C3F1A" w:rsidP="00D50EDF">
            <w:pPr>
              <w:pStyle w:val="Text2"/>
              <w:spacing w:before="0" w:after="0"/>
              <w:ind w:left="0"/>
              <w:jc w:val="left"/>
              <w:rPr>
                <w:sz w:val="20"/>
                <w:szCs w:val="20"/>
              </w:rPr>
            </w:pPr>
          </w:p>
          <w:p w:rsidR="002C384F" w:rsidRPr="00EC74DD" w:rsidRDefault="002C384F" w:rsidP="00D50EDF">
            <w:pPr>
              <w:pStyle w:val="Text2"/>
              <w:spacing w:before="0" w:after="0"/>
              <w:ind w:left="0"/>
              <w:jc w:val="left"/>
              <w:rPr>
                <w:b/>
                <w:sz w:val="20"/>
                <w:szCs w:val="20"/>
              </w:rPr>
            </w:pPr>
            <w:r w:rsidRPr="00EC74DD">
              <w:rPr>
                <w:sz w:val="20"/>
                <w:szCs w:val="20"/>
              </w:rPr>
              <w:t>ROs produce periodic status reports on biodiversity and sustainable NRM initiatives which are systematically shared with decision makers and the wider conservation and donor community.</w:t>
            </w:r>
          </w:p>
        </w:tc>
        <w:tc>
          <w:tcPr>
            <w:tcW w:w="2693" w:type="dxa"/>
            <w:shd w:val="clear" w:color="auto" w:fill="auto"/>
          </w:tcPr>
          <w:p w:rsidR="002C3F1A" w:rsidRPr="00EC74DD" w:rsidRDefault="002C3F1A" w:rsidP="00D50EDF">
            <w:pPr>
              <w:jc w:val="left"/>
              <w:rPr>
                <w:sz w:val="20"/>
                <w:szCs w:val="20"/>
              </w:rPr>
            </w:pPr>
          </w:p>
          <w:p w:rsidR="002C384F" w:rsidRPr="00EC74DD" w:rsidRDefault="002076A0" w:rsidP="00D50EDF">
            <w:pPr>
              <w:jc w:val="left"/>
              <w:rPr>
                <w:sz w:val="20"/>
                <w:szCs w:val="20"/>
              </w:rPr>
            </w:pPr>
            <w:r w:rsidRPr="00EC74DD">
              <w:rPr>
                <w:sz w:val="20"/>
                <w:szCs w:val="20"/>
              </w:rPr>
              <w:t xml:space="preserve">2.2.1. </w:t>
            </w:r>
            <w:r w:rsidR="00486D76" w:rsidRPr="00EC74DD">
              <w:rPr>
                <w:sz w:val="20"/>
                <w:szCs w:val="20"/>
              </w:rPr>
              <w:t>#</w:t>
            </w:r>
            <w:r w:rsidR="002C384F" w:rsidRPr="00EC74DD">
              <w:rPr>
                <w:sz w:val="20"/>
                <w:szCs w:val="20"/>
              </w:rPr>
              <w:t xml:space="preserve"> reports, briefs,</w:t>
            </w:r>
            <w:r w:rsidR="005E4AA6" w:rsidRPr="00EC74DD">
              <w:rPr>
                <w:sz w:val="20"/>
                <w:szCs w:val="20"/>
              </w:rPr>
              <w:t xml:space="preserve"> </w:t>
            </w:r>
            <w:r w:rsidR="002C384F" w:rsidRPr="00EC74DD">
              <w:rPr>
                <w:sz w:val="20"/>
                <w:szCs w:val="20"/>
              </w:rPr>
              <w:t>etc. produced</w:t>
            </w:r>
            <w:r w:rsidR="00B150E8" w:rsidRPr="00EC74DD">
              <w:rPr>
                <w:sz w:val="20"/>
                <w:szCs w:val="20"/>
              </w:rPr>
              <w:t xml:space="preserve"> from this programme</w:t>
            </w:r>
          </w:p>
          <w:p w:rsidR="002076A0" w:rsidRPr="00EC74DD" w:rsidRDefault="002076A0" w:rsidP="002C3F1A">
            <w:pPr>
              <w:jc w:val="left"/>
              <w:rPr>
                <w:sz w:val="20"/>
                <w:szCs w:val="20"/>
              </w:rPr>
            </w:pPr>
          </w:p>
          <w:p w:rsidR="00670310" w:rsidRPr="00EC74DD" w:rsidRDefault="002076A0" w:rsidP="00D50EDF">
            <w:pPr>
              <w:jc w:val="left"/>
              <w:rPr>
                <w:sz w:val="20"/>
                <w:szCs w:val="20"/>
              </w:rPr>
            </w:pPr>
            <w:r w:rsidRPr="00EC74DD">
              <w:rPr>
                <w:sz w:val="20"/>
                <w:szCs w:val="20"/>
              </w:rPr>
              <w:t xml:space="preserve">2.2.2. </w:t>
            </w:r>
            <w:r w:rsidR="00A32EAF" w:rsidRPr="00EC74DD">
              <w:rPr>
                <w:sz w:val="20"/>
                <w:szCs w:val="20"/>
              </w:rPr>
              <w:t># of roundtable/dialogue events sharing key outputs with decision-makers, donors, other conservation actors</w:t>
            </w:r>
          </w:p>
          <w:p w:rsidR="002C384F" w:rsidRPr="00EC74DD" w:rsidRDefault="002C384F" w:rsidP="00D50EDF">
            <w:pPr>
              <w:jc w:val="left"/>
              <w:rPr>
                <w:i/>
                <w:sz w:val="20"/>
                <w:szCs w:val="20"/>
              </w:rPr>
            </w:pPr>
          </w:p>
        </w:tc>
        <w:tc>
          <w:tcPr>
            <w:tcW w:w="1843" w:type="dxa"/>
            <w:shd w:val="clear" w:color="auto" w:fill="auto"/>
          </w:tcPr>
          <w:p w:rsidR="002C3F1A" w:rsidRPr="00EC74DD" w:rsidRDefault="002C3F1A" w:rsidP="00D50EDF">
            <w:pPr>
              <w:jc w:val="left"/>
              <w:rPr>
                <w:sz w:val="20"/>
                <w:szCs w:val="20"/>
              </w:rPr>
            </w:pPr>
          </w:p>
          <w:p w:rsidR="002C384F" w:rsidRPr="00EC74DD" w:rsidRDefault="002076A0" w:rsidP="00D50EDF">
            <w:pPr>
              <w:jc w:val="left"/>
              <w:rPr>
                <w:sz w:val="20"/>
                <w:szCs w:val="20"/>
              </w:rPr>
            </w:pPr>
            <w:r w:rsidRPr="00EC74DD">
              <w:rPr>
                <w:sz w:val="20"/>
                <w:szCs w:val="20"/>
              </w:rPr>
              <w:t>2.2.1. Baseline 0 at start of programme</w:t>
            </w:r>
          </w:p>
          <w:p w:rsidR="002076A0" w:rsidRPr="00EC74DD" w:rsidRDefault="002076A0" w:rsidP="00D50EDF">
            <w:pPr>
              <w:jc w:val="left"/>
              <w:rPr>
                <w:sz w:val="20"/>
                <w:szCs w:val="20"/>
              </w:rPr>
            </w:pPr>
          </w:p>
          <w:p w:rsidR="002076A0" w:rsidRPr="00EC74DD" w:rsidRDefault="002076A0" w:rsidP="00D50EDF">
            <w:pPr>
              <w:jc w:val="left"/>
              <w:rPr>
                <w:sz w:val="20"/>
                <w:szCs w:val="20"/>
              </w:rPr>
            </w:pPr>
            <w:r w:rsidRPr="00EC74DD">
              <w:rPr>
                <w:sz w:val="20"/>
                <w:szCs w:val="20"/>
              </w:rPr>
              <w:t>2.2.2. Baseline 0 at start of programme</w:t>
            </w:r>
          </w:p>
        </w:tc>
        <w:tc>
          <w:tcPr>
            <w:tcW w:w="2268" w:type="dxa"/>
            <w:shd w:val="clear" w:color="auto" w:fill="auto"/>
          </w:tcPr>
          <w:p w:rsidR="002C3F1A" w:rsidRPr="00EC74DD" w:rsidRDefault="002C3F1A" w:rsidP="00D50EDF">
            <w:pPr>
              <w:jc w:val="left"/>
              <w:rPr>
                <w:sz w:val="20"/>
                <w:szCs w:val="20"/>
              </w:rPr>
            </w:pPr>
          </w:p>
          <w:p w:rsidR="00670310" w:rsidRPr="00EC74DD" w:rsidRDefault="002076A0" w:rsidP="00D50EDF">
            <w:pPr>
              <w:jc w:val="left"/>
              <w:rPr>
                <w:sz w:val="20"/>
                <w:szCs w:val="20"/>
              </w:rPr>
            </w:pPr>
            <w:r w:rsidRPr="00EC74DD">
              <w:rPr>
                <w:sz w:val="20"/>
                <w:szCs w:val="20"/>
              </w:rPr>
              <w:t xml:space="preserve">2.1.1. </w:t>
            </w:r>
            <w:r w:rsidR="00602B23" w:rsidRPr="00EC74DD">
              <w:rPr>
                <w:sz w:val="20"/>
                <w:szCs w:val="20"/>
              </w:rPr>
              <w:t>By 2023 at least two State of PA (SOPA) reports produced by each RO</w:t>
            </w:r>
          </w:p>
          <w:p w:rsidR="002076A0" w:rsidRPr="00EC74DD" w:rsidRDefault="002076A0" w:rsidP="002C3F1A">
            <w:pPr>
              <w:jc w:val="left"/>
              <w:rPr>
                <w:sz w:val="20"/>
                <w:szCs w:val="20"/>
              </w:rPr>
            </w:pPr>
          </w:p>
          <w:p w:rsidR="002C384F" w:rsidRPr="00EC74DD" w:rsidRDefault="002076A0" w:rsidP="00D50EDF">
            <w:pPr>
              <w:jc w:val="left"/>
              <w:rPr>
                <w:i/>
                <w:sz w:val="20"/>
                <w:szCs w:val="20"/>
              </w:rPr>
            </w:pPr>
            <w:r w:rsidRPr="00EC74DD">
              <w:rPr>
                <w:sz w:val="20"/>
                <w:szCs w:val="20"/>
              </w:rPr>
              <w:t xml:space="preserve">2.2.2. </w:t>
            </w:r>
            <w:r w:rsidR="009C7356" w:rsidRPr="00EC74DD">
              <w:rPr>
                <w:sz w:val="20"/>
                <w:szCs w:val="20"/>
              </w:rPr>
              <w:t>At least 1 r</w:t>
            </w:r>
            <w:r w:rsidR="00602B23" w:rsidRPr="00EC74DD">
              <w:rPr>
                <w:sz w:val="20"/>
                <w:szCs w:val="20"/>
              </w:rPr>
              <w:t xml:space="preserve">oundtable </w:t>
            </w:r>
            <w:r w:rsidR="009C7356" w:rsidRPr="00EC74DD">
              <w:rPr>
                <w:sz w:val="20"/>
                <w:szCs w:val="20"/>
              </w:rPr>
              <w:t>dialogue held in each region</w:t>
            </w:r>
            <w:r w:rsidR="00602B23" w:rsidRPr="00EC74DD">
              <w:rPr>
                <w:sz w:val="20"/>
                <w:szCs w:val="20"/>
              </w:rPr>
              <w:t xml:space="preserve"> </w:t>
            </w:r>
            <w:r w:rsidR="009C7356" w:rsidRPr="00EC74DD">
              <w:rPr>
                <w:sz w:val="20"/>
                <w:szCs w:val="20"/>
              </w:rPr>
              <w:t>every year</w:t>
            </w:r>
            <w:r w:rsidR="002C384F" w:rsidRPr="00EC74DD">
              <w:rPr>
                <w:sz w:val="20"/>
                <w:szCs w:val="20"/>
              </w:rPr>
              <w:t xml:space="preserve"> </w:t>
            </w:r>
          </w:p>
        </w:tc>
        <w:tc>
          <w:tcPr>
            <w:tcW w:w="1985" w:type="dxa"/>
            <w:shd w:val="clear" w:color="auto" w:fill="auto"/>
          </w:tcPr>
          <w:p w:rsidR="002C3F1A" w:rsidRPr="00EC74DD" w:rsidRDefault="002C3F1A" w:rsidP="00D50EDF">
            <w:pPr>
              <w:jc w:val="left"/>
              <w:rPr>
                <w:sz w:val="20"/>
                <w:szCs w:val="20"/>
              </w:rPr>
            </w:pPr>
          </w:p>
          <w:p w:rsidR="000F29BA" w:rsidRPr="00EC74DD" w:rsidRDefault="002076A0" w:rsidP="00D50EDF">
            <w:pPr>
              <w:jc w:val="left"/>
              <w:rPr>
                <w:sz w:val="20"/>
                <w:szCs w:val="20"/>
              </w:rPr>
            </w:pPr>
            <w:r w:rsidRPr="00EC74DD">
              <w:rPr>
                <w:sz w:val="20"/>
                <w:szCs w:val="20"/>
              </w:rPr>
              <w:t xml:space="preserve">2.2.1. </w:t>
            </w:r>
            <w:r w:rsidR="002C384F" w:rsidRPr="00EC74DD">
              <w:rPr>
                <w:sz w:val="20"/>
                <w:szCs w:val="20"/>
              </w:rPr>
              <w:t>SOPA</w:t>
            </w:r>
            <w:r w:rsidR="00C16608" w:rsidRPr="00EC74DD">
              <w:rPr>
                <w:sz w:val="20"/>
                <w:szCs w:val="20"/>
              </w:rPr>
              <w:t xml:space="preserve"> report</w:t>
            </w:r>
            <w:r w:rsidR="002C384F" w:rsidRPr="00EC74DD">
              <w:rPr>
                <w:sz w:val="20"/>
                <w:szCs w:val="20"/>
              </w:rPr>
              <w:t>s</w:t>
            </w:r>
          </w:p>
          <w:p w:rsidR="002C3F1A" w:rsidRPr="00EC74DD" w:rsidRDefault="002C3F1A" w:rsidP="00D50EDF">
            <w:pPr>
              <w:jc w:val="left"/>
              <w:rPr>
                <w:sz w:val="20"/>
                <w:szCs w:val="20"/>
              </w:rPr>
            </w:pPr>
          </w:p>
          <w:p w:rsidR="002C384F" w:rsidRPr="00EC74DD" w:rsidRDefault="002076A0" w:rsidP="00D50EDF">
            <w:pPr>
              <w:jc w:val="left"/>
              <w:rPr>
                <w:sz w:val="20"/>
                <w:szCs w:val="20"/>
              </w:rPr>
            </w:pPr>
            <w:r w:rsidRPr="00EC74DD">
              <w:rPr>
                <w:sz w:val="20"/>
                <w:szCs w:val="20"/>
              </w:rPr>
              <w:t xml:space="preserve">2.2.1. </w:t>
            </w:r>
            <w:r w:rsidR="000F29BA" w:rsidRPr="00EC74DD">
              <w:rPr>
                <w:sz w:val="20"/>
                <w:szCs w:val="20"/>
              </w:rPr>
              <w:t xml:space="preserve">References in Protected </w:t>
            </w:r>
            <w:r w:rsidRPr="00EC74DD">
              <w:rPr>
                <w:sz w:val="20"/>
                <w:szCs w:val="20"/>
              </w:rPr>
              <w:t>P</w:t>
            </w:r>
            <w:r w:rsidR="000F29BA" w:rsidRPr="00EC74DD">
              <w:rPr>
                <w:sz w:val="20"/>
                <w:szCs w:val="20"/>
              </w:rPr>
              <w:t>lanet reports and other relevant documents and assessments</w:t>
            </w:r>
          </w:p>
          <w:p w:rsidR="002076A0" w:rsidRPr="00EC74DD" w:rsidRDefault="002076A0" w:rsidP="00D50EDF">
            <w:pPr>
              <w:jc w:val="left"/>
              <w:rPr>
                <w:sz w:val="20"/>
                <w:szCs w:val="20"/>
              </w:rPr>
            </w:pPr>
          </w:p>
          <w:p w:rsidR="002076A0" w:rsidRPr="00EC74DD" w:rsidRDefault="002076A0" w:rsidP="00D50EDF">
            <w:pPr>
              <w:jc w:val="left"/>
              <w:rPr>
                <w:sz w:val="20"/>
                <w:szCs w:val="20"/>
              </w:rPr>
            </w:pPr>
            <w:r w:rsidRPr="00EC74DD">
              <w:rPr>
                <w:sz w:val="20"/>
                <w:szCs w:val="20"/>
              </w:rPr>
              <w:t>2.2.2. Reports of meetings</w:t>
            </w:r>
          </w:p>
          <w:p w:rsidR="002C3F1A" w:rsidRPr="00EC74DD" w:rsidRDefault="002C3F1A" w:rsidP="00D50EDF">
            <w:pPr>
              <w:jc w:val="left"/>
              <w:rPr>
                <w:i/>
                <w:sz w:val="20"/>
                <w:szCs w:val="20"/>
              </w:rPr>
            </w:pPr>
          </w:p>
        </w:tc>
        <w:tc>
          <w:tcPr>
            <w:tcW w:w="1984" w:type="dxa"/>
            <w:shd w:val="clear" w:color="auto" w:fill="auto"/>
          </w:tcPr>
          <w:p w:rsidR="002C3F1A" w:rsidRPr="00EC74DD" w:rsidRDefault="002C3F1A" w:rsidP="00D50EDF">
            <w:pPr>
              <w:jc w:val="left"/>
              <w:rPr>
                <w:sz w:val="20"/>
                <w:szCs w:val="20"/>
              </w:rPr>
            </w:pPr>
          </w:p>
          <w:p w:rsidR="002C384F" w:rsidRPr="00EC74DD" w:rsidRDefault="002C384F" w:rsidP="00D50EDF">
            <w:pPr>
              <w:jc w:val="left"/>
              <w:rPr>
                <w:i/>
                <w:sz w:val="20"/>
                <w:szCs w:val="20"/>
              </w:rPr>
            </w:pPr>
            <w:r w:rsidRPr="00EC74DD">
              <w:rPr>
                <w:sz w:val="20"/>
                <w:szCs w:val="20"/>
              </w:rPr>
              <w:t>Data sharing and</w:t>
            </w:r>
            <w:r w:rsidR="00260585" w:rsidRPr="00EC74DD">
              <w:rPr>
                <w:sz w:val="20"/>
                <w:szCs w:val="20"/>
              </w:rPr>
              <w:t xml:space="preserve"> willingness to engage by all necessary stakeholders and partners (</w:t>
            </w:r>
            <w:r w:rsidRPr="00EC74DD">
              <w:rPr>
                <w:sz w:val="20"/>
                <w:szCs w:val="20"/>
              </w:rPr>
              <w:t xml:space="preserve">govt, donor, </w:t>
            </w:r>
            <w:r w:rsidR="000F29BA" w:rsidRPr="00EC74DD">
              <w:rPr>
                <w:sz w:val="20"/>
                <w:szCs w:val="20"/>
              </w:rPr>
              <w:t>key partners,</w:t>
            </w:r>
            <w:r w:rsidR="00EE0B00" w:rsidRPr="00EC74DD">
              <w:rPr>
                <w:sz w:val="20"/>
                <w:szCs w:val="20"/>
              </w:rPr>
              <w:t xml:space="preserve"> </w:t>
            </w:r>
            <w:r w:rsidRPr="00EC74DD">
              <w:rPr>
                <w:sz w:val="20"/>
                <w:szCs w:val="20"/>
              </w:rPr>
              <w:t>WCPA, etc</w:t>
            </w:r>
            <w:r w:rsidR="000F29BA" w:rsidRPr="00EC74DD">
              <w:rPr>
                <w:sz w:val="20"/>
                <w:szCs w:val="20"/>
              </w:rPr>
              <w:t>.)</w:t>
            </w:r>
          </w:p>
        </w:tc>
      </w:tr>
      <w:tr w:rsidR="00402CAB" w:rsidRPr="0051626E" w:rsidTr="006D34E7">
        <w:trPr>
          <w:trHeight w:val="3047"/>
        </w:trPr>
        <w:tc>
          <w:tcPr>
            <w:tcW w:w="666" w:type="dxa"/>
            <w:shd w:val="clear" w:color="auto" w:fill="D9D9D9"/>
            <w:textDirection w:val="btLr"/>
          </w:tcPr>
          <w:p w:rsidR="00402CAB" w:rsidRPr="00EC74DD" w:rsidRDefault="00402CAB" w:rsidP="00D50EDF">
            <w:pPr>
              <w:tabs>
                <w:tab w:val="left" w:pos="0"/>
                <w:tab w:val="left" w:pos="132"/>
              </w:tabs>
              <w:ind w:left="113" w:right="113"/>
              <w:jc w:val="center"/>
              <w:rPr>
                <w:b/>
                <w:sz w:val="20"/>
                <w:szCs w:val="20"/>
              </w:rPr>
            </w:pPr>
            <w:r w:rsidRPr="00EC74DD">
              <w:rPr>
                <w:b/>
                <w:sz w:val="20"/>
                <w:szCs w:val="20"/>
              </w:rPr>
              <w:lastRenderedPageBreak/>
              <w:t>Result 2.3</w:t>
            </w:r>
          </w:p>
          <w:p w:rsidR="00402CAB" w:rsidRPr="00EC74DD" w:rsidRDefault="00402CAB" w:rsidP="00D50EDF">
            <w:pPr>
              <w:tabs>
                <w:tab w:val="left" w:pos="0"/>
                <w:tab w:val="left" w:pos="132"/>
              </w:tabs>
              <w:ind w:left="113" w:right="113"/>
              <w:jc w:val="center"/>
              <w:rPr>
                <w:b/>
                <w:sz w:val="20"/>
                <w:szCs w:val="20"/>
              </w:rPr>
            </w:pPr>
          </w:p>
        </w:tc>
        <w:tc>
          <w:tcPr>
            <w:tcW w:w="3260" w:type="dxa"/>
            <w:gridSpan w:val="2"/>
            <w:shd w:val="clear" w:color="auto" w:fill="auto"/>
          </w:tcPr>
          <w:p w:rsidR="002C3F1A" w:rsidRPr="00EC74DD" w:rsidRDefault="002C3F1A" w:rsidP="00D50EDF">
            <w:pPr>
              <w:jc w:val="left"/>
              <w:rPr>
                <w:sz w:val="20"/>
                <w:szCs w:val="20"/>
              </w:rPr>
            </w:pPr>
          </w:p>
          <w:p w:rsidR="00402CAB" w:rsidRPr="00EC74DD" w:rsidRDefault="00402CAB" w:rsidP="00D50EDF">
            <w:pPr>
              <w:jc w:val="left"/>
              <w:rPr>
                <w:b/>
                <w:sz w:val="20"/>
                <w:szCs w:val="20"/>
              </w:rPr>
            </w:pPr>
            <w:r w:rsidRPr="00EC74DD">
              <w:rPr>
                <w:sz w:val="20"/>
                <w:szCs w:val="20"/>
              </w:rPr>
              <w:t>Regional and national decision making processes make use of information on PA and natural resource management and governance provided by the ROs</w:t>
            </w:r>
          </w:p>
        </w:tc>
        <w:tc>
          <w:tcPr>
            <w:tcW w:w="2693" w:type="dxa"/>
            <w:shd w:val="clear" w:color="auto" w:fill="auto"/>
          </w:tcPr>
          <w:p w:rsidR="002C3F1A" w:rsidRPr="00EC74DD" w:rsidRDefault="002C3F1A" w:rsidP="00D50EDF">
            <w:pPr>
              <w:jc w:val="left"/>
              <w:rPr>
                <w:sz w:val="20"/>
                <w:szCs w:val="20"/>
              </w:rPr>
            </w:pPr>
          </w:p>
          <w:p w:rsidR="009F419A" w:rsidRPr="00EC74DD" w:rsidRDefault="002076A0" w:rsidP="00D50EDF">
            <w:pPr>
              <w:jc w:val="left"/>
              <w:rPr>
                <w:sz w:val="20"/>
                <w:szCs w:val="20"/>
              </w:rPr>
            </w:pPr>
            <w:r w:rsidRPr="00EC74DD">
              <w:rPr>
                <w:sz w:val="20"/>
                <w:szCs w:val="20"/>
              </w:rPr>
              <w:t xml:space="preserve">2.3.1. </w:t>
            </w:r>
            <w:r w:rsidR="00486D76" w:rsidRPr="00EC74DD">
              <w:rPr>
                <w:sz w:val="20"/>
                <w:szCs w:val="20"/>
              </w:rPr>
              <w:t>#</w:t>
            </w:r>
            <w:r w:rsidR="00402CAB" w:rsidRPr="00EC74DD">
              <w:rPr>
                <w:sz w:val="20"/>
                <w:szCs w:val="20"/>
              </w:rPr>
              <w:t xml:space="preserve"> of key regional and national key decision-making platforms </w:t>
            </w:r>
            <w:r w:rsidR="007D201F" w:rsidRPr="00EC74DD">
              <w:rPr>
                <w:sz w:val="20"/>
                <w:szCs w:val="20"/>
              </w:rPr>
              <w:t>making</w:t>
            </w:r>
            <w:r w:rsidR="00402CAB" w:rsidRPr="00EC74DD">
              <w:rPr>
                <w:sz w:val="20"/>
                <w:szCs w:val="20"/>
              </w:rPr>
              <w:t xml:space="preserve"> use of info provided by ROs</w:t>
            </w:r>
            <w:r w:rsidRPr="00EC74DD">
              <w:rPr>
                <w:sz w:val="20"/>
                <w:szCs w:val="20"/>
              </w:rPr>
              <w:t xml:space="preserve"> from this programme</w:t>
            </w:r>
          </w:p>
          <w:p w:rsidR="002C3F1A" w:rsidRPr="00EC74DD" w:rsidRDefault="002C3F1A" w:rsidP="00D50EDF">
            <w:pPr>
              <w:jc w:val="left"/>
              <w:rPr>
                <w:sz w:val="20"/>
                <w:szCs w:val="20"/>
              </w:rPr>
            </w:pPr>
          </w:p>
          <w:p w:rsidR="00402CAB" w:rsidRPr="00EC74DD" w:rsidRDefault="009F419A" w:rsidP="00D50EDF">
            <w:pPr>
              <w:jc w:val="left"/>
              <w:rPr>
                <w:sz w:val="20"/>
                <w:szCs w:val="20"/>
              </w:rPr>
            </w:pPr>
            <w:r w:rsidRPr="00EC74DD">
              <w:rPr>
                <w:sz w:val="20"/>
                <w:szCs w:val="20"/>
              </w:rPr>
              <w:t>2.3.2. # of decision-makers from other relevant sectors (e.g. agriculture, mining, finance,) making use of info from ROs from this programme</w:t>
            </w:r>
          </w:p>
          <w:p w:rsidR="002C3F1A" w:rsidRPr="00EC74DD" w:rsidRDefault="002C3F1A" w:rsidP="00D50EDF">
            <w:pPr>
              <w:jc w:val="left"/>
              <w:rPr>
                <w:i/>
                <w:sz w:val="20"/>
                <w:szCs w:val="20"/>
              </w:rPr>
            </w:pPr>
          </w:p>
        </w:tc>
        <w:tc>
          <w:tcPr>
            <w:tcW w:w="1843" w:type="dxa"/>
            <w:shd w:val="clear" w:color="auto" w:fill="auto"/>
          </w:tcPr>
          <w:p w:rsidR="002C3F1A" w:rsidRPr="00EC74DD" w:rsidRDefault="002C3F1A" w:rsidP="00D50EDF">
            <w:pPr>
              <w:jc w:val="left"/>
              <w:rPr>
                <w:sz w:val="20"/>
                <w:szCs w:val="20"/>
              </w:rPr>
            </w:pPr>
          </w:p>
          <w:p w:rsidR="00082419" w:rsidRPr="00EC74DD" w:rsidRDefault="00C942A5" w:rsidP="00D50EDF">
            <w:pPr>
              <w:jc w:val="left"/>
              <w:rPr>
                <w:sz w:val="20"/>
                <w:szCs w:val="20"/>
              </w:rPr>
            </w:pPr>
            <w:r w:rsidRPr="00EC74DD">
              <w:rPr>
                <w:sz w:val="20"/>
                <w:szCs w:val="20"/>
              </w:rPr>
              <w:t>2.3.1. Baseline 0 at start of programme</w:t>
            </w:r>
          </w:p>
          <w:p w:rsidR="00C942A5" w:rsidRPr="00EC74DD" w:rsidRDefault="00C942A5" w:rsidP="00D50EDF">
            <w:pPr>
              <w:jc w:val="left"/>
              <w:rPr>
                <w:sz w:val="20"/>
                <w:szCs w:val="20"/>
              </w:rPr>
            </w:pPr>
          </w:p>
          <w:p w:rsidR="00C942A5" w:rsidRPr="00EC74DD" w:rsidRDefault="00C942A5" w:rsidP="00D50EDF">
            <w:pPr>
              <w:jc w:val="left"/>
              <w:rPr>
                <w:sz w:val="20"/>
                <w:szCs w:val="20"/>
              </w:rPr>
            </w:pPr>
          </w:p>
          <w:p w:rsidR="00C942A5" w:rsidRPr="00EC74DD" w:rsidRDefault="00C942A5" w:rsidP="00D50EDF">
            <w:pPr>
              <w:jc w:val="left"/>
              <w:rPr>
                <w:sz w:val="20"/>
                <w:szCs w:val="20"/>
              </w:rPr>
            </w:pPr>
          </w:p>
          <w:p w:rsidR="00C942A5" w:rsidRPr="00EC74DD" w:rsidRDefault="00C942A5" w:rsidP="00D50EDF">
            <w:pPr>
              <w:jc w:val="left"/>
              <w:rPr>
                <w:sz w:val="20"/>
                <w:szCs w:val="20"/>
              </w:rPr>
            </w:pPr>
            <w:r w:rsidRPr="00EC74DD">
              <w:rPr>
                <w:sz w:val="20"/>
                <w:szCs w:val="20"/>
              </w:rPr>
              <w:t>2.3.2. Baseline 0 at start of programme</w:t>
            </w:r>
          </w:p>
          <w:p w:rsidR="00030DC5" w:rsidRPr="00EC74DD" w:rsidRDefault="00030DC5" w:rsidP="00D50EDF">
            <w:pPr>
              <w:jc w:val="left"/>
              <w:rPr>
                <w:sz w:val="20"/>
                <w:szCs w:val="20"/>
              </w:rPr>
            </w:pPr>
          </w:p>
          <w:p w:rsidR="00030DC5" w:rsidRPr="00EC74DD" w:rsidRDefault="00030DC5" w:rsidP="00D50EDF">
            <w:pPr>
              <w:jc w:val="left"/>
              <w:rPr>
                <w:sz w:val="20"/>
                <w:szCs w:val="20"/>
              </w:rPr>
            </w:pPr>
          </w:p>
          <w:p w:rsidR="008B53C1" w:rsidRPr="00EC74DD" w:rsidRDefault="008B53C1" w:rsidP="00D50EDF">
            <w:pPr>
              <w:jc w:val="left"/>
              <w:rPr>
                <w:sz w:val="20"/>
                <w:szCs w:val="20"/>
              </w:rPr>
            </w:pPr>
          </w:p>
        </w:tc>
        <w:tc>
          <w:tcPr>
            <w:tcW w:w="2268" w:type="dxa"/>
            <w:shd w:val="clear" w:color="auto" w:fill="auto"/>
          </w:tcPr>
          <w:p w:rsidR="002C3F1A" w:rsidRPr="00EC74DD" w:rsidRDefault="002C3F1A" w:rsidP="00D50EDF">
            <w:pPr>
              <w:jc w:val="left"/>
              <w:rPr>
                <w:sz w:val="20"/>
                <w:szCs w:val="20"/>
              </w:rPr>
            </w:pPr>
          </w:p>
          <w:p w:rsidR="00AF53AB" w:rsidRPr="00EC74DD" w:rsidRDefault="009F419A" w:rsidP="00D50EDF">
            <w:pPr>
              <w:jc w:val="left"/>
              <w:rPr>
                <w:sz w:val="20"/>
                <w:szCs w:val="20"/>
              </w:rPr>
            </w:pPr>
            <w:r w:rsidRPr="00EC74DD">
              <w:rPr>
                <w:sz w:val="20"/>
                <w:szCs w:val="20"/>
              </w:rPr>
              <w:t>2.3.1. Progressive increase from Yr1 to Yr6</w:t>
            </w:r>
            <w:r w:rsidR="00996473" w:rsidRPr="00EC74DD">
              <w:rPr>
                <w:sz w:val="20"/>
                <w:szCs w:val="20"/>
              </w:rPr>
              <w:t xml:space="preserve"> </w:t>
            </w:r>
          </w:p>
          <w:p w:rsidR="009F419A" w:rsidRPr="00EC74DD" w:rsidRDefault="009F419A" w:rsidP="00D50EDF">
            <w:pPr>
              <w:jc w:val="left"/>
              <w:rPr>
                <w:sz w:val="20"/>
                <w:szCs w:val="20"/>
              </w:rPr>
            </w:pPr>
          </w:p>
          <w:p w:rsidR="009F419A" w:rsidRPr="00EC74DD" w:rsidRDefault="009F419A" w:rsidP="00D50EDF">
            <w:pPr>
              <w:jc w:val="left"/>
              <w:rPr>
                <w:sz w:val="20"/>
                <w:szCs w:val="20"/>
              </w:rPr>
            </w:pPr>
          </w:p>
          <w:p w:rsidR="009F419A" w:rsidRPr="00EC74DD" w:rsidRDefault="009F419A" w:rsidP="00D50EDF">
            <w:pPr>
              <w:jc w:val="left"/>
              <w:rPr>
                <w:sz w:val="20"/>
                <w:szCs w:val="20"/>
              </w:rPr>
            </w:pPr>
          </w:p>
          <w:p w:rsidR="009F419A" w:rsidRPr="00EC74DD" w:rsidRDefault="009F419A" w:rsidP="00D50EDF">
            <w:pPr>
              <w:jc w:val="left"/>
              <w:rPr>
                <w:sz w:val="20"/>
                <w:szCs w:val="20"/>
              </w:rPr>
            </w:pPr>
            <w:r w:rsidRPr="00EC74DD">
              <w:rPr>
                <w:sz w:val="20"/>
                <w:szCs w:val="20"/>
              </w:rPr>
              <w:t>2.3.2. Progressive increase from Yr1 to Yr6</w:t>
            </w:r>
          </w:p>
        </w:tc>
        <w:tc>
          <w:tcPr>
            <w:tcW w:w="1985" w:type="dxa"/>
            <w:shd w:val="clear" w:color="auto" w:fill="auto"/>
          </w:tcPr>
          <w:p w:rsidR="002C3F1A" w:rsidRPr="00EC74DD" w:rsidRDefault="002C3F1A" w:rsidP="00D50EDF">
            <w:pPr>
              <w:jc w:val="left"/>
              <w:rPr>
                <w:sz w:val="20"/>
                <w:szCs w:val="20"/>
              </w:rPr>
            </w:pPr>
          </w:p>
          <w:p w:rsidR="001700AC" w:rsidRPr="00EC74DD" w:rsidRDefault="009F419A" w:rsidP="00D50EDF">
            <w:pPr>
              <w:jc w:val="left"/>
              <w:rPr>
                <w:sz w:val="20"/>
                <w:szCs w:val="20"/>
              </w:rPr>
            </w:pPr>
            <w:r w:rsidRPr="00EC74DD">
              <w:rPr>
                <w:sz w:val="20"/>
                <w:szCs w:val="20"/>
              </w:rPr>
              <w:t>2.3.1. Citations and reference to ROs in relevant policy and planning documents</w:t>
            </w:r>
          </w:p>
          <w:p w:rsidR="00C942A5" w:rsidRPr="00EC74DD" w:rsidRDefault="00C942A5" w:rsidP="00D50EDF">
            <w:pPr>
              <w:jc w:val="left"/>
              <w:rPr>
                <w:sz w:val="20"/>
                <w:szCs w:val="20"/>
              </w:rPr>
            </w:pPr>
          </w:p>
          <w:p w:rsidR="009F419A" w:rsidRPr="00EC74DD" w:rsidRDefault="009F419A" w:rsidP="00D50EDF">
            <w:pPr>
              <w:jc w:val="left"/>
              <w:rPr>
                <w:sz w:val="20"/>
                <w:szCs w:val="20"/>
              </w:rPr>
            </w:pPr>
            <w:r w:rsidRPr="00EC74DD">
              <w:rPr>
                <w:sz w:val="20"/>
                <w:szCs w:val="20"/>
              </w:rPr>
              <w:t>2.3.2. Citations and reference to ROs in relevant policy and planning documents</w:t>
            </w:r>
          </w:p>
        </w:tc>
        <w:tc>
          <w:tcPr>
            <w:tcW w:w="1984" w:type="dxa"/>
            <w:shd w:val="clear" w:color="auto" w:fill="auto"/>
          </w:tcPr>
          <w:p w:rsidR="00AA2424" w:rsidRPr="00EC74DD" w:rsidRDefault="00AA2424" w:rsidP="00D50EDF">
            <w:pPr>
              <w:ind w:left="175"/>
              <w:jc w:val="left"/>
              <w:rPr>
                <w:i/>
                <w:sz w:val="20"/>
                <w:szCs w:val="20"/>
              </w:rPr>
            </w:pPr>
          </w:p>
        </w:tc>
      </w:tr>
      <w:tr w:rsidR="00FA619F" w:rsidRPr="0051626E" w:rsidTr="006D34E7">
        <w:trPr>
          <w:trHeight w:val="2405"/>
        </w:trPr>
        <w:tc>
          <w:tcPr>
            <w:tcW w:w="666" w:type="dxa"/>
            <w:shd w:val="clear" w:color="auto" w:fill="D9D9D9"/>
            <w:textDirection w:val="btLr"/>
          </w:tcPr>
          <w:p w:rsidR="00FA619F" w:rsidRPr="00EC74DD" w:rsidRDefault="00FA619F" w:rsidP="00D50EDF">
            <w:pPr>
              <w:tabs>
                <w:tab w:val="left" w:pos="0"/>
                <w:tab w:val="left" w:pos="132"/>
              </w:tabs>
              <w:ind w:left="113" w:right="113"/>
              <w:jc w:val="center"/>
              <w:rPr>
                <w:b/>
                <w:sz w:val="20"/>
                <w:szCs w:val="20"/>
              </w:rPr>
            </w:pPr>
            <w:r w:rsidRPr="00EC74DD">
              <w:rPr>
                <w:b/>
                <w:sz w:val="20"/>
                <w:szCs w:val="20"/>
              </w:rPr>
              <w:t>Specific Objective 3</w:t>
            </w:r>
          </w:p>
          <w:p w:rsidR="00FA619F" w:rsidRPr="00EC74DD" w:rsidRDefault="00FA619F" w:rsidP="00D50EDF">
            <w:pPr>
              <w:tabs>
                <w:tab w:val="left" w:pos="0"/>
                <w:tab w:val="left" w:pos="132"/>
              </w:tabs>
              <w:ind w:left="113" w:right="113"/>
              <w:jc w:val="center"/>
              <w:rPr>
                <w:b/>
                <w:sz w:val="20"/>
                <w:szCs w:val="20"/>
              </w:rPr>
            </w:pPr>
          </w:p>
        </w:tc>
        <w:tc>
          <w:tcPr>
            <w:tcW w:w="3260" w:type="dxa"/>
            <w:gridSpan w:val="2"/>
            <w:shd w:val="clear" w:color="auto" w:fill="auto"/>
          </w:tcPr>
          <w:p w:rsidR="002C3F1A" w:rsidRPr="00EC74DD" w:rsidRDefault="002C3F1A" w:rsidP="00D50EDF">
            <w:pPr>
              <w:pStyle w:val="Text2"/>
              <w:spacing w:before="0" w:after="0"/>
              <w:ind w:left="0"/>
              <w:jc w:val="left"/>
              <w:rPr>
                <w:sz w:val="20"/>
                <w:szCs w:val="20"/>
              </w:rPr>
            </w:pPr>
          </w:p>
          <w:p w:rsidR="00FA619F" w:rsidRPr="00EC74DD" w:rsidRDefault="00FA619F" w:rsidP="00D50EDF">
            <w:pPr>
              <w:pStyle w:val="Text2"/>
              <w:spacing w:before="0" w:after="0"/>
              <w:ind w:left="0"/>
              <w:jc w:val="left"/>
              <w:rPr>
                <w:sz w:val="20"/>
                <w:szCs w:val="20"/>
              </w:rPr>
            </w:pPr>
            <w:r w:rsidRPr="00EC74DD">
              <w:rPr>
                <w:sz w:val="20"/>
                <w:szCs w:val="20"/>
              </w:rPr>
              <w:t>On the basis of management and governance priorities, planning and implementation of biodiversity conservation and sustainable natural resource management activities are strengthened through targeted actions in priority conservation landscapes in insular (including SIDS island territories) and continental territories in the ACP regions</w:t>
            </w:r>
          </w:p>
          <w:p w:rsidR="002C3F1A" w:rsidRPr="00EC74DD" w:rsidRDefault="002C3F1A" w:rsidP="00D50EDF">
            <w:pPr>
              <w:pStyle w:val="Text2"/>
              <w:spacing w:before="0" w:after="0"/>
              <w:ind w:left="0"/>
              <w:jc w:val="left"/>
              <w:rPr>
                <w:sz w:val="20"/>
                <w:szCs w:val="20"/>
              </w:rPr>
            </w:pPr>
          </w:p>
        </w:tc>
        <w:tc>
          <w:tcPr>
            <w:tcW w:w="2693" w:type="dxa"/>
            <w:shd w:val="clear" w:color="auto" w:fill="auto"/>
          </w:tcPr>
          <w:p w:rsidR="002C3F1A" w:rsidRPr="00EC74DD" w:rsidRDefault="002C3F1A" w:rsidP="00D50EDF">
            <w:pPr>
              <w:jc w:val="left"/>
              <w:rPr>
                <w:sz w:val="20"/>
                <w:szCs w:val="20"/>
              </w:rPr>
            </w:pPr>
          </w:p>
          <w:p w:rsidR="00FA619F" w:rsidRPr="00EC74DD" w:rsidRDefault="00030DC5" w:rsidP="00D50EDF">
            <w:pPr>
              <w:jc w:val="left"/>
              <w:rPr>
                <w:sz w:val="20"/>
                <w:szCs w:val="20"/>
              </w:rPr>
            </w:pPr>
            <w:r w:rsidRPr="00EC74DD">
              <w:rPr>
                <w:sz w:val="20"/>
                <w:szCs w:val="20"/>
              </w:rPr>
              <w:t xml:space="preserve">3.1. </w:t>
            </w:r>
            <w:r w:rsidR="00480801" w:rsidRPr="00EC74DD">
              <w:rPr>
                <w:sz w:val="20"/>
                <w:szCs w:val="20"/>
              </w:rPr>
              <w:t>Management effectiveness and governance indexes</w:t>
            </w:r>
            <w:r w:rsidR="007F2670" w:rsidRPr="00EC74DD">
              <w:rPr>
                <w:sz w:val="20"/>
                <w:szCs w:val="20"/>
              </w:rPr>
              <w:t xml:space="preserve"> from conservation landscapes benefiting from </w:t>
            </w:r>
            <w:r w:rsidR="001253D2" w:rsidRPr="00EC74DD">
              <w:rPr>
                <w:sz w:val="20"/>
                <w:szCs w:val="20"/>
              </w:rPr>
              <w:t>Action Component</w:t>
            </w:r>
            <w:r w:rsidR="007F2670" w:rsidRPr="00EC74DD">
              <w:rPr>
                <w:sz w:val="20"/>
                <w:szCs w:val="20"/>
              </w:rPr>
              <w:t xml:space="preserve"> support</w:t>
            </w:r>
          </w:p>
        </w:tc>
        <w:tc>
          <w:tcPr>
            <w:tcW w:w="1843" w:type="dxa"/>
            <w:shd w:val="clear" w:color="auto" w:fill="auto"/>
          </w:tcPr>
          <w:p w:rsidR="002C3F1A" w:rsidRPr="00EC74DD" w:rsidRDefault="002C3F1A" w:rsidP="00D50EDF">
            <w:pPr>
              <w:jc w:val="left"/>
              <w:rPr>
                <w:sz w:val="20"/>
                <w:szCs w:val="20"/>
              </w:rPr>
            </w:pPr>
          </w:p>
          <w:p w:rsidR="005D7747" w:rsidRPr="00EC74DD" w:rsidRDefault="00030DC5" w:rsidP="00D50EDF">
            <w:pPr>
              <w:jc w:val="left"/>
              <w:rPr>
                <w:sz w:val="20"/>
                <w:szCs w:val="20"/>
              </w:rPr>
            </w:pPr>
            <w:r w:rsidRPr="00EC74DD">
              <w:rPr>
                <w:sz w:val="20"/>
                <w:szCs w:val="20"/>
              </w:rPr>
              <w:t xml:space="preserve">3.1. </w:t>
            </w:r>
            <w:r w:rsidR="007F2670" w:rsidRPr="00EC74DD">
              <w:rPr>
                <w:sz w:val="20"/>
                <w:szCs w:val="20"/>
              </w:rPr>
              <w:t xml:space="preserve">Management effectiveness indexes in beneficiary conservation landscapes at start of </w:t>
            </w:r>
            <w:r w:rsidR="001253D2" w:rsidRPr="00EC74DD">
              <w:rPr>
                <w:sz w:val="20"/>
                <w:szCs w:val="20"/>
              </w:rPr>
              <w:t>Action Component</w:t>
            </w:r>
            <w:r w:rsidR="007F2670" w:rsidRPr="00EC74DD">
              <w:rPr>
                <w:sz w:val="20"/>
                <w:szCs w:val="20"/>
              </w:rPr>
              <w:t xml:space="preserve"> support</w:t>
            </w:r>
          </w:p>
          <w:p w:rsidR="00AA2424" w:rsidRPr="00EC74DD" w:rsidRDefault="00AA2424" w:rsidP="00D50EDF">
            <w:pPr>
              <w:ind w:left="175"/>
              <w:jc w:val="left"/>
              <w:rPr>
                <w:i/>
                <w:sz w:val="20"/>
                <w:szCs w:val="20"/>
              </w:rPr>
            </w:pPr>
          </w:p>
        </w:tc>
        <w:tc>
          <w:tcPr>
            <w:tcW w:w="2268" w:type="dxa"/>
            <w:shd w:val="clear" w:color="auto" w:fill="auto"/>
          </w:tcPr>
          <w:p w:rsidR="002C3F1A" w:rsidRPr="00EC74DD" w:rsidRDefault="002C3F1A" w:rsidP="00D50EDF">
            <w:pPr>
              <w:jc w:val="left"/>
              <w:rPr>
                <w:sz w:val="20"/>
                <w:szCs w:val="20"/>
              </w:rPr>
            </w:pPr>
          </w:p>
          <w:p w:rsidR="007F2670" w:rsidRPr="00EC74DD" w:rsidRDefault="00030DC5" w:rsidP="00D50EDF">
            <w:pPr>
              <w:jc w:val="left"/>
              <w:rPr>
                <w:sz w:val="20"/>
                <w:szCs w:val="20"/>
              </w:rPr>
            </w:pPr>
            <w:r w:rsidRPr="00EC74DD">
              <w:rPr>
                <w:sz w:val="20"/>
                <w:szCs w:val="20"/>
              </w:rPr>
              <w:t xml:space="preserve">3.1. </w:t>
            </w:r>
            <w:r w:rsidR="007F2670" w:rsidRPr="00EC74DD">
              <w:rPr>
                <w:sz w:val="20"/>
                <w:szCs w:val="20"/>
              </w:rPr>
              <w:t>Management effectiveness indexes in beneficiary conservation landscapes in 2023</w:t>
            </w:r>
          </w:p>
          <w:p w:rsidR="00FA619F" w:rsidRPr="00EC74DD" w:rsidRDefault="00FA619F" w:rsidP="00D50EDF">
            <w:pPr>
              <w:ind w:left="175"/>
              <w:jc w:val="left"/>
              <w:rPr>
                <w:i/>
                <w:sz w:val="20"/>
                <w:szCs w:val="20"/>
              </w:rPr>
            </w:pPr>
          </w:p>
        </w:tc>
        <w:tc>
          <w:tcPr>
            <w:tcW w:w="1985" w:type="dxa"/>
            <w:shd w:val="clear" w:color="auto" w:fill="auto"/>
          </w:tcPr>
          <w:p w:rsidR="002C3F1A" w:rsidRPr="00EC74DD" w:rsidRDefault="002C3F1A" w:rsidP="00D50EDF">
            <w:pPr>
              <w:jc w:val="left"/>
              <w:rPr>
                <w:sz w:val="20"/>
                <w:szCs w:val="20"/>
              </w:rPr>
            </w:pPr>
          </w:p>
          <w:p w:rsidR="00FA619F" w:rsidRPr="00EC74DD" w:rsidRDefault="00030DC5" w:rsidP="00D50EDF">
            <w:pPr>
              <w:jc w:val="left"/>
              <w:rPr>
                <w:i/>
                <w:sz w:val="20"/>
                <w:szCs w:val="20"/>
              </w:rPr>
            </w:pPr>
            <w:r w:rsidRPr="00EC74DD">
              <w:rPr>
                <w:sz w:val="20"/>
                <w:szCs w:val="20"/>
              </w:rPr>
              <w:t xml:space="preserve">3.1. </w:t>
            </w:r>
            <w:r w:rsidR="00480801" w:rsidRPr="00EC74DD">
              <w:rPr>
                <w:sz w:val="20"/>
                <w:szCs w:val="20"/>
              </w:rPr>
              <w:t>Management Effectiveness assessments</w:t>
            </w:r>
            <w:r w:rsidR="005D7747" w:rsidRPr="00EC74DD">
              <w:rPr>
                <w:sz w:val="20"/>
                <w:szCs w:val="20"/>
              </w:rPr>
              <w:t xml:space="preserve"> (IMET or equivalent)</w:t>
            </w:r>
          </w:p>
        </w:tc>
        <w:tc>
          <w:tcPr>
            <w:tcW w:w="1984" w:type="dxa"/>
            <w:shd w:val="clear" w:color="auto" w:fill="auto"/>
          </w:tcPr>
          <w:p w:rsidR="002C3F1A" w:rsidRPr="00EC74DD" w:rsidRDefault="002C3F1A" w:rsidP="00D50EDF">
            <w:pPr>
              <w:jc w:val="left"/>
              <w:rPr>
                <w:sz w:val="20"/>
                <w:szCs w:val="20"/>
              </w:rPr>
            </w:pPr>
          </w:p>
          <w:p w:rsidR="005D7747" w:rsidRPr="00EC74DD" w:rsidRDefault="008B53C1" w:rsidP="00D50EDF">
            <w:pPr>
              <w:jc w:val="left"/>
              <w:rPr>
                <w:sz w:val="20"/>
                <w:szCs w:val="20"/>
              </w:rPr>
            </w:pPr>
            <w:r w:rsidRPr="00EC74DD">
              <w:rPr>
                <w:sz w:val="20"/>
                <w:szCs w:val="20"/>
              </w:rPr>
              <w:t>Management effectiveness and governance assessments endorsed by national authorities and d</w:t>
            </w:r>
            <w:r w:rsidR="002C3F1A" w:rsidRPr="00EC74DD">
              <w:rPr>
                <w:sz w:val="20"/>
                <w:szCs w:val="20"/>
              </w:rPr>
              <w:t>one transparently</w:t>
            </w:r>
          </w:p>
          <w:p w:rsidR="00FA619F" w:rsidRPr="00EC74DD" w:rsidRDefault="00FA619F" w:rsidP="00D50EDF">
            <w:pPr>
              <w:jc w:val="left"/>
              <w:rPr>
                <w:i/>
                <w:sz w:val="20"/>
                <w:szCs w:val="20"/>
              </w:rPr>
            </w:pPr>
          </w:p>
        </w:tc>
      </w:tr>
      <w:tr w:rsidR="00A54C6A" w:rsidRPr="0051626E" w:rsidTr="006D34E7">
        <w:trPr>
          <w:trHeight w:val="1218"/>
        </w:trPr>
        <w:tc>
          <w:tcPr>
            <w:tcW w:w="666" w:type="dxa"/>
            <w:shd w:val="clear" w:color="auto" w:fill="D9D9D9"/>
            <w:textDirection w:val="btLr"/>
          </w:tcPr>
          <w:p w:rsidR="00A54C6A" w:rsidRPr="00EC74DD" w:rsidRDefault="00A54C6A" w:rsidP="00D50EDF">
            <w:pPr>
              <w:tabs>
                <w:tab w:val="left" w:pos="0"/>
                <w:tab w:val="left" w:pos="132"/>
              </w:tabs>
              <w:ind w:left="113" w:right="113"/>
              <w:jc w:val="center"/>
              <w:rPr>
                <w:b/>
                <w:sz w:val="20"/>
                <w:szCs w:val="20"/>
              </w:rPr>
            </w:pPr>
            <w:r w:rsidRPr="00EC74DD">
              <w:rPr>
                <w:b/>
                <w:sz w:val="20"/>
                <w:szCs w:val="20"/>
              </w:rPr>
              <w:t>Result 3.1</w:t>
            </w:r>
          </w:p>
        </w:tc>
        <w:tc>
          <w:tcPr>
            <w:tcW w:w="3260" w:type="dxa"/>
            <w:gridSpan w:val="2"/>
            <w:shd w:val="clear" w:color="auto" w:fill="auto"/>
          </w:tcPr>
          <w:p w:rsidR="002C3F1A" w:rsidRPr="00EC74DD" w:rsidRDefault="002C3F1A" w:rsidP="00D50EDF">
            <w:pPr>
              <w:pStyle w:val="Text2"/>
              <w:spacing w:before="0" w:after="0"/>
              <w:ind w:left="0"/>
              <w:jc w:val="left"/>
              <w:rPr>
                <w:sz w:val="20"/>
                <w:szCs w:val="20"/>
              </w:rPr>
            </w:pPr>
          </w:p>
          <w:p w:rsidR="00A54C6A" w:rsidRPr="00EC74DD" w:rsidRDefault="00A54C6A" w:rsidP="00D50EDF">
            <w:pPr>
              <w:pStyle w:val="Text2"/>
              <w:spacing w:before="0" w:after="0"/>
              <w:ind w:left="0"/>
              <w:jc w:val="left"/>
              <w:rPr>
                <w:sz w:val="20"/>
                <w:szCs w:val="20"/>
              </w:rPr>
            </w:pPr>
            <w:r w:rsidRPr="00EC74DD">
              <w:rPr>
                <w:sz w:val="20"/>
                <w:szCs w:val="20"/>
              </w:rPr>
              <w:t>PA assessments by national PA agencies, using appropriate assessment tools, are implemented systematically for planning and decision making</w:t>
            </w:r>
          </w:p>
          <w:p w:rsidR="002C3F1A" w:rsidRPr="00EC74DD" w:rsidRDefault="002C3F1A" w:rsidP="00D50EDF">
            <w:pPr>
              <w:pStyle w:val="Text2"/>
              <w:spacing w:before="0" w:after="0"/>
              <w:ind w:left="0"/>
              <w:jc w:val="left"/>
              <w:rPr>
                <w:b/>
                <w:sz w:val="20"/>
                <w:szCs w:val="20"/>
              </w:rPr>
            </w:pPr>
          </w:p>
        </w:tc>
        <w:tc>
          <w:tcPr>
            <w:tcW w:w="2693" w:type="dxa"/>
            <w:shd w:val="clear" w:color="auto" w:fill="auto"/>
          </w:tcPr>
          <w:p w:rsidR="002C3F1A" w:rsidRPr="00EC74DD" w:rsidRDefault="002C3F1A" w:rsidP="00D50EDF">
            <w:pPr>
              <w:jc w:val="left"/>
              <w:rPr>
                <w:sz w:val="20"/>
                <w:szCs w:val="20"/>
              </w:rPr>
            </w:pPr>
          </w:p>
          <w:p w:rsidR="00A54C6A" w:rsidRPr="00EC74DD" w:rsidRDefault="00577CFD" w:rsidP="00D50EDF">
            <w:pPr>
              <w:jc w:val="left"/>
              <w:rPr>
                <w:sz w:val="20"/>
                <w:szCs w:val="20"/>
              </w:rPr>
            </w:pPr>
            <w:r w:rsidRPr="00EC74DD">
              <w:rPr>
                <w:sz w:val="20"/>
                <w:szCs w:val="20"/>
              </w:rPr>
              <w:t xml:space="preserve">3.1.1. </w:t>
            </w:r>
            <w:r w:rsidR="007F2670" w:rsidRPr="00EC74DD">
              <w:rPr>
                <w:sz w:val="20"/>
                <w:szCs w:val="20"/>
              </w:rPr>
              <w:t xml:space="preserve"># PA </w:t>
            </w:r>
            <w:r w:rsidR="008B53C1" w:rsidRPr="00EC74DD">
              <w:rPr>
                <w:sz w:val="20"/>
                <w:szCs w:val="20"/>
              </w:rPr>
              <w:t>agencies using management effectiveness assessment tools</w:t>
            </w:r>
          </w:p>
        </w:tc>
        <w:tc>
          <w:tcPr>
            <w:tcW w:w="1843" w:type="dxa"/>
            <w:shd w:val="clear" w:color="auto" w:fill="auto"/>
          </w:tcPr>
          <w:p w:rsidR="002C3F1A" w:rsidRPr="00EC74DD" w:rsidRDefault="002C3F1A" w:rsidP="00D50EDF">
            <w:pPr>
              <w:jc w:val="left"/>
              <w:rPr>
                <w:sz w:val="20"/>
                <w:szCs w:val="20"/>
              </w:rPr>
            </w:pPr>
          </w:p>
          <w:p w:rsidR="00A54C6A" w:rsidRPr="00EC74DD" w:rsidRDefault="00577CFD" w:rsidP="00D50EDF">
            <w:pPr>
              <w:jc w:val="left"/>
              <w:rPr>
                <w:sz w:val="20"/>
                <w:szCs w:val="20"/>
              </w:rPr>
            </w:pPr>
            <w:r w:rsidRPr="00EC74DD">
              <w:rPr>
                <w:sz w:val="20"/>
                <w:szCs w:val="20"/>
              </w:rPr>
              <w:t>3.1.1.</w:t>
            </w:r>
            <w:r w:rsidR="007F2670" w:rsidRPr="00EC74DD">
              <w:rPr>
                <w:sz w:val="20"/>
                <w:szCs w:val="20"/>
              </w:rPr>
              <w:t>#</w:t>
            </w:r>
            <w:r w:rsidR="00BB6BC2" w:rsidRPr="00EC74DD">
              <w:rPr>
                <w:sz w:val="20"/>
                <w:szCs w:val="20"/>
              </w:rPr>
              <w:t xml:space="preserve"> in Yr 1 (2017)</w:t>
            </w:r>
          </w:p>
        </w:tc>
        <w:tc>
          <w:tcPr>
            <w:tcW w:w="2268" w:type="dxa"/>
            <w:shd w:val="clear" w:color="auto" w:fill="auto"/>
          </w:tcPr>
          <w:p w:rsidR="002C3F1A" w:rsidRPr="00EC74DD" w:rsidRDefault="002C3F1A" w:rsidP="00D50EDF">
            <w:pPr>
              <w:jc w:val="left"/>
              <w:rPr>
                <w:sz w:val="20"/>
                <w:szCs w:val="20"/>
              </w:rPr>
            </w:pPr>
          </w:p>
          <w:p w:rsidR="00AA2424" w:rsidRPr="00EC74DD" w:rsidRDefault="00577CFD" w:rsidP="00D50EDF">
            <w:pPr>
              <w:jc w:val="left"/>
              <w:rPr>
                <w:i/>
                <w:sz w:val="20"/>
                <w:szCs w:val="20"/>
              </w:rPr>
            </w:pPr>
            <w:r w:rsidRPr="00EC74DD">
              <w:rPr>
                <w:sz w:val="20"/>
                <w:szCs w:val="20"/>
              </w:rPr>
              <w:t xml:space="preserve">3.1.1. </w:t>
            </w:r>
            <w:r w:rsidR="00BB6BC2" w:rsidRPr="00EC74DD">
              <w:rPr>
                <w:sz w:val="20"/>
                <w:szCs w:val="20"/>
              </w:rPr>
              <w:t>At least 20% increase annually</w:t>
            </w:r>
          </w:p>
        </w:tc>
        <w:tc>
          <w:tcPr>
            <w:tcW w:w="1985" w:type="dxa"/>
            <w:shd w:val="clear" w:color="auto" w:fill="auto"/>
          </w:tcPr>
          <w:p w:rsidR="002C3F1A" w:rsidRPr="00EC74DD" w:rsidRDefault="002C3F1A" w:rsidP="00D50EDF">
            <w:pPr>
              <w:jc w:val="left"/>
              <w:rPr>
                <w:sz w:val="20"/>
                <w:szCs w:val="20"/>
              </w:rPr>
            </w:pPr>
          </w:p>
          <w:p w:rsidR="00AA2424" w:rsidRPr="00EC74DD" w:rsidRDefault="00577CFD" w:rsidP="00D50EDF">
            <w:pPr>
              <w:jc w:val="left"/>
              <w:rPr>
                <w:sz w:val="20"/>
                <w:szCs w:val="20"/>
              </w:rPr>
            </w:pPr>
            <w:r w:rsidRPr="00EC74DD">
              <w:rPr>
                <w:sz w:val="20"/>
                <w:szCs w:val="20"/>
              </w:rPr>
              <w:t xml:space="preserve">3.1.1. </w:t>
            </w:r>
            <w:r w:rsidR="00536CF9" w:rsidRPr="00EC74DD">
              <w:rPr>
                <w:sz w:val="20"/>
                <w:szCs w:val="20"/>
              </w:rPr>
              <w:t>S</w:t>
            </w:r>
            <w:r w:rsidR="008D2F3F" w:rsidRPr="00EC74DD">
              <w:rPr>
                <w:sz w:val="20"/>
                <w:szCs w:val="20"/>
              </w:rPr>
              <w:t xml:space="preserve">tate of Protected Area </w:t>
            </w:r>
            <w:r w:rsidR="00536CF9" w:rsidRPr="00EC74DD">
              <w:rPr>
                <w:sz w:val="20"/>
                <w:szCs w:val="20"/>
              </w:rPr>
              <w:t>reports</w:t>
            </w:r>
          </w:p>
          <w:p w:rsidR="00C16608" w:rsidRPr="00EC74DD" w:rsidRDefault="00577CFD" w:rsidP="00D50EDF">
            <w:pPr>
              <w:jc w:val="left"/>
              <w:rPr>
                <w:i/>
                <w:sz w:val="20"/>
                <w:szCs w:val="20"/>
              </w:rPr>
            </w:pPr>
            <w:r w:rsidRPr="00EC74DD">
              <w:rPr>
                <w:sz w:val="20"/>
                <w:szCs w:val="20"/>
              </w:rPr>
              <w:t xml:space="preserve">3.1.1. </w:t>
            </w:r>
            <w:r w:rsidR="00C16608" w:rsidRPr="00EC74DD">
              <w:rPr>
                <w:sz w:val="20"/>
                <w:szCs w:val="20"/>
              </w:rPr>
              <w:t>RRIS reports</w:t>
            </w:r>
          </w:p>
        </w:tc>
        <w:tc>
          <w:tcPr>
            <w:tcW w:w="1984" w:type="dxa"/>
            <w:shd w:val="clear" w:color="auto" w:fill="auto"/>
          </w:tcPr>
          <w:p w:rsidR="00AA2424" w:rsidRPr="00EC74DD" w:rsidRDefault="00AA2424" w:rsidP="00D50EDF">
            <w:pPr>
              <w:jc w:val="left"/>
              <w:rPr>
                <w:b/>
                <w:i/>
                <w:sz w:val="20"/>
                <w:szCs w:val="20"/>
              </w:rPr>
            </w:pPr>
          </w:p>
        </w:tc>
      </w:tr>
      <w:tr w:rsidR="00A54C6A" w:rsidRPr="0051626E" w:rsidTr="006D34E7">
        <w:trPr>
          <w:trHeight w:val="1362"/>
        </w:trPr>
        <w:tc>
          <w:tcPr>
            <w:tcW w:w="666" w:type="dxa"/>
            <w:shd w:val="clear" w:color="auto" w:fill="D9D9D9"/>
            <w:textDirection w:val="btLr"/>
          </w:tcPr>
          <w:p w:rsidR="00A54C6A" w:rsidRPr="00EC74DD" w:rsidRDefault="00A54C6A" w:rsidP="00D50EDF">
            <w:pPr>
              <w:tabs>
                <w:tab w:val="left" w:pos="0"/>
                <w:tab w:val="left" w:pos="132"/>
              </w:tabs>
              <w:ind w:left="113" w:right="113"/>
              <w:jc w:val="center"/>
              <w:rPr>
                <w:b/>
                <w:sz w:val="20"/>
                <w:szCs w:val="20"/>
              </w:rPr>
            </w:pPr>
            <w:r w:rsidRPr="00EC74DD">
              <w:rPr>
                <w:b/>
                <w:sz w:val="20"/>
                <w:szCs w:val="20"/>
              </w:rPr>
              <w:lastRenderedPageBreak/>
              <w:t>Result 3.2</w:t>
            </w:r>
          </w:p>
        </w:tc>
        <w:tc>
          <w:tcPr>
            <w:tcW w:w="3260" w:type="dxa"/>
            <w:gridSpan w:val="2"/>
            <w:shd w:val="clear" w:color="auto" w:fill="auto"/>
          </w:tcPr>
          <w:p w:rsidR="002C3F1A" w:rsidRPr="00EC74DD" w:rsidRDefault="002C3F1A" w:rsidP="00D50EDF">
            <w:pPr>
              <w:pStyle w:val="Text2"/>
              <w:spacing w:before="0" w:after="0"/>
              <w:ind w:left="0"/>
              <w:jc w:val="left"/>
              <w:rPr>
                <w:sz w:val="20"/>
                <w:szCs w:val="20"/>
              </w:rPr>
            </w:pPr>
          </w:p>
          <w:p w:rsidR="00A54C6A" w:rsidRPr="00EC74DD" w:rsidRDefault="00A54C6A" w:rsidP="00D50EDF">
            <w:pPr>
              <w:pStyle w:val="Text2"/>
              <w:spacing w:before="0" w:after="0"/>
              <w:ind w:left="0"/>
              <w:jc w:val="left"/>
              <w:rPr>
                <w:b/>
                <w:sz w:val="20"/>
                <w:szCs w:val="20"/>
              </w:rPr>
            </w:pPr>
            <w:r w:rsidRPr="00EC74DD">
              <w:rPr>
                <w:sz w:val="20"/>
                <w:szCs w:val="20"/>
              </w:rPr>
              <w:t>Required management actions, as identified by appropriate management and governance assessment  tools, are implemented in pilot PAs in the conservation landscapes, including SIDS</w:t>
            </w:r>
          </w:p>
        </w:tc>
        <w:tc>
          <w:tcPr>
            <w:tcW w:w="2693" w:type="dxa"/>
            <w:shd w:val="clear" w:color="auto" w:fill="auto"/>
          </w:tcPr>
          <w:p w:rsidR="002C3F1A" w:rsidRPr="00EC74DD" w:rsidRDefault="002C3F1A" w:rsidP="00D50EDF">
            <w:pPr>
              <w:jc w:val="left"/>
              <w:rPr>
                <w:sz w:val="20"/>
                <w:szCs w:val="20"/>
              </w:rPr>
            </w:pPr>
          </w:p>
          <w:p w:rsidR="00536CF9" w:rsidRPr="00EC74DD" w:rsidRDefault="00577CFD" w:rsidP="00D50EDF">
            <w:pPr>
              <w:jc w:val="left"/>
              <w:rPr>
                <w:sz w:val="20"/>
                <w:szCs w:val="20"/>
              </w:rPr>
            </w:pPr>
            <w:r w:rsidRPr="00EC74DD">
              <w:rPr>
                <w:sz w:val="20"/>
                <w:szCs w:val="20"/>
              </w:rPr>
              <w:t>3.2.1.</w:t>
            </w:r>
            <w:r w:rsidR="00B11466" w:rsidRPr="00EC74DD">
              <w:rPr>
                <w:sz w:val="20"/>
                <w:szCs w:val="20"/>
              </w:rPr>
              <w:t xml:space="preserve"> Level of improvement in management effectiveness and governance indices in pilot PAs receiving</w:t>
            </w:r>
            <w:r w:rsidR="00496E29" w:rsidRPr="00EC74DD">
              <w:rPr>
                <w:sz w:val="20"/>
                <w:szCs w:val="20"/>
              </w:rPr>
              <w:t xml:space="preserve"> </w:t>
            </w:r>
            <w:r w:rsidR="001253D2" w:rsidRPr="00EC74DD">
              <w:rPr>
                <w:sz w:val="20"/>
                <w:szCs w:val="20"/>
              </w:rPr>
              <w:t>Action Component</w:t>
            </w:r>
            <w:r w:rsidR="00496E29" w:rsidRPr="00EC74DD">
              <w:rPr>
                <w:sz w:val="20"/>
                <w:szCs w:val="20"/>
              </w:rPr>
              <w:t xml:space="preserve"> grants</w:t>
            </w:r>
          </w:p>
          <w:p w:rsidR="00577CFD" w:rsidRPr="00EC74DD" w:rsidRDefault="00577CFD" w:rsidP="00D50EDF">
            <w:pPr>
              <w:jc w:val="left"/>
              <w:rPr>
                <w:sz w:val="20"/>
                <w:szCs w:val="20"/>
              </w:rPr>
            </w:pPr>
          </w:p>
          <w:p w:rsidR="00AA2424" w:rsidRPr="00EC74DD" w:rsidRDefault="00AA2424" w:rsidP="002C3F1A">
            <w:pPr>
              <w:jc w:val="left"/>
              <w:rPr>
                <w:sz w:val="20"/>
                <w:szCs w:val="20"/>
              </w:rPr>
            </w:pPr>
          </w:p>
        </w:tc>
        <w:tc>
          <w:tcPr>
            <w:tcW w:w="1843" w:type="dxa"/>
            <w:shd w:val="clear" w:color="auto" w:fill="auto"/>
          </w:tcPr>
          <w:p w:rsidR="002C3F1A" w:rsidRPr="00EC74DD" w:rsidRDefault="002C3F1A" w:rsidP="00D50EDF">
            <w:pPr>
              <w:jc w:val="left"/>
              <w:rPr>
                <w:sz w:val="20"/>
                <w:szCs w:val="20"/>
              </w:rPr>
            </w:pPr>
          </w:p>
          <w:p w:rsidR="00577CFD" w:rsidRPr="00EC74DD" w:rsidRDefault="00577CFD" w:rsidP="00D50EDF">
            <w:pPr>
              <w:jc w:val="left"/>
              <w:rPr>
                <w:sz w:val="20"/>
                <w:szCs w:val="20"/>
              </w:rPr>
            </w:pPr>
            <w:r w:rsidRPr="00EC74DD">
              <w:rPr>
                <w:sz w:val="20"/>
                <w:szCs w:val="20"/>
              </w:rPr>
              <w:t xml:space="preserve">3.2.1. </w:t>
            </w:r>
            <w:r w:rsidR="00B11466" w:rsidRPr="00EC74DD">
              <w:rPr>
                <w:sz w:val="20"/>
                <w:szCs w:val="20"/>
              </w:rPr>
              <w:t>Management effectiveness and governance indices at start of action</w:t>
            </w:r>
          </w:p>
          <w:p w:rsidR="00577CFD" w:rsidRPr="00EC74DD" w:rsidRDefault="00577CFD" w:rsidP="00D50EDF">
            <w:pPr>
              <w:jc w:val="left"/>
              <w:rPr>
                <w:sz w:val="20"/>
                <w:szCs w:val="20"/>
              </w:rPr>
            </w:pPr>
          </w:p>
          <w:p w:rsidR="00A54C6A" w:rsidRPr="00EC74DD" w:rsidRDefault="00A54C6A" w:rsidP="00D50EDF">
            <w:pPr>
              <w:jc w:val="left"/>
              <w:rPr>
                <w:i/>
                <w:sz w:val="20"/>
                <w:szCs w:val="20"/>
              </w:rPr>
            </w:pPr>
          </w:p>
        </w:tc>
        <w:tc>
          <w:tcPr>
            <w:tcW w:w="2268" w:type="dxa"/>
            <w:shd w:val="clear" w:color="auto" w:fill="auto"/>
          </w:tcPr>
          <w:p w:rsidR="002C3F1A" w:rsidRPr="00EC74DD" w:rsidRDefault="002C3F1A" w:rsidP="00D50EDF">
            <w:pPr>
              <w:jc w:val="left"/>
              <w:rPr>
                <w:sz w:val="20"/>
                <w:szCs w:val="20"/>
              </w:rPr>
            </w:pPr>
          </w:p>
          <w:p w:rsidR="00577CFD" w:rsidRPr="00EC74DD" w:rsidRDefault="00577CFD" w:rsidP="00D50EDF">
            <w:pPr>
              <w:jc w:val="left"/>
              <w:rPr>
                <w:sz w:val="20"/>
                <w:szCs w:val="20"/>
              </w:rPr>
            </w:pPr>
            <w:r w:rsidRPr="00EC74DD">
              <w:rPr>
                <w:sz w:val="20"/>
                <w:szCs w:val="20"/>
              </w:rPr>
              <w:t xml:space="preserve">3.2.1. </w:t>
            </w:r>
            <w:r w:rsidR="00B11466" w:rsidRPr="00EC74DD">
              <w:rPr>
                <w:sz w:val="20"/>
                <w:szCs w:val="20"/>
              </w:rPr>
              <w:t>Improved management effectiveness and governance indices at end of action</w:t>
            </w:r>
          </w:p>
          <w:p w:rsidR="00577CFD" w:rsidRPr="00EC74DD" w:rsidRDefault="00577CFD" w:rsidP="00D50EDF">
            <w:pPr>
              <w:jc w:val="left"/>
              <w:rPr>
                <w:sz w:val="20"/>
                <w:szCs w:val="20"/>
              </w:rPr>
            </w:pPr>
          </w:p>
          <w:p w:rsidR="00577CFD" w:rsidRPr="00EC74DD" w:rsidRDefault="00577CFD" w:rsidP="00D50EDF">
            <w:pPr>
              <w:jc w:val="left"/>
              <w:rPr>
                <w:sz w:val="20"/>
                <w:szCs w:val="20"/>
              </w:rPr>
            </w:pPr>
          </w:p>
          <w:p w:rsidR="00AA2424" w:rsidRPr="00EC74DD" w:rsidRDefault="00AA2424" w:rsidP="00D50EDF">
            <w:pPr>
              <w:jc w:val="left"/>
              <w:rPr>
                <w:i/>
                <w:sz w:val="20"/>
                <w:szCs w:val="20"/>
              </w:rPr>
            </w:pPr>
          </w:p>
        </w:tc>
        <w:tc>
          <w:tcPr>
            <w:tcW w:w="1985" w:type="dxa"/>
            <w:shd w:val="clear" w:color="auto" w:fill="auto"/>
          </w:tcPr>
          <w:p w:rsidR="002C3F1A" w:rsidRPr="00EC74DD" w:rsidRDefault="002C3F1A" w:rsidP="00D50EDF">
            <w:pPr>
              <w:jc w:val="left"/>
              <w:rPr>
                <w:sz w:val="20"/>
                <w:szCs w:val="20"/>
              </w:rPr>
            </w:pPr>
          </w:p>
          <w:p w:rsidR="00AA2424" w:rsidRPr="00EC74DD" w:rsidRDefault="00B11466" w:rsidP="00D50EDF">
            <w:pPr>
              <w:jc w:val="left"/>
              <w:rPr>
                <w:sz w:val="20"/>
                <w:szCs w:val="20"/>
              </w:rPr>
            </w:pPr>
            <w:r w:rsidRPr="00EC74DD">
              <w:rPr>
                <w:sz w:val="20"/>
                <w:szCs w:val="20"/>
              </w:rPr>
              <w:t xml:space="preserve">3.2.1. Management effectiveness and governance assessment </w:t>
            </w:r>
            <w:r w:rsidR="00496E29" w:rsidRPr="00EC74DD">
              <w:rPr>
                <w:sz w:val="20"/>
                <w:szCs w:val="20"/>
              </w:rPr>
              <w:t>report</w:t>
            </w:r>
            <w:r w:rsidRPr="00EC74DD">
              <w:rPr>
                <w:sz w:val="20"/>
                <w:szCs w:val="20"/>
              </w:rPr>
              <w:t>s</w:t>
            </w:r>
          </w:p>
        </w:tc>
        <w:tc>
          <w:tcPr>
            <w:tcW w:w="1984" w:type="dxa"/>
            <w:shd w:val="clear" w:color="auto" w:fill="auto"/>
          </w:tcPr>
          <w:p w:rsidR="00AA2424" w:rsidRPr="00EC74DD" w:rsidRDefault="00AA2424" w:rsidP="00D50EDF">
            <w:pPr>
              <w:ind w:left="175"/>
              <w:jc w:val="left"/>
              <w:rPr>
                <w:i/>
                <w:sz w:val="20"/>
                <w:szCs w:val="20"/>
              </w:rPr>
            </w:pPr>
          </w:p>
        </w:tc>
      </w:tr>
      <w:tr w:rsidR="00A54C6A" w:rsidRPr="0051626E" w:rsidTr="006D34E7">
        <w:trPr>
          <w:trHeight w:val="1268"/>
        </w:trPr>
        <w:tc>
          <w:tcPr>
            <w:tcW w:w="666" w:type="dxa"/>
            <w:shd w:val="clear" w:color="auto" w:fill="D9D9D9"/>
            <w:textDirection w:val="btLr"/>
          </w:tcPr>
          <w:p w:rsidR="00A54C6A" w:rsidRPr="00EC74DD" w:rsidRDefault="00A54C6A" w:rsidP="00D50EDF">
            <w:pPr>
              <w:tabs>
                <w:tab w:val="left" w:pos="0"/>
                <w:tab w:val="left" w:pos="132"/>
              </w:tabs>
              <w:ind w:left="113" w:right="113"/>
              <w:jc w:val="center"/>
              <w:rPr>
                <w:b/>
                <w:sz w:val="20"/>
                <w:szCs w:val="20"/>
              </w:rPr>
            </w:pPr>
            <w:r w:rsidRPr="00EC74DD">
              <w:rPr>
                <w:b/>
                <w:sz w:val="20"/>
                <w:szCs w:val="20"/>
              </w:rPr>
              <w:t>Result 3.3</w:t>
            </w:r>
          </w:p>
        </w:tc>
        <w:tc>
          <w:tcPr>
            <w:tcW w:w="3260" w:type="dxa"/>
            <w:gridSpan w:val="2"/>
            <w:shd w:val="clear" w:color="auto" w:fill="auto"/>
          </w:tcPr>
          <w:p w:rsidR="002C3F1A" w:rsidRPr="00EC74DD" w:rsidRDefault="002C3F1A" w:rsidP="00D50EDF">
            <w:pPr>
              <w:pStyle w:val="Text2"/>
              <w:spacing w:before="0" w:after="0"/>
              <w:ind w:left="0"/>
              <w:jc w:val="left"/>
              <w:rPr>
                <w:sz w:val="20"/>
                <w:szCs w:val="20"/>
              </w:rPr>
            </w:pPr>
          </w:p>
          <w:p w:rsidR="00A54C6A" w:rsidRPr="00EC74DD" w:rsidRDefault="00A54C6A" w:rsidP="00D50EDF">
            <w:pPr>
              <w:pStyle w:val="Text2"/>
              <w:spacing w:before="0" w:after="0"/>
              <w:ind w:left="0"/>
              <w:jc w:val="left"/>
              <w:rPr>
                <w:sz w:val="20"/>
                <w:szCs w:val="20"/>
              </w:rPr>
            </w:pPr>
            <w:r w:rsidRPr="00EC74DD">
              <w:rPr>
                <w:sz w:val="20"/>
                <w:szCs w:val="20"/>
              </w:rPr>
              <w:t>Communities living in pilot priority conservation landscapes benefit from improved governance and management of natural resources and ecosystem services</w:t>
            </w:r>
          </w:p>
        </w:tc>
        <w:tc>
          <w:tcPr>
            <w:tcW w:w="2693" w:type="dxa"/>
            <w:shd w:val="clear" w:color="auto" w:fill="auto"/>
          </w:tcPr>
          <w:p w:rsidR="002C3F1A" w:rsidRPr="00EC74DD" w:rsidRDefault="002C3F1A" w:rsidP="00D50EDF">
            <w:pPr>
              <w:ind w:left="175"/>
              <w:jc w:val="left"/>
              <w:rPr>
                <w:sz w:val="20"/>
                <w:szCs w:val="20"/>
              </w:rPr>
            </w:pPr>
          </w:p>
          <w:p w:rsidR="00AA2424" w:rsidRPr="00EC74DD" w:rsidRDefault="00B11466" w:rsidP="00D50EDF">
            <w:pPr>
              <w:ind w:left="175"/>
              <w:jc w:val="left"/>
              <w:rPr>
                <w:sz w:val="20"/>
                <w:szCs w:val="20"/>
              </w:rPr>
            </w:pPr>
            <w:r w:rsidRPr="00EC74DD">
              <w:rPr>
                <w:sz w:val="20"/>
                <w:szCs w:val="20"/>
              </w:rPr>
              <w:t>3.3.1. Level of improvement in management effectiveness and governance indices in pilot priority conservation landscapes receiving Action Component grants</w:t>
            </w:r>
          </w:p>
          <w:p w:rsidR="002C3F1A" w:rsidRPr="00EC74DD" w:rsidRDefault="002C3F1A" w:rsidP="00D50EDF">
            <w:pPr>
              <w:ind w:left="175"/>
              <w:jc w:val="left"/>
              <w:rPr>
                <w:i/>
                <w:sz w:val="20"/>
                <w:szCs w:val="20"/>
              </w:rPr>
            </w:pPr>
          </w:p>
        </w:tc>
        <w:tc>
          <w:tcPr>
            <w:tcW w:w="1843" w:type="dxa"/>
            <w:shd w:val="clear" w:color="auto" w:fill="auto"/>
          </w:tcPr>
          <w:p w:rsidR="002C3F1A" w:rsidRPr="00EC74DD" w:rsidRDefault="002C3F1A" w:rsidP="00D50EDF">
            <w:pPr>
              <w:jc w:val="left"/>
              <w:rPr>
                <w:sz w:val="20"/>
                <w:szCs w:val="20"/>
              </w:rPr>
            </w:pPr>
          </w:p>
          <w:p w:rsidR="00AA2424" w:rsidRPr="00EC74DD" w:rsidRDefault="00B11466" w:rsidP="00D50EDF">
            <w:pPr>
              <w:jc w:val="left"/>
              <w:rPr>
                <w:i/>
                <w:sz w:val="20"/>
                <w:szCs w:val="20"/>
              </w:rPr>
            </w:pPr>
            <w:r w:rsidRPr="00EC74DD">
              <w:rPr>
                <w:sz w:val="20"/>
                <w:szCs w:val="20"/>
              </w:rPr>
              <w:t xml:space="preserve">3.3.1. </w:t>
            </w:r>
            <w:r w:rsidR="00082419" w:rsidRPr="00EC74DD">
              <w:rPr>
                <w:sz w:val="20"/>
                <w:szCs w:val="20"/>
              </w:rPr>
              <w:t>Management effectiveness and governance ind</w:t>
            </w:r>
            <w:r w:rsidRPr="00EC74DD">
              <w:rPr>
                <w:sz w:val="20"/>
                <w:szCs w:val="20"/>
              </w:rPr>
              <w:t>ices</w:t>
            </w:r>
            <w:r w:rsidR="00082419" w:rsidRPr="00EC74DD">
              <w:rPr>
                <w:sz w:val="20"/>
                <w:szCs w:val="20"/>
              </w:rPr>
              <w:t xml:space="preserve"> at start of action</w:t>
            </w:r>
          </w:p>
        </w:tc>
        <w:tc>
          <w:tcPr>
            <w:tcW w:w="2268" w:type="dxa"/>
            <w:shd w:val="clear" w:color="auto" w:fill="auto"/>
          </w:tcPr>
          <w:p w:rsidR="002C3F1A" w:rsidRPr="00EC74DD" w:rsidRDefault="002C3F1A" w:rsidP="00D50EDF">
            <w:pPr>
              <w:jc w:val="left"/>
              <w:rPr>
                <w:sz w:val="20"/>
                <w:szCs w:val="20"/>
              </w:rPr>
            </w:pPr>
          </w:p>
          <w:p w:rsidR="00AA2424" w:rsidRPr="00EC74DD" w:rsidRDefault="00B11466" w:rsidP="00D50EDF">
            <w:pPr>
              <w:jc w:val="left"/>
              <w:rPr>
                <w:i/>
                <w:sz w:val="20"/>
                <w:szCs w:val="20"/>
              </w:rPr>
            </w:pPr>
            <w:r w:rsidRPr="00EC74DD">
              <w:rPr>
                <w:sz w:val="20"/>
                <w:szCs w:val="20"/>
              </w:rPr>
              <w:t xml:space="preserve">3.3.1. </w:t>
            </w:r>
            <w:r w:rsidR="00082419" w:rsidRPr="00EC74DD">
              <w:rPr>
                <w:sz w:val="20"/>
                <w:szCs w:val="20"/>
              </w:rPr>
              <w:t>Improved management effectiveness and governance ind</w:t>
            </w:r>
            <w:r w:rsidRPr="00EC74DD">
              <w:rPr>
                <w:sz w:val="20"/>
                <w:szCs w:val="20"/>
              </w:rPr>
              <w:t>ices</w:t>
            </w:r>
            <w:r w:rsidR="00082419" w:rsidRPr="00EC74DD">
              <w:rPr>
                <w:sz w:val="20"/>
                <w:szCs w:val="20"/>
              </w:rPr>
              <w:t xml:space="preserve"> at end of action</w:t>
            </w:r>
          </w:p>
        </w:tc>
        <w:tc>
          <w:tcPr>
            <w:tcW w:w="1985" w:type="dxa"/>
            <w:shd w:val="clear" w:color="auto" w:fill="auto"/>
          </w:tcPr>
          <w:p w:rsidR="002C3F1A" w:rsidRPr="00EC74DD" w:rsidRDefault="002C3F1A" w:rsidP="00D50EDF">
            <w:pPr>
              <w:jc w:val="left"/>
              <w:rPr>
                <w:sz w:val="20"/>
                <w:szCs w:val="20"/>
              </w:rPr>
            </w:pPr>
          </w:p>
          <w:p w:rsidR="00AA2424" w:rsidRPr="00EC74DD" w:rsidRDefault="00B11466" w:rsidP="00D50EDF">
            <w:pPr>
              <w:jc w:val="left"/>
              <w:rPr>
                <w:i/>
                <w:sz w:val="20"/>
                <w:szCs w:val="20"/>
              </w:rPr>
            </w:pPr>
            <w:r w:rsidRPr="00EC74DD">
              <w:rPr>
                <w:sz w:val="20"/>
                <w:szCs w:val="20"/>
              </w:rPr>
              <w:t>3.3.1. Management effectiveness and governance assessment reports</w:t>
            </w:r>
            <w:r w:rsidRPr="00EC74DD" w:rsidDel="00B11466">
              <w:rPr>
                <w:sz w:val="20"/>
                <w:szCs w:val="20"/>
              </w:rPr>
              <w:t xml:space="preserve"> </w:t>
            </w:r>
          </w:p>
        </w:tc>
        <w:tc>
          <w:tcPr>
            <w:tcW w:w="1984" w:type="dxa"/>
            <w:shd w:val="clear" w:color="auto" w:fill="auto"/>
          </w:tcPr>
          <w:p w:rsidR="00AA2424" w:rsidRPr="00EC74DD" w:rsidRDefault="00AA2424" w:rsidP="00D50EDF">
            <w:pPr>
              <w:ind w:left="33"/>
              <w:jc w:val="left"/>
              <w:rPr>
                <w:b/>
                <w:i/>
                <w:sz w:val="20"/>
                <w:szCs w:val="20"/>
              </w:rPr>
            </w:pPr>
          </w:p>
        </w:tc>
      </w:tr>
      <w:tr w:rsidR="00A54C6A" w:rsidRPr="0051626E" w:rsidTr="006D34E7">
        <w:trPr>
          <w:trHeight w:val="1436"/>
        </w:trPr>
        <w:tc>
          <w:tcPr>
            <w:tcW w:w="666" w:type="dxa"/>
            <w:shd w:val="clear" w:color="auto" w:fill="D9D9D9"/>
            <w:textDirection w:val="btLr"/>
          </w:tcPr>
          <w:p w:rsidR="00A54C6A" w:rsidRPr="00EC74DD" w:rsidRDefault="00A54C6A" w:rsidP="00D50EDF">
            <w:pPr>
              <w:tabs>
                <w:tab w:val="left" w:pos="0"/>
                <w:tab w:val="left" w:pos="132"/>
              </w:tabs>
              <w:ind w:left="113" w:right="113"/>
              <w:jc w:val="center"/>
              <w:rPr>
                <w:b/>
                <w:sz w:val="20"/>
                <w:szCs w:val="20"/>
              </w:rPr>
            </w:pPr>
            <w:r w:rsidRPr="00EC74DD">
              <w:rPr>
                <w:b/>
                <w:sz w:val="20"/>
                <w:szCs w:val="20"/>
              </w:rPr>
              <w:t>Result 3.4</w:t>
            </w:r>
          </w:p>
        </w:tc>
        <w:tc>
          <w:tcPr>
            <w:tcW w:w="3260" w:type="dxa"/>
            <w:gridSpan w:val="2"/>
            <w:shd w:val="clear" w:color="auto" w:fill="auto"/>
          </w:tcPr>
          <w:p w:rsidR="002C3F1A" w:rsidRPr="00EC74DD" w:rsidRDefault="002C3F1A" w:rsidP="00D50EDF">
            <w:pPr>
              <w:pStyle w:val="Text2"/>
              <w:spacing w:before="0" w:after="0"/>
              <w:ind w:left="0"/>
              <w:jc w:val="left"/>
              <w:rPr>
                <w:sz w:val="20"/>
                <w:szCs w:val="20"/>
              </w:rPr>
            </w:pPr>
          </w:p>
          <w:p w:rsidR="00A54C6A" w:rsidRPr="00EC74DD" w:rsidRDefault="00A54C6A" w:rsidP="00D50EDF">
            <w:pPr>
              <w:pStyle w:val="Text2"/>
              <w:spacing w:before="0" w:after="0"/>
              <w:ind w:left="0"/>
              <w:jc w:val="left"/>
              <w:rPr>
                <w:sz w:val="20"/>
                <w:szCs w:val="20"/>
              </w:rPr>
            </w:pPr>
            <w:r w:rsidRPr="00EC74DD">
              <w:rPr>
                <w:sz w:val="20"/>
                <w:szCs w:val="20"/>
              </w:rPr>
              <w:t>Conservation stakeholders in the landscapes (PA/national administrations and civil society) have improved knowledge on sustainable financing mechanisms and are better equipped to use them</w:t>
            </w:r>
          </w:p>
          <w:p w:rsidR="002C3F1A" w:rsidRPr="00EC74DD" w:rsidRDefault="002C3F1A" w:rsidP="00D50EDF">
            <w:pPr>
              <w:pStyle w:val="Text2"/>
              <w:spacing w:before="0" w:after="0"/>
              <w:ind w:left="0"/>
              <w:jc w:val="left"/>
              <w:rPr>
                <w:b/>
                <w:sz w:val="20"/>
                <w:szCs w:val="20"/>
              </w:rPr>
            </w:pPr>
          </w:p>
        </w:tc>
        <w:tc>
          <w:tcPr>
            <w:tcW w:w="2693" w:type="dxa"/>
            <w:shd w:val="clear" w:color="auto" w:fill="auto"/>
          </w:tcPr>
          <w:p w:rsidR="002C3F1A" w:rsidRPr="00EC74DD" w:rsidRDefault="002C3F1A" w:rsidP="00D50EDF">
            <w:pPr>
              <w:jc w:val="left"/>
              <w:rPr>
                <w:sz w:val="20"/>
                <w:szCs w:val="20"/>
              </w:rPr>
            </w:pPr>
          </w:p>
          <w:p w:rsidR="00AA2424" w:rsidRPr="00EC74DD" w:rsidRDefault="00577CFD" w:rsidP="00D50EDF">
            <w:pPr>
              <w:jc w:val="left"/>
              <w:rPr>
                <w:i/>
                <w:sz w:val="20"/>
                <w:szCs w:val="20"/>
              </w:rPr>
            </w:pPr>
            <w:r w:rsidRPr="00EC74DD">
              <w:rPr>
                <w:sz w:val="20"/>
                <w:szCs w:val="20"/>
              </w:rPr>
              <w:t xml:space="preserve">3.4.1. </w:t>
            </w:r>
            <w:r w:rsidR="00BB6BC2" w:rsidRPr="00EC74DD">
              <w:rPr>
                <w:sz w:val="20"/>
                <w:szCs w:val="20"/>
              </w:rPr>
              <w:t># of natural capital and ecosystem valuation exercises conducted in targeted conservation landscapes</w:t>
            </w:r>
          </w:p>
        </w:tc>
        <w:tc>
          <w:tcPr>
            <w:tcW w:w="1843" w:type="dxa"/>
            <w:shd w:val="clear" w:color="auto" w:fill="auto"/>
          </w:tcPr>
          <w:p w:rsidR="002C3F1A" w:rsidRPr="00EC74DD" w:rsidRDefault="002C3F1A" w:rsidP="00D50EDF">
            <w:pPr>
              <w:jc w:val="left"/>
              <w:rPr>
                <w:sz w:val="20"/>
                <w:szCs w:val="20"/>
              </w:rPr>
            </w:pPr>
          </w:p>
          <w:p w:rsidR="00AA2424" w:rsidRPr="00EC74DD" w:rsidRDefault="00577CFD" w:rsidP="00D50EDF">
            <w:pPr>
              <w:jc w:val="left"/>
              <w:rPr>
                <w:i/>
                <w:sz w:val="20"/>
                <w:szCs w:val="20"/>
              </w:rPr>
            </w:pPr>
            <w:r w:rsidRPr="00EC74DD">
              <w:rPr>
                <w:sz w:val="20"/>
                <w:szCs w:val="20"/>
              </w:rPr>
              <w:t xml:space="preserve">3.4.1. </w:t>
            </w:r>
            <w:r w:rsidR="00BB6BC2" w:rsidRPr="00EC74DD">
              <w:rPr>
                <w:sz w:val="20"/>
                <w:szCs w:val="20"/>
              </w:rPr>
              <w:t>#</w:t>
            </w:r>
            <w:r w:rsidR="00496E29" w:rsidRPr="00EC74DD">
              <w:rPr>
                <w:sz w:val="20"/>
                <w:szCs w:val="20"/>
              </w:rPr>
              <w:t xml:space="preserve"> of beneficiary sites where evaluations have already been done at start of project</w:t>
            </w:r>
            <w:r w:rsidR="00BB6BC2" w:rsidRPr="00EC74DD">
              <w:rPr>
                <w:sz w:val="20"/>
                <w:szCs w:val="20"/>
              </w:rPr>
              <w:t xml:space="preserve"> (2017)</w:t>
            </w:r>
          </w:p>
        </w:tc>
        <w:tc>
          <w:tcPr>
            <w:tcW w:w="2268" w:type="dxa"/>
            <w:shd w:val="clear" w:color="auto" w:fill="auto"/>
          </w:tcPr>
          <w:p w:rsidR="002C3F1A" w:rsidRPr="00EC74DD" w:rsidRDefault="002C3F1A" w:rsidP="00D50EDF">
            <w:pPr>
              <w:jc w:val="left"/>
              <w:rPr>
                <w:sz w:val="20"/>
                <w:szCs w:val="20"/>
              </w:rPr>
            </w:pPr>
          </w:p>
          <w:p w:rsidR="00AA2424" w:rsidRPr="00EC74DD" w:rsidRDefault="00577CFD" w:rsidP="00D50EDF">
            <w:pPr>
              <w:jc w:val="left"/>
              <w:rPr>
                <w:i/>
                <w:sz w:val="20"/>
                <w:szCs w:val="20"/>
              </w:rPr>
            </w:pPr>
            <w:r w:rsidRPr="00EC74DD">
              <w:rPr>
                <w:sz w:val="20"/>
                <w:szCs w:val="20"/>
              </w:rPr>
              <w:t xml:space="preserve">3.4.1. </w:t>
            </w:r>
            <w:r w:rsidR="00496E29" w:rsidRPr="00EC74DD">
              <w:rPr>
                <w:sz w:val="20"/>
                <w:szCs w:val="20"/>
              </w:rPr>
              <w:t>≥ 50% increase by 2023</w:t>
            </w:r>
          </w:p>
        </w:tc>
        <w:tc>
          <w:tcPr>
            <w:tcW w:w="1985" w:type="dxa"/>
            <w:shd w:val="clear" w:color="auto" w:fill="auto"/>
          </w:tcPr>
          <w:p w:rsidR="002C3F1A" w:rsidRPr="00EC74DD" w:rsidRDefault="002C3F1A" w:rsidP="00D50EDF">
            <w:pPr>
              <w:jc w:val="left"/>
              <w:rPr>
                <w:sz w:val="20"/>
                <w:szCs w:val="20"/>
              </w:rPr>
            </w:pPr>
          </w:p>
          <w:p w:rsidR="00496E29" w:rsidRPr="00EC74DD" w:rsidRDefault="00577CFD" w:rsidP="00D50EDF">
            <w:pPr>
              <w:jc w:val="left"/>
              <w:rPr>
                <w:i/>
                <w:sz w:val="20"/>
                <w:szCs w:val="20"/>
              </w:rPr>
            </w:pPr>
            <w:r w:rsidRPr="00EC74DD">
              <w:rPr>
                <w:sz w:val="20"/>
                <w:szCs w:val="20"/>
              </w:rPr>
              <w:t xml:space="preserve">3.4.1. </w:t>
            </w:r>
            <w:r w:rsidR="00496E29" w:rsidRPr="00EC74DD">
              <w:rPr>
                <w:sz w:val="20"/>
                <w:szCs w:val="20"/>
              </w:rPr>
              <w:t>Valuation (TESSA) reports</w:t>
            </w:r>
          </w:p>
        </w:tc>
        <w:tc>
          <w:tcPr>
            <w:tcW w:w="1984" w:type="dxa"/>
            <w:shd w:val="clear" w:color="auto" w:fill="auto"/>
          </w:tcPr>
          <w:p w:rsidR="00AA2424" w:rsidRPr="00EC74DD" w:rsidRDefault="00AA2424" w:rsidP="00D50EDF">
            <w:pPr>
              <w:ind w:left="33"/>
              <w:jc w:val="left"/>
              <w:rPr>
                <w:b/>
                <w:i/>
                <w:sz w:val="20"/>
                <w:szCs w:val="20"/>
              </w:rPr>
            </w:pPr>
          </w:p>
        </w:tc>
      </w:tr>
    </w:tbl>
    <w:p w:rsidR="00CC2CDD" w:rsidRPr="00175EFC" w:rsidRDefault="00CC2CDD" w:rsidP="00D50EDF">
      <w:pPr>
        <w:pStyle w:val="Text1"/>
        <w:spacing w:before="0" w:after="0"/>
        <w:ind w:left="0"/>
        <w:rPr>
          <w:sz w:val="22"/>
          <w:szCs w:val="22"/>
        </w:rPr>
      </w:pPr>
    </w:p>
    <w:sectPr w:rsidR="00CC2CDD" w:rsidRPr="00175EFC" w:rsidSect="00CC2CDD">
      <w:pgSz w:w="16839" w:h="11907" w:orient="landscape"/>
      <w:pgMar w:top="960" w:right="2439" w:bottom="1560"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D10" w:rsidRDefault="000F6D10" w:rsidP="00D34B9C">
      <w:r>
        <w:separator/>
      </w:r>
    </w:p>
  </w:endnote>
  <w:endnote w:type="continuationSeparator" w:id="0">
    <w:p w:rsidR="000F6D10" w:rsidRDefault="000F6D10" w:rsidP="00D34B9C">
      <w:r>
        <w:continuationSeparator/>
      </w:r>
    </w:p>
  </w:endnote>
  <w:endnote w:type="continuationNotice" w:id="1">
    <w:p w:rsidR="000F6D10" w:rsidRDefault="000F6D10" w:rsidP="00D34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A38" w:rsidRPr="006332F5" w:rsidRDefault="00912A38" w:rsidP="00B55D76">
    <w:pPr>
      <w:pStyle w:val="Footer"/>
      <w:jc w:val="center"/>
    </w:pPr>
    <w:r w:rsidRPr="006332F5">
      <w:t>[</w:t>
    </w:r>
    <w:r w:rsidRPr="00F351C7">
      <w:fldChar w:fldCharType="begin"/>
    </w:r>
    <w:r w:rsidRPr="006332F5">
      <w:instrText xml:space="preserve"> PAGE   \* MERGEFORMAT </w:instrText>
    </w:r>
    <w:r w:rsidRPr="00F351C7">
      <w:fldChar w:fldCharType="separate"/>
    </w:r>
    <w:r w:rsidR="00DD7C5C">
      <w:rPr>
        <w:noProof/>
      </w:rPr>
      <w:t>1</w:t>
    </w:r>
    <w:r w:rsidRPr="00F351C7">
      <w:rPr>
        <w:noProof/>
      </w:rPr>
      <w:fldChar w:fldCharType="end"/>
    </w:r>
    <w:r w:rsidRPr="006332F5">
      <w:rPr>
        <w:noProo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D10" w:rsidRDefault="000F6D10" w:rsidP="00D34B9C">
      <w:r>
        <w:separator/>
      </w:r>
    </w:p>
  </w:footnote>
  <w:footnote w:type="continuationSeparator" w:id="0">
    <w:p w:rsidR="000F6D10" w:rsidRDefault="000F6D10" w:rsidP="00D34B9C">
      <w:r>
        <w:continuationSeparator/>
      </w:r>
    </w:p>
  </w:footnote>
  <w:footnote w:type="continuationNotice" w:id="1">
    <w:p w:rsidR="000F6D10" w:rsidRDefault="000F6D10" w:rsidP="00D34B9C"/>
  </w:footnote>
  <w:footnote w:id="2">
    <w:p w:rsidR="006E1523" w:rsidRDefault="006E1523" w:rsidP="006E1523">
      <w:pPr>
        <w:pStyle w:val="FootnoteText"/>
      </w:pPr>
      <w:r w:rsidRPr="00955019">
        <w:rPr>
          <w:rStyle w:val="FootnoteReference"/>
        </w:rPr>
        <w:footnoteRef/>
      </w:r>
      <w:r w:rsidRPr="00955019">
        <w:t xml:space="preserve"> Official Development Aid is administered with the promotion of the economic development and welfare of developing countries as its main objective.</w:t>
      </w:r>
    </w:p>
    <w:p w:rsidR="006E1523" w:rsidRDefault="006E1523" w:rsidP="006E1523">
      <w:pPr>
        <w:pStyle w:val="FootnoteText"/>
      </w:pPr>
    </w:p>
  </w:footnote>
  <w:footnote w:id="3">
    <w:p w:rsidR="00912A38" w:rsidRPr="00A07B13" w:rsidRDefault="00912A38" w:rsidP="00A07B13">
      <w:pPr>
        <w:pStyle w:val="FootnoteText"/>
        <w:ind w:left="0" w:hanging="11"/>
      </w:pPr>
      <w:r>
        <w:rPr>
          <w:rStyle w:val="FootnoteReference"/>
        </w:rPr>
        <w:footnoteRef/>
      </w:r>
      <w:r>
        <w:t xml:space="preserve"> </w:t>
      </w:r>
      <w:r w:rsidRPr="00A07B13">
        <w:t xml:space="preserve">It should be noted that the term PA in this document covers the very broad range of governance systems that exist across the ACP including the ‘informal’ types of community-based governance and management where the principal motivation is for cultural and livelihoods reasons rather biodiversity conservation </w:t>
      </w:r>
      <w:r w:rsidRPr="00A07B13">
        <w:rPr>
          <w:i/>
        </w:rPr>
        <w:t>per se</w:t>
      </w:r>
      <w:r w:rsidRPr="00A07B13">
        <w:t xml:space="preserve"> (eg Pacific region).  </w:t>
      </w:r>
    </w:p>
  </w:footnote>
  <w:footnote w:id="4">
    <w:p w:rsidR="00912A38" w:rsidRPr="00840B85" w:rsidRDefault="00912A38" w:rsidP="00840B85">
      <w:pPr>
        <w:pStyle w:val="FootnoteText"/>
        <w:ind w:left="0" w:hanging="11"/>
      </w:pPr>
      <w:r>
        <w:rPr>
          <w:rStyle w:val="FootnoteReference"/>
        </w:rPr>
        <w:footnoteRef/>
      </w:r>
      <w:r>
        <w:t xml:space="preserve"> The Digital Observatory for Protected Areas </w:t>
      </w:r>
      <w:r w:rsidRPr="00DA463D">
        <w:t>is a set of web services and applications that can be used primarily to asses</w:t>
      </w:r>
      <w:r>
        <w:t>s</w:t>
      </w:r>
      <w:r w:rsidRPr="00DA463D">
        <w:t>, monitor, report and possibly forecast the state of and the pressure on protected areas at multiple scales.</w:t>
      </w:r>
    </w:p>
  </w:footnote>
  <w:footnote w:id="5">
    <w:p w:rsidR="00912A38" w:rsidRPr="00EB1755" w:rsidRDefault="00912A38">
      <w:pPr>
        <w:pStyle w:val="FootnoteText"/>
      </w:pPr>
      <w:r>
        <w:rPr>
          <w:rStyle w:val="FootnoteReference"/>
        </w:rPr>
        <w:footnoteRef/>
      </w:r>
      <w:r>
        <w:t xml:space="preserve"> </w:t>
      </w:r>
      <w:r w:rsidRPr="00EB1755">
        <w:t>Toolkit for Ecosystem Services Site-based</w:t>
      </w:r>
      <w:r>
        <w:t xml:space="preserve"> Assessment - TESSA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694086A"/>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8"/>
    <w:multiLevelType w:val="multilevel"/>
    <w:tmpl w:val="E81E861E"/>
    <w:lvl w:ilvl="0">
      <w:start w:val="1"/>
      <w:numFmt w:val="decimal"/>
      <w:pStyle w:val="ListNumber"/>
      <w:lvlText w:val="%1."/>
      <w:lvlJc w:val="left"/>
      <w:pPr>
        <w:tabs>
          <w:tab w:val="num" w:pos="360"/>
        </w:tabs>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FFFFFF89"/>
    <w:multiLevelType w:val="singleLevel"/>
    <w:tmpl w:val="2326B3F6"/>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C77714"/>
    <w:multiLevelType w:val="hybridMultilevel"/>
    <w:tmpl w:val="2804A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C668DA"/>
    <w:multiLevelType w:val="hybridMultilevel"/>
    <w:tmpl w:val="92DCA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C9F6391"/>
    <w:multiLevelType w:val="hybridMultilevel"/>
    <w:tmpl w:val="E73EB6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D4119D6"/>
    <w:multiLevelType w:val="hybridMultilevel"/>
    <w:tmpl w:val="BE9620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332122A"/>
    <w:multiLevelType w:val="hybridMultilevel"/>
    <w:tmpl w:val="00C603D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61A0D8B"/>
    <w:multiLevelType w:val="hybridMultilevel"/>
    <w:tmpl w:val="8410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361204"/>
    <w:multiLevelType w:val="hybridMultilevel"/>
    <w:tmpl w:val="8A4E41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5D6115"/>
    <w:multiLevelType w:val="hybridMultilevel"/>
    <w:tmpl w:val="3FB470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EA7AB9"/>
    <w:multiLevelType w:val="hybridMultilevel"/>
    <w:tmpl w:val="1C6CB466"/>
    <w:lvl w:ilvl="0" w:tplc="2B0A94CE">
      <w:start w:val="1"/>
      <w:numFmt w:val="decimal"/>
      <w:lvlText w:val="%1."/>
      <w:lvlJc w:val="left"/>
      <w:pPr>
        <w:ind w:left="975" w:hanging="6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976528"/>
    <w:multiLevelType w:val="multilevel"/>
    <w:tmpl w:val="A32660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26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7C15062"/>
    <w:multiLevelType w:val="hybridMultilevel"/>
    <w:tmpl w:val="1064503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BBD28E6"/>
    <w:multiLevelType w:val="hybridMultilevel"/>
    <w:tmpl w:val="5EA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6D5278"/>
    <w:multiLevelType w:val="multilevel"/>
    <w:tmpl w:val="D45AFC5E"/>
    <w:name w:val="List Number 2__1"/>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32297EFA"/>
    <w:multiLevelType w:val="hybridMultilevel"/>
    <w:tmpl w:val="388821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40862EE"/>
    <w:multiLevelType w:val="singleLevel"/>
    <w:tmpl w:val="A506801C"/>
    <w:lvl w:ilvl="0">
      <w:start w:val="1"/>
      <w:numFmt w:val="bullet"/>
      <w:lvlRestart w:val="0"/>
      <w:pStyle w:val="Tiret4"/>
      <w:lvlText w:val="–"/>
      <w:lvlJc w:val="left"/>
      <w:pPr>
        <w:tabs>
          <w:tab w:val="num" w:pos="3118"/>
        </w:tabs>
        <w:ind w:left="3118" w:hanging="567"/>
      </w:pPr>
    </w:lvl>
  </w:abstractNum>
  <w:abstractNum w:abstractNumId="18">
    <w:nsid w:val="346E1769"/>
    <w:multiLevelType w:val="hybridMultilevel"/>
    <w:tmpl w:val="A496BC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63A1D1D"/>
    <w:multiLevelType w:val="hybridMultilevel"/>
    <w:tmpl w:val="4B2C5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98564E4"/>
    <w:multiLevelType w:val="hybridMultilevel"/>
    <w:tmpl w:val="ECDC5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33513DA"/>
    <w:multiLevelType w:val="hybridMultilevel"/>
    <w:tmpl w:val="9544D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B094E05"/>
    <w:multiLevelType w:val="hybridMultilevel"/>
    <w:tmpl w:val="F50C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0C058A"/>
    <w:multiLevelType w:val="singleLevel"/>
    <w:tmpl w:val="BAE8D90E"/>
    <w:name w:val="NumPar"/>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4">
    <w:nsid w:val="50230F65"/>
    <w:multiLevelType w:val="hybridMultilevel"/>
    <w:tmpl w:val="AD145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8DC293E"/>
    <w:multiLevelType w:val="hybridMultilevel"/>
    <w:tmpl w:val="B972BE8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8F03C7B"/>
    <w:multiLevelType w:val="singleLevel"/>
    <w:tmpl w:val="04822C5E"/>
    <w:name w:val="Tiret 2__1"/>
    <w:lvl w:ilvl="0">
      <w:start w:val="1"/>
      <w:numFmt w:val="bullet"/>
      <w:lvlRestart w:val="0"/>
      <w:pStyle w:val="Tiret2"/>
      <w:lvlText w:val="–"/>
      <w:lvlJc w:val="left"/>
      <w:pPr>
        <w:tabs>
          <w:tab w:val="num" w:pos="1984"/>
        </w:tabs>
        <w:ind w:left="1984" w:hanging="567"/>
      </w:pPr>
    </w:lvl>
  </w:abstractNum>
  <w:abstractNum w:abstractNumId="27">
    <w:nsid w:val="5AF823DB"/>
    <w:multiLevelType w:val="multilevel"/>
    <w:tmpl w:val="8ABCF822"/>
    <w:name w:val="Tiret 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C3C2A1E"/>
    <w:multiLevelType w:val="hybridMultilevel"/>
    <w:tmpl w:val="FA264BC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DFD71DE"/>
    <w:multiLevelType w:val="hybridMultilevel"/>
    <w:tmpl w:val="D320F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E692E9B"/>
    <w:multiLevelType w:val="hybridMultilevel"/>
    <w:tmpl w:val="6BBC64B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ED731E4"/>
    <w:multiLevelType w:val="hybridMultilevel"/>
    <w:tmpl w:val="815C11F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3A15E75"/>
    <w:multiLevelType w:val="hybridMultilevel"/>
    <w:tmpl w:val="ECDC5A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66CE3AA6"/>
    <w:multiLevelType w:val="multilevel"/>
    <w:tmpl w:val="191CCB7E"/>
    <w:name w:val="List Bullet 1"/>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D047891"/>
    <w:multiLevelType w:val="hybridMultilevel"/>
    <w:tmpl w:val="3C6EA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D145BB0"/>
    <w:multiLevelType w:val="hybridMultilevel"/>
    <w:tmpl w:val="8C52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F2522DE"/>
    <w:multiLevelType w:val="hybridMultilevel"/>
    <w:tmpl w:val="995CEC1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7058378A"/>
    <w:multiLevelType w:val="hybridMultilevel"/>
    <w:tmpl w:val="AFC818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76A15306"/>
    <w:multiLevelType w:val="multilevel"/>
    <w:tmpl w:val="32E2759E"/>
    <w:name w:val="List Number 1__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ABC5AE0"/>
    <w:multiLevelType w:val="hybridMultilevel"/>
    <w:tmpl w:val="3F2876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6"/>
  </w:num>
  <w:num w:numId="2">
    <w:abstractNumId w:val="23"/>
  </w:num>
  <w:num w:numId="3">
    <w:abstractNumId w:val="1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8"/>
  </w:num>
  <w:num w:numId="6">
    <w:abstractNumId w:val="0"/>
  </w:num>
  <w:num w:numId="7">
    <w:abstractNumId w:val="1"/>
  </w:num>
  <w:num w:numId="8">
    <w:abstractNumId w:val="12"/>
  </w:num>
  <w:num w:numId="9">
    <w:abstractNumId w:val="17"/>
  </w:num>
  <w:num w:numId="10">
    <w:abstractNumId w:val="14"/>
  </w:num>
  <w:num w:numId="11">
    <w:abstractNumId w:val="35"/>
  </w:num>
  <w:num w:numId="12">
    <w:abstractNumId w:val="29"/>
  </w:num>
  <w:num w:numId="13">
    <w:abstractNumId w:val="22"/>
  </w:num>
  <w:num w:numId="14">
    <w:abstractNumId w:val="21"/>
  </w:num>
  <w:num w:numId="15">
    <w:abstractNumId w:val="6"/>
  </w:num>
  <w:num w:numId="16">
    <w:abstractNumId w:val="20"/>
  </w:num>
  <w:num w:numId="17">
    <w:abstractNumId w:val="32"/>
  </w:num>
  <w:num w:numId="18">
    <w:abstractNumId w:val="16"/>
  </w:num>
  <w:num w:numId="19">
    <w:abstractNumId w:val="39"/>
  </w:num>
  <w:num w:numId="20">
    <w:abstractNumId w:val="34"/>
  </w:num>
  <w:num w:numId="21">
    <w:abstractNumId w:val="24"/>
  </w:num>
  <w:num w:numId="22">
    <w:abstractNumId w:val="5"/>
  </w:num>
  <w:num w:numId="23">
    <w:abstractNumId w:val="18"/>
  </w:num>
  <w:num w:numId="24">
    <w:abstractNumId w:val="19"/>
  </w:num>
  <w:num w:numId="25">
    <w:abstractNumId w:val="3"/>
  </w:num>
  <w:num w:numId="26">
    <w:abstractNumId w:val="8"/>
  </w:num>
  <w:num w:numId="27">
    <w:abstractNumId w:val="28"/>
  </w:num>
  <w:num w:numId="28">
    <w:abstractNumId w:val="9"/>
  </w:num>
  <w:num w:numId="29">
    <w:abstractNumId w:val="13"/>
  </w:num>
  <w:num w:numId="30">
    <w:abstractNumId w:val="36"/>
  </w:num>
  <w:num w:numId="31">
    <w:abstractNumId w:val="37"/>
  </w:num>
  <w:num w:numId="32">
    <w:abstractNumId w:val="25"/>
  </w:num>
  <w:num w:numId="33">
    <w:abstractNumId w:val="30"/>
  </w:num>
  <w:num w:numId="34">
    <w:abstractNumId w:val="10"/>
  </w:num>
  <w:num w:numId="35">
    <w:abstractNumId w:val="31"/>
  </w:num>
  <w:num w:numId="36">
    <w:abstractNumId w:val="7"/>
  </w:num>
  <w:num w:numId="37">
    <w:abstractNumId w:val="12"/>
  </w:num>
  <w:num w:numId="38">
    <w:abstractNumId w:val="12"/>
  </w:num>
  <w:num w:numId="39">
    <w:abstractNumId w:val="1"/>
  </w:num>
  <w:num w:numId="40">
    <w:abstractNumId w:val="1"/>
  </w:num>
  <w:num w:numId="41">
    <w:abstractNumId w:val="4"/>
  </w:num>
  <w:num w:numId="42">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LW_DocType" w:val="NORMAL"/>
  </w:docVars>
  <w:rsids>
    <w:rsidRoot w:val="00A316A4"/>
    <w:rsid w:val="000002BE"/>
    <w:rsid w:val="00000345"/>
    <w:rsid w:val="00000560"/>
    <w:rsid w:val="00000822"/>
    <w:rsid w:val="000008A4"/>
    <w:rsid w:val="00000AC5"/>
    <w:rsid w:val="00000F89"/>
    <w:rsid w:val="00001144"/>
    <w:rsid w:val="000014F4"/>
    <w:rsid w:val="00001670"/>
    <w:rsid w:val="000019A8"/>
    <w:rsid w:val="00001B13"/>
    <w:rsid w:val="00001D25"/>
    <w:rsid w:val="00001ECE"/>
    <w:rsid w:val="000022E8"/>
    <w:rsid w:val="000025E2"/>
    <w:rsid w:val="00002969"/>
    <w:rsid w:val="000030F2"/>
    <w:rsid w:val="00003243"/>
    <w:rsid w:val="000034AD"/>
    <w:rsid w:val="00003715"/>
    <w:rsid w:val="00003B81"/>
    <w:rsid w:val="00004029"/>
    <w:rsid w:val="0000468B"/>
    <w:rsid w:val="0000469F"/>
    <w:rsid w:val="0000478C"/>
    <w:rsid w:val="00004BC7"/>
    <w:rsid w:val="00004FCD"/>
    <w:rsid w:val="000052A1"/>
    <w:rsid w:val="00005427"/>
    <w:rsid w:val="00005460"/>
    <w:rsid w:val="000055DF"/>
    <w:rsid w:val="000057B4"/>
    <w:rsid w:val="00005924"/>
    <w:rsid w:val="00005F4D"/>
    <w:rsid w:val="000063E1"/>
    <w:rsid w:val="00006807"/>
    <w:rsid w:val="00006DF5"/>
    <w:rsid w:val="000070DF"/>
    <w:rsid w:val="000076DF"/>
    <w:rsid w:val="0000779F"/>
    <w:rsid w:val="000100D1"/>
    <w:rsid w:val="0001044A"/>
    <w:rsid w:val="00010749"/>
    <w:rsid w:val="0001087D"/>
    <w:rsid w:val="00010EE4"/>
    <w:rsid w:val="00011258"/>
    <w:rsid w:val="00011280"/>
    <w:rsid w:val="00011366"/>
    <w:rsid w:val="0001147D"/>
    <w:rsid w:val="00011765"/>
    <w:rsid w:val="0001184C"/>
    <w:rsid w:val="00011872"/>
    <w:rsid w:val="00011DED"/>
    <w:rsid w:val="00012077"/>
    <w:rsid w:val="000122CA"/>
    <w:rsid w:val="000128FF"/>
    <w:rsid w:val="00012947"/>
    <w:rsid w:val="0001295D"/>
    <w:rsid w:val="000129C2"/>
    <w:rsid w:val="00012A7A"/>
    <w:rsid w:val="00012AB1"/>
    <w:rsid w:val="00012D21"/>
    <w:rsid w:val="000130C6"/>
    <w:rsid w:val="0001464A"/>
    <w:rsid w:val="00014B6D"/>
    <w:rsid w:val="00014C07"/>
    <w:rsid w:val="00014C0D"/>
    <w:rsid w:val="00014F0D"/>
    <w:rsid w:val="00015170"/>
    <w:rsid w:val="0001532E"/>
    <w:rsid w:val="00015723"/>
    <w:rsid w:val="000157B6"/>
    <w:rsid w:val="000158D8"/>
    <w:rsid w:val="00015B5D"/>
    <w:rsid w:val="00015B8A"/>
    <w:rsid w:val="00015C64"/>
    <w:rsid w:val="00015E2C"/>
    <w:rsid w:val="00015EB9"/>
    <w:rsid w:val="0001623E"/>
    <w:rsid w:val="00016284"/>
    <w:rsid w:val="00016317"/>
    <w:rsid w:val="00016532"/>
    <w:rsid w:val="00016589"/>
    <w:rsid w:val="0001672E"/>
    <w:rsid w:val="00016B84"/>
    <w:rsid w:val="0001716B"/>
    <w:rsid w:val="0001753F"/>
    <w:rsid w:val="000176BC"/>
    <w:rsid w:val="00017B50"/>
    <w:rsid w:val="00017ED4"/>
    <w:rsid w:val="000205C6"/>
    <w:rsid w:val="000205EB"/>
    <w:rsid w:val="00020973"/>
    <w:rsid w:val="00020A9F"/>
    <w:rsid w:val="00020B7B"/>
    <w:rsid w:val="00020D19"/>
    <w:rsid w:val="0002168D"/>
    <w:rsid w:val="000217A7"/>
    <w:rsid w:val="0002182C"/>
    <w:rsid w:val="00021935"/>
    <w:rsid w:val="00021C00"/>
    <w:rsid w:val="000222A1"/>
    <w:rsid w:val="0002244B"/>
    <w:rsid w:val="0002251C"/>
    <w:rsid w:val="0002290A"/>
    <w:rsid w:val="000229CF"/>
    <w:rsid w:val="00022B39"/>
    <w:rsid w:val="00022C62"/>
    <w:rsid w:val="000231CC"/>
    <w:rsid w:val="00023232"/>
    <w:rsid w:val="00023CA7"/>
    <w:rsid w:val="00023F85"/>
    <w:rsid w:val="000240C7"/>
    <w:rsid w:val="00024450"/>
    <w:rsid w:val="000246FF"/>
    <w:rsid w:val="00024C02"/>
    <w:rsid w:val="00024EDA"/>
    <w:rsid w:val="00025152"/>
    <w:rsid w:val="0002536F"/>
    <w:rsid w:val="00025459"/>
    <w:rsid w:val="00025C3E"/>
    <w:rsid w:val="00025DCC"/>
    <w:rsid w:val="00025EA7"/>
    <w:rsid w:val="00025F8F"/>
    <w:rsid w:val="000261D9"/>
    <w:rsid w:val="00027340"/>
    <w:rsid w:val="0002746A"/>
    <w:rsid w:val="00027834"/>
    <w:rsid w:val="00027A04"/>
    <w:rsid w:val="00027B39"/>
    <w:rsid w:val="00027B49"/>
    <w:rsid w:val="00027CE2"/>
    <w:rsid w:val="00027D2F"/>
    <w:rsid w:val="000304A2"/>
    <w:rsid w:val="00030535"/>
    <w:rsid w:val="000305EB"/>
    <w:rsid w:val="00030733"/>
    <w:rsid w:val="000308A1"/>
    <w:rsid w:val="000308CF"/>
    <w:rsid w:val="000309D4"/>
    <w:rsid w:val="00030D89"/>
    <w:rsid w:val="00030DC5"/>
    <w:rsid w:val="00030DD0"/>
    <w:rsid w:val="00031664"/>
    <w:rsid w:val="00031AA4"/>
    <w:rsid w:val="00031CA2"/>
    <w:rsid w:val="00031D3F"/>
    <w:rsid w:val="00031DC5"/>
    <w:rsid w:val="00031F5A"/>
    <w:rsid w:val="00032774"/>
    <w:rsid w:val="00032AA4"/>
    <w:rsid w:val="00032AA9"/>
    <w:rsid w:val="000330C2"/>
    <w:rsid w:val="0003313D"/>
    <w:rsid w:val="000335FE"/>
    <w:rsid w:val="00033620"/>
    <w:rsid w:val="00033CA9"/>
    <w:rsid w:val="00033D3C"/>
    <w:rsid w:val="000341E0"/>
    <w:rsid w:val="00034237"/>
    <w:rsid w:val="00034395"/>
    <w:rsid w:val="0003461C"/>
    <w:rsid w:val="00034A5C"/>
    <w:rsid w:val="00034A8D"/>
    <w:rsid w:val="0003508E"/>
    <w:rsid w:val="00035480"/>
    <w:rsid w:val="000358FE"/>
    <w:rsid w:val="000359A9"/>
    <w:rsid w:val="00035EFB"/>
    <w:rsid w:val="00036146"/>
    <w:rsid w:val="00036368"/>
    <w:rsid w:val="000366A6"/>
    <w:rsid w:val="0003680C"/>
    <w:rsid w:val="00036836"/>
    <w:rsid w:val="00036849"/>
    <w:rsid w:val="00036D29"/>
    <w:rsid w:val="00036E3A"/>
    <w:rsid w:val="00036E64"/>
    <w:rsid w:val="000371E2"/>
    <w:rsid w:val="0003749B"/>
    <w:rsid w:val="000375C3"/>
    <w:rsid w:val="0003763C"/>
    <w:rsid w:val="0003765F"/>
    <w:rsid w:val="000378FF"/>
    <w:rsid w:val="00037992"/>
    <w:rsid w:val="00037B20"/>
    <w:rsid w:val="00037CA2"/>
    <w:rsid w:val="00037CE7"/>
    <w:rsid w:val="00037E9C"/>
    <w:rsid w:val="000401B1"/>
    <w:rsid w:val="0004021E"/>
    <w:rsid w:val="0004053C"/>
    <w:rsid w:val="000409EC"/>
    <w:rsid w:val="00040AC9"/>
    <w:rsid w:val="00041163"/>
    <w:rsid w:val="000411DA"/>
    <w:rsid w:val="00041588"/>
    <w:rsid w:val="00041889"/>
    <w:rsid w:val="00041BFB"/>
    <w:rsid w:val="00041C61"/>
    <w:rsid w:val="00042165"/>
    <w:rsid w:val="000427DF"/>
    <w:rsid w:val="00042BDB"/>
    <w:rsid w:val="00042C6A"/>
    <w:rsid w:val="00042DB7"/>
    <w:rsid w:val="00042F80"/>
    <w:rsid w:val="00043501"/>
    <w:rsid w:val="000438B6"/>
    <w:rsid w:val="00044224"/>
    <w:rsid w:val="0004450D"/>
    <w:rsid w:val="00044534"/>
    <w:rsid w:val="0004483D"/>
    <w:rsid w:val="00044897"/>
    <w:rsid w:val="00044B4F"/>
    <w:rsid w:val="00044F59"/>
    <w:rsid w:val="00044FDF"/>
    <w:rsid w:val="0004559D"/>
    <w:rsid w:val="0004595C"/>
    <w:rsid w:val="00045F5B"/>
    <w:rsid w:val="00045FC4"/>
    <w:rsid w:val="00046220"/>
    <w:rsid w:val="00046753"/>
    <w:rsid w:val="000467EE"/>
    <w:rsid w:val="000468C2"/>
    <w:rsid w:val="00046DFD"/>
    <w:rsid w:val="0004700D"/>
    <w:rsid w:val="00047594"/>
    <w:rsid w:val="000475F0"/>
    <w:rsid w:val="00047EAC"/>
    <w:rsid w:val="00047EEF"/>
    <w:rsid w:val="000503B1"/>
    <w:rsid w:val="00050497"/>
    <w:rsid w:val="0005067E"/>
    <w:rsid w:val="00050DF6"/>
    <w:rsid w:val="00051579"/>
    <w:rsid w:val="00051C56"/>
    <w:rsid w:val="00052597"/>
    <w:rsid w:val="000525DD"/>
    <w:rsid w:val="0005266F"/>
    <w:rsid w:val="0005286F"/>
    <w:rsid w:val="00052C40"/>
    <w:rsid w:val="00053101"/>
    <w:rsid w:val="00053CBC"/>
    <w:rsid w:val="0005451B"/>
    <w:rsid w:val="0005480B"/>
    <w:rsid w:val="0005496C"/>
    <w:rsid w:val="0005517C"/>
    <w:rsid w:val="000551BB"/>
    <w:rsid w:val="00055743"/>
    <w:rsid w:val="000558C0"/>
    <w:rsid w:val="00055B2C"/>
    <w:rsid w:val="00055BF8"/>
    <w:rsid w:val="00055C96"/>
    <w:rsid w:val="00055DFE"/>
    <w:rsid w:val="00055E34"/>
    <w:rsid w:val="0005626E"/>
    <w:rsid w:val="00056BCD"/>
    <w:rsid w:val="00056F94"/>
    <w:rsid w:val="0005740B"/>
    <w:rsid w:val="00057B5B"/>
    <w:rsid w:val="00057F1F"/>
    <w:rsid w:val="00057FAA"/>
    <w:rsid w:val="0006045F"/>
    <w:rsid w:val="000609D2"/>
    <w:rsid w:val="00060A97"/>
    <w:rsid w:val="00060CE0"/>
    <w:rsid w:val="00060FB4"/>
    <w:rsid w:val="00061015"/>
    <w:rsid w:val="000614AC"/>
    <w:rsid w:val="00062695"/>
    <w:rsid w:val="00062887"/>
    <w:rsid w:val="000629B6"/>
    <w:rsid w:val="00062B41"/>
    <w:rsid w:val="0006428F"/>
    <w:rsid w:val="00064D10"/>
    <w:rsid w:val="00064EFA"/>
    <w:rsid w:val="00064F34"/>
    <w:rsid w:val="000651F9"/>
    <w:rsid w:val="00065225"/>
    <w:rsid w:val="00065235"/>
    <w:rsid w:val="00065478"/>
    <w:rsid w:val="000657E1"/>
    <w:rsid w:val="0006601C"/>
    <w:rsid w:val="0006622C"/>
    <w:rsid w:val="00066284"/>
    <w:rsid w:val="0006642C"/>
    <w:rsid w:val="0006659E"/>
    <w:rsid w:val="0006668E"/>
    <w:rsid w:val="0006678F"/>
    <w:rsid w:val="0006683C"/>
    <w:rsid w:val="000668EB"/>
    <w:rsid w:val="000669F8"/>
    <w:rsid w:val="00067186"/>
    <w:rsid w:val="000675CB"/>
    <w:rsid w:val="00067804"/>
    <w:rsid w:val="00067EA1"/>
    <w:rsid w:val="00067ED0"/>
    <w:rsid w:val="00067F58"/>
    <w:rsid w:val="00067F6C"/>
    <w:rsid w:val="000705B7"/>
    <w:rsid w:val="00070603"/>
    <w:rsid w:val="000713C4"/>
    <w:rsid w:val="000714B4"/>
    <w:rsid w:val="00071ACC"/>
    <w:rsid w:val="000723D4"/>
    <w:rsid w:val="00072552"/>
    <w:rsid w:val="00072697"/>
    <w:rsid w:val="00072DB2"/>
    <w:rsid w:val="00072E87"/>
    <w:rsid w:val="00073008"/>
    <w:rsid w:val="00073414"/>
    <w:rsid w:val="000734C5"/>
    <w:rsid w:val="0007404F"/>
    <w:rsid w:val="00074157"/>
    <w:rsid w:val="00074190"/>
    <w:rsid w:val="0007435E"/>
    <w:rsid w:val="0007462B"/>
    <w:rsid w:val="00074BA5"/>
    <w:rsid w:val="00074C26"/>
    <w:rsid w:val="00074EF5"/>
    <w:rsid w:val="00074FF2"/>
    <w:rsid w:val="00075478"/>
    <w:rsid w:val="000754AA"/>
    <w:rsid w:val="00075C42"/>
    <w:rsid w:val="00075E28"/>
    <w:rsid w:val="00075E55"/>
    <w:rsid w:val="000761F6"/>
    <w:rsid w:val="000764C8"/>
    <w:rsid w:val="000767D5"/>
    <w:rsid w:val="00076AB8"/>
    <w:rsid w:val="000770FC"/>
    <w:rsid w:val="00077286"/>
    <w:rsid w:val="00077D11"/>
    <w:rsid w:val="0008029C"/>
    <w:rsid w:val="000804A8"/>
    <w:rsid w:val="0008060E"/>
    <w:rsid w:val="00080661"/>
    <w:rsid w:val="000809F6"/>
    <w:rsid w:val="00080A99"/>
    <w:rsid w:val="00080C36"/>
    <w:rsid w:val="00080EF5"/>
    <w:rsid w:val="00081109"/>
    <w:rsid w:val="000811B8"/>
    <w:rsid w:val="00081338"/>
    <w:rsid w:val="0008147E"/>
    <w:rsid w:val="00081AB9"/>
    <w:rsid w:val="000820B8"/>
    <w:rsid w:val="00082419"/>
    <w:rsid w:val="00082485"/>
    <w:rsid w:val="00083094"/>
    <w:rsid w:val="000830D2"/>
    <w:rsid w:val="0008346E"/>
    <w:rsid w:val="000835A2"/>
    <w:rsid w:val="0008386B"/>
    <w:rsid w:val="0008389E"/>
    <w:rsid w:val="00083C9D"/>
    <w:rsid w:val="00084079"/>
    <w:rsid w:val="000840BE"/>
    <w:rsid w:val="00084131"/>
    <w:rsid w:val="000845EB"/>
    <w:rsid w:val="00084A41"/>
    <w:rsid w:val="00084AFC"/>
    <w:rsid w:val="00084E19"/>
    <w:rsid w:val="000852AF"/>
    <w:rsid w:val="000852B0"/>
    <w:rsid w:val="00085392"/>
    <w:rsid w:val="0008576C"/>
    <w:rsid w:val="00085792"/>
    <w:rsid w:val="000857EA"/>
    <w:rsid w:val="00085877"/>
    <w:rsid w:val="00085B4E"/>
    <w:rsid w:val="00085CAC"/>
    <w:rsid w:val="000864DF"/>
    <w:rsid w:val="00086552"/>
    <w:rsid w:val="000867E4"/>
    <w:rsid w:val="00086AA8"/>
    <w:rsid w:val="00086C44"/>
    <w:rsid w:val="00086E1D"/>
    <w:rsid w:val="0008704E"/>
    <w:rsid w:val="00087507"/>
    <w:rsid w:val="00087533"/>
    <w:rsid w:val="00087FD0"/>
    <w:rsid w:val="0009056C"/>
    <w:rsid w:val="00090908"/>
    <w:rsid w:val="00090981"/>
    <w:rsid w:val="000915D4"/>
    <w:rsid w:val="000917F2"/>
    <w:rsid w:val="000919A4"/>
    <w:rsid w:val="00091E59"/>
    <w:rsid w:val="000920E7"/>
    <w:rsid w:val="000926DB"/>
    <w:rsid w:val="00092AAA"/>
    <w:rsid w:val="000935A1"/>
    <w:rsid w:val="000936BA"/>
    <w:rsid w:val="00093AAF"/>
    <w:rsid w:val="00093CB4"/>
    <w:rsid w:val="00093D81"/>
    <w:rsid w:val="0009453B"/>
    <w:rsid w:val="000945F1"/>
    <w:rsid w:val="0009513A"/>
    <w:rsid w:val="0009552C"/>
    <w:rsid w:val="000957E1"/>
    <w:rsid w:val="00095C2B"/>
    <w:rsid w:val="00095E7A"/>
    <w:rsid w:val="0009620C"/>
    <w:rsid w:val="0009637A"/>
    <w:rsid w:val="00096423"/>
    <w:rsid w:val="00096431"/>
    <w:rsid w:val="00096804"/>
    <w:rsid w:val="000968BA"/>
    <w:rsid w:val="000969E9"/>
    <w:rsid w:val="00096A46"/>
    <w:rsid w:val="00097317"/>
    <w:rsid w:val="0009772C"/>
    <w:rsid w:val="00097B25"/>
    <w:rsid w:val="00097E76"/>
    <w:rsid w:val="00097FB6"/>
    <w:rsid w:val="000A0534"/>
    <w:rsid w:val="000A072E"/>
    <w:rsid w:val="000A07B7"/>
    <w:rsid w:val="000A0B4B"/>
    <w:rsid w:val="000A0BF3"/>
    <w:rsid w:val="000A0C33"/>
    <w:rsid w:val="000A0D22"/>
    <w:rsid w:val="000A0EF9"/>
    <w:rsid w:val="000A156C"/>
    <w:rsid w:val="000A1BE3"/>
    <w:rsid w:val="000A1D22"/>
    <w:rsid w:val="000A258C"/>
    <w:rsid w:val="000A2ABD"/>
    <w:rsid w:val="000A2B8D"/>
    <w:rsid w:val="000A2BDE"/>
    <w:rsid w:val="000A2D2E"/>
    <w:rsid w:val="000A31B9"/>
    <w:rsid w:val="000A3472"/>
    <w:rsid w:val="000A34F9"/>
    <w:rsid w:val="000A35D7"/>
    <w:rsid w:val="000A3A53"/>
    <w:rsid w:val="000A40F3"/>
    <w:rsid w:val="000A4156"/>
    <w:rsid w:val="000A496F"/>
    <w:rsid w:val="000A4C28"/>
    <w:rsid w:val="000A4EC3"/>
    <w:rsid w:val="000A5340"/>
    <w:rsid w:val="000A5383"/>
    <w:rsid w:val="000A5A2F"/>
    <w:rsid w:val="000A6084"/>
    <w:rsid w:val="000A6169"/>
    <w:rsid w:val="000A62D5"/>
    <w:rsid w:val="000A6423"/>
    <w:rsid w:val="000A68EF"/>
    <w:rsid w:val="000A69B7"/>
    <w:rsid w:val="000A6E4B"/>
    <w:rsid w:val="000A7AFC"/>
    <w:rsid w:val="000A7C3C"/>
    <w:rsid w:val="000A7CB4"/>
    <w:rsid w:val="000A7D90"/>
    <w:rsid w:val="000A7E1C"/>
    <w:rsid w:val="000B0314"/>
    <w:rsid w:val="000B03BA"/>
    <w:rsid w:val="000B0B0F"/>
    <w:rsid w:val="000B0DE9"/>
    <w:rsid w:val="000B157D"/>
    <w:rsid w:val="000B1C6F"/>
    <w:rsid w:val="000B1D54"/>
    <w:rsid w:val="000B2166"/>
    <w:rsid w:val="000B22B7"/>
    <w:rsid w:val="000B2397"/>
    <w:rsid w:val="000B24DE"/>
    <w:rsid w:val="000B28C8"/>
    <w:rsid w:val="000B2989"/>
    <w:rsid w:val="000B2A0A"/>
    <w:rsid w:val="000B2BFD"/>
    <w:rsid w:val="000B2EEC"/>
    <w:rsid w:val="000B34F9"/>
    <w:rsid w:val="000B3612"/>
    <w:rsid w:val="000B3E27"/>
    <w:rsid w:val="000B4089"/>
    <w:rsid w:val="000B41B3"/>
    <w:rsid w:val="000B498D"/>
    <w:rsid w:val="000B4A45"/>
    <w:rsid w:val="000B4BED"/>
    <w:rsid w:val="000B52C9"/>
    <w:rsid w:val="000B559E"/>
    <w:rsid w:val="000B55E8"/>
    <w:rsid w:val="000B5632"/>
    <w:rsid w:val="000B581B"/>
    <w:rsid w:val="000B5AC2"/>
    <w:rsid w:val="000B5B50"/>
    <w:rsid w:val="000B5D63"/>
    <w:rsid w:val="000B62FF"/>
    <w:rsid w:val="000B6B42"/>
    <w:rsid w:val="000B7332"/>
    <w:rsid w:val="000B7605"/>
    <w:rsid w:val="000B7697"/>
    <w:rsid w:val="000B7982"/>
    <w:rsid w:val="000B79B0"/>
    <w:rsid w:val="000B7CAB"/>
    <w:rsid w:val="000B7F36"/>
    <w:rsid w:val="000C0035"/>
    <w:rsid w:val="000C0141"/>
    <w:rsid w:val="000C053F"/>
    <w:rsid w:val="000C06D1"/>
    <w:rsid w:val="000C0F38"/>
    <w:rsid w:val="000C103E"/>
    <w:rsid w:val="000C14C1"/>
    <w:rsid w:val="000C16C4"/>
    <w:rsid w:val="000C185A"/>
    <w:rsid w:val="000C1873"/>
    <w:rsid w:val="000C1B8E"/>
    <w:rsid w:val="000C2328"/>
    <w:rsid w:val="000C2CE8"/>
    <w:rsid w:val="000C2F86"/>
    <w:rsid w:val="000C38BA"/>
    <w:rsid w:val="000C4183"/>
    <w:rsid w:val="000C41C1"/>
    <w:rsid w:val="000C4422"/>
    <w:rsid w:val="000C44C2"/>
    <w:rsid w:val="000C45E4"/>
    <w:rsid w:val="000C5462"/>
    <w:rsid w:val="000C59E3"/>
    <w:rsid w:val="000C6659"/>
    <w:rsid w:val="000C6B13"/>
    <w:rsid w:val="000C703A"/>
    <w:rsid w:val="000C77C0"/>
    <w:rsid w:val="000C7B5B"/>
    <w:rsid w:val="000D076C"/>
    <w:rsid w:val="000D09F8"/>
    <w:rsid w:val="000D0A54"/>
    <w:rsid w:val="000D0DB0"/>
    <w:rsid w:val="000D0DF9"/>
    <w:rsid w:val="000D0E71"/>
    <w:rsid w:val="000D1096"/>
    <w:rsid w:val="000D10AE"/>
    <w:rsid w:val="000D11E3"/>
    <w:rsid w:val="000D1478"/>
    <w:rsid w:val="000D18B2"/>
    <w:rsid w:val="000D1B00"/>
    <w:rsid w:val="000D1DE0"/>
    <w:rsid w:val="000D1F84"/>
    <w:rsid w:val="000D23FE"/>
    <w:rsid w:val="000D2A97"/>
    <w:rsid w:val="000D3086"/>
    <w:rsid w:val="000D310C"/>
    <w:rsid w:val="000D3251"/>
    <w:rsid w:val="000D3A62"/>
    <w:rsid w:val="000D3B1B"/>
    <w:rsid w:val="000D4665"/>
    <w:rsid w:val="000D4D5E"/>
    <w:rsid w:val="000D527A"/>
    <w:rsid w:val="000D5422"/>
    <w:rsid w:val="000D56E2"/>
    <w:rsid w:val="000D5A3D"/>
    <w:rsid w:val="000D5C01"/>
    <w:rsid w:val="000D5DF1"/>
    <w:rsid w:val="000D5F64"/>
    <w:rsid w:val="000D6025"/>
    <w:rsid w:val="000D6302"/>
    <w:rsid w:val="000D636D"/>
    <w:rsid w:val="000D64EB"/>
    <w:rsid w:val="000D661E"/>
    <w:rsid w:val="000D67AC"/>
    <w:rsid w:val="000D69E7"/>
    <w:rsid w:val="000D69F3"/>
    <w:rsid w:val="000D6A7B"/>
    <w:rsid w:val="000D6AFA"/>
    <w:rsid w:val="000D6CE3"/>
    <w:rsid w:val="000D6D30"/>
    <w:rsid w:val="000D6F46"/>
    <w:rsid w:val="000D7070"/>
    <w:rsid w:val="000D722B"/>
    <w:rsid w:val="000D72E2"/>
    <w:rsid w:val="000D7889"/>
    <w:rsid w:val="000D79FB"/>
    <w:rsid w:val="000D7E80"/>
    <w:rsid w:val="000D7EA4"/>
    <w:rsid w:val="000E0573"/>
    <w:rsid w:val="000E13F2"/>
    <w:rsid w:val="000E17A2"/>
    <w:rsid w:val="000E17F7"/>
    <w:rsid w:val="000E187D"/>
    <w:rsid w:val="000E1A0E"/>
    <w:rsid w:val="000E1FA3"/>
    <w:rsid w:val="000E22F4"/>
    <w:rsid w:val="000E276C"/>
    <w:rsid w:val="000E2CFD"/>
    <w:rsid w:val="000E2D60"/>
    <w:rsid w:val="000E2E67"/>
    <w:rsid w:val="000E302C"/>
    <w:rsid w:val="000E3548"/>
    <w:rsid w:val="000E3BAC"/>
    <w:rsid w:val="000E3CEC"/>
    <w:rsid w:val="000E4399"/>
    <w:rsid w:val="000E47A1"/>
    <w:rsid w:val="000E4A3D"/>
    <w:rsid w:val="000E4AA2"/>
    <w:rsid w:val="000E4B7B"/>
    <w:rsid w:val="000E4B8E"/>
    <w:rsid w:val="000E5080"/>
    <w:rsid w:val="000E52C6"/>
    <w:rsid w:val="000E53A8"/>
    <w:rsid w:val="000E53EF"/>
    <w:rsid w:val="000E54AF"/>
    <w:rsid w:val="000E62DF"/>
    <w:rsid w:val="000E630C"/>
    <w:rsid w:val="000E693F"/>
    <w:rsid w:val="000E713A"/>
    <w:rsid w:val="000E71A9"/>
    <w:rsid w:val="000E73E5"/>
    <w:rsid w:val="000E797A"/>
    <w:rsid w:val="000F0029"/>
    <w:rsid w:val="000F03AD"/>
    <w:rsid w:val="000F0BD6"/>
    <w:rsid w:val="000F0C69"/>
    <w:rsid w:val="000F0DCB"/>
    <w:rsid w:val="000F0EFE"/>
    <w:rsid w:val="000F0F55"/>
    <w:rsid w:val="000F0FDF"/>
    <w:rsid w:val="000F1515"/>
    <w:rsid w:val="000F1CD9"/>
    <w:rsid w:val="000F2258"/>
    <w:rsid w:val="000F2444"/>
    <w:rsid w:val="000F24AC"/>
    <w:rsid w:val="000F276A"/>
    <w:rsid w:val="000F27B2"/>
    <w:rsid w:val="000F29BA"/>
    <w:rsid w:val="000F2E0C"/>
    <w:rsid w:val="000F3007"/>
    <w:rsid w:val="000F33EC"/>
    <w:rsid w:val="000F33F6"/>
    <w:rsid w:val="000F36E3"/>
    <w:rsid w:val="000F391C"/>
    <w:rsid w:val="000F3A84"/>
    <w:rsid w:val="000F3AD6"/>
    <w:rsid w:val="000F3E10"/>
    <w:rsid w:val="000F3EB4"/>
    <w:rsid w:val="000F4D38"/>
    <w:rsid w:val="000F50DA"/>
    <w:rsid w:val="000F51DD"/>
    <w:rsid w:val="000F5492"/>
    <w:rsid w:val="000F551E"/>
    <w:rsid w:val="000F5759"/>
    <w:rsid w:val="000F58A5"/>
    <w:rsid w:val="000F58C4"/>
    <w:rsid w:val="000F5998"/>
    <w:rsid w:val="000F60F3"/>
    <w:rsid w:val="000F625D"/>
    <w:rsid w:val="000F6301"/>
    <w:rsid w:val="000F66D6"/>
    <w:rsid w:val="000F66E3"/>
    <w:rsid w:val="000F6744"/>
    <w:rsid w:val="000F687C"/>
    <w:rsid w:val="000F6954"/>
    <w:rsid w:val="000F6C33"/>
    <w:rsid w:val="000F6D10"/>
    <w:rsid w:val="000F6FE0"/>
    <w:rsid w:val="000F7BB6"/>
    <w:rsid w:val="000F7CD7"/>
    <w:rsid w:val="000F7ECD"/>
    <w:rsid w:val="001002B9"/>
    <w:rsid w:val="0010031E"/>
    <w:rsid w:val="00100835"/>
    <w:rsid w:val="00100DB4"/>
    <w:rsid w:val="0010108F"/>
    <w:rsid w:val="0010113E"/>
    <w:rsid w:val="00101140"/>
    <w:rsid w:val="00101169"/>
    <w:rsid w:val="0010142C"/>
    <w:rsid w:val="001016E9"/>
    <w:rsid w:val="00101999"/>
    <w:rsid w:val="00101AB0"/>
    <w:rsid w:val="00101C7B"/>
    <w:rsid w:val="001022C2"/>
    <w:rsid w:val="00102540"/>
    <w:rsid w:val="00102863"/>
    <w:rsid w:val="00102C06"/>
    <w:rsid w:val="00102E23"/>
    <w:rsid w:val="0010322E"/>
    <w:rsid w:val="00103CB9"/>
    <w:rsid w:val="001044AD"/>
    <w:rsid w:val="00104526"/>
    <w:rsid w:val="00104A47"/>
    <w:rsid w:val="00104BCB"/>
    <w:rsid w:val="00104BDA"/>
    <w:rsid w:val="0010501C"/>
    <w:rsid w:val="00105CCF"/>
    <w:rsid w:val="00105D5C"/>
    <w:rsid w:val="001061AD"/>
    <w:rsid w:val="001062B6"/>
    <w:rsid w:val="00106426"/>
    <w:rsid w:val="001065A3"/>
    <w:rsid w:val="001065B4"/>
    <w:rsid w:val="001065C7"/>
    <w:rsid w:val="00106616"/>
    <w:rsid w:val="001069BB"/>
    <w:rsid w:val="00106D8F"/>
    <w:rsid w:val="00107C2A"/>
    <w:rsid w:val="00107E9B"/>
    <w:rsid w:val="001104CD"/>
    <w:rsid w:val="00110768"/>
    <w:rsid w:val="00111049"/>
    <w:rsid w:val="001113A4"/>
    <w:rsid w:val="0011188C"/>
    <w:rsid w:val="00112AA1"/>
    <w:rsid w:val="001132C2"/>
    <w:rsid w:val="001132D8"/>
    <w:rsid w:val="001136E1"/>
    <w:rsid w:val="00113AA2"/>
    <w:rsid w:val="00113B81"/>
    <w:rsid w:val="00113C9B"/>
    <w:rsid w:val="001142E5"/>
    <w:rsid w:val="001142FF"/>
    <w:rsid w:val="00114484"/>
    <w:rsid w:val="00114899"/>
    <w:rsid w:val="00114961"/>
    <w:rsid w:val="00114A26"/>
    <w:rsid w:val="00114C04"/>
    <w:rsid w:val="00114DD3"/>
    <w:rsid w:val="00114FAE"/>
    <w:rsid w:val="001152B3"/>
    <w:rsid w:val="0011546B"/>
    <w:rsid w:val="00115803"/>
    <w:rsid w:val="001159CD"/>
    <w:rsid w:val="00116021"/>
    <w:rsid w:val="00116737"/>
    <w:rsid w:val="001169C0"/>
    <w:rsid w:val="00116A2B"/>
    <w:rsid w:val="00116EBE"/>
    <w:rsid w:val="00116F54"/>
    <w:rsid w:val="00117217"/>
    <w:rsid w:val="00117B47"/>
    <w:rsid w:val="00117DEA"/>
    <w:rsid w:val="00117F00"/>
    <w:rsid w:val="0012076B"/>
    <w:rsid w:val="00120CD9"/>
    <w:rsid w:val="00120E74"/>
    <w:rsid w:val="00120F32"/>
    <w:rsid w:val="00120FF7"/>
    <w:rsid w:val="00121390"/>
    <w:rsid w:val="001214E7"/>
    <w:rsid w:val="001214F9"/>
    <w:rsid w:val="00121A3E"/>
    <w:rsid w:val="00121AA9"/>
    <w:rsid w:val="00121BD5"/>
    <w:rsid w:val="00121BD9"/>
    <w:rsid w:val="00121D88"/>
    <w:rsid w:val="001222B7"/>
    <w:rsid w:val="001224D3"/>
    <w:rsid w:val="00122606"/>
    <w:rsid w:val="001227CD"/>
    <w:rsid w:val="0012287C"/>
    <w:rsid w:val="00122AFF"/>
    <w:rsid w:val="00122C19"/>
    <w:rsid w:val="00122C4B"/>
    <w:rsid w:val="00122C6A"/>
    <w:rsid w:val="00122EEC"/>
    <w:rsid w:val="00123358"/>
    <w:rsid w:val="00123648"/>
    <w:rsid w:val="0012369B"/>
    <w:rsid w:val="00124730"/>
    <w:rsid w:val="0012478F"/>
    <w:rsid w:val="00124A1E"/>
    <w:rsid w:val="00124CC0"/>
    <w:rsid w:val="001251D8"/>
    <w:rsid w:val="001251FB"/>
    <w:rsid w:val="00125326"/>
    <w:rsid w:val="001253D2"/>
    <w:rsid w:val="001254C5"/>
    <w:rsid w:val="0012568C"/>
    <w:rsid w:val="0012578C"/>
    <w:rsid w:val="00125888"/>
    <w:rsid w:val="001258E0"/>
    <w:rsid w:val="00125B1B"/>
    <w:rsid w:val="00126528"/>
    <w:rsid w:val="00126662"/>
    <w:rsid w:val="00126812"/>
    <w:rsid w:val="00126B5C"/>
    <w:rsid w:val="00126D2B"/>
    <w:rsid w:val="00126D34"/>
    <w:rsid w:val="00126D55"/>
    <w:rsid w:val="00126D78"/>
    <w:rsid w:val="001272E6"/>
    <w:rsid w:val="00127457"/>
    <w:rsid w:val="00127587"/>
    <w:rsid w:val="001277EC"/>
    <w:rsid w:val="00127D16"/>
    <w:rsid w:val="00127E34"/>
    <w:rsid w:val="00127EDE"/>
    <w:rsid w:val="00130521"/>
    <w:rsid w:val="00130700"/>
    <w:rsid w:val="00130B5D"/>
    <w:rsid w:val="00130E5C"/>
    <w:rsid w:val="00130FCC"/>
    <w:rsid w:val="0013101E"/>
    <w:rsid w:val="0013170B"/>
    <w:rsid w:val="0013175C"/>
    <w:rsid w:val="00131BBA"/>
    <w:rsid w:val="0013202A"/>
    <w:rsid w:val="00132170"/>
    <w:rsid w:val="00132574"/>
    <w:rsid w:val="001326FA"/>
    <w:rsid w:val="00132F69"/>
    <w:rsid w:val="00133336"/>
    <w:rsid w:val="001335AE"/>
    <w:rsid w:val="0013369D"/>
    <w:rsid w:val="00134690"/>
    <w:rsid w:val="00134A80"/>
    <w:rsid w:val="00134FF4"/>
    <w:rsid w:val="001350CE"/>
    <w:rsid w:val="0013566C"/>
    <w:rsid w:val="001356DB"/>
    <w:rsid w:val="00135992"/>
    <w:rsid w:val="00135C4D"/>
    <w:rsid w:val="00135CE1"/>
    <w:rsid w:val="00136118"/>
    <w:rsid w:val="00136AC7"/>
    <w:rsid w:val="00136DB7"/>
    <w:rsid w:val="00137023"/>
    <w:rsid w:val="00137092"/>
    <w:rsid w:val="001373A3"/>
    <w:rsid w:val="001373D6"/>
    <w:rsid w:val="00137581"/>
    <w:rsid w:val="0013797C"/>
    <w:rsid w:val="001379D5"/>
    <w:rsid w:val="00137DED"/>
    <w:rsid w:val="001408AA"/>
    <w:rsid w:val="00140AC8"/>
    <w:rsid w:val="00140D01"/>
    <w:rsid w:val="00141353"/>
    <w:rsid w:val="0014204E"/>
    <w:rsid w:val="00142152"/>
    <w:rsid w:val="00142A05"/>
    <w:rsid w:val="00142C9B"/>
    <w:rsid w:val="00142D5B"/>
    <w:rsid w:val="00142E39"/>
    <w:rsid w:val="00142E80"/>
    <w:rsid w:val="00142F04"/>
    <w:rsid w:val="00143071"/>
    <w:rsid w:val="001437EA"/>
    <w:rsid w:val="001438D2"/>
    <w:rsid w:val="00143C2D"/>
    <w:rsid w:val="00143DBC"/>
    <w:rsid w:val="00143DF9"/>
    <w:rsid w:val="00143E79"/>
    <w:rsid w:val="00143FD0"/>
    <w:rsid w:val="001440DA"/>
    <w:rsid w:val="001455F4"/>
    <w:rsid w:val="00145918"/>
    <w:rsid w:val="00146379"/>
    <w:rsid w:val="00146908"/>
    <w:rsid w:val="00146BC8"/>
    <w:rsid w:val="00146C92"/>
    <w:rsid w:val="00146CAE"/>
    <w:rsid w:val="00146D54"/>
    <w:rsid w:val="00146DB3"/>
    <w:rsid w:val="00146ED1"/>
    <w:rsid w:val="00146F85"/>
    <w:rsid w:val="0014714C"/>
    <w:rsid w:val="0014720E"/>
    <w:rsid w:val="001473EE"/>
    <w:rsid w:val="00147429"/>
    <w:rsid w:val="00147469"/>
    <w:rsid w:val="00147622"/>
    <w:rsid w:val="0014774E"/>
    <w:rsid w:val="001478DD"/>
    <w:rsid w:val="001500CF"/>
    <w:rsid w:val="00150106"/>
    <w:rsid w:val="00150410"/>
    <w:rsid w:val="00150447"/>
    <w:rsid w:val="001506F2"/>
    <w:rsid w:val="00150939"/>
    <w:rsid w:val="00150DC0"/>
    <w:rsid w:val="00150E74"/>
    <w:rsid w:val="00150EB7"/>
    <w:rsid w:val="00150F53"/>
    <w:rsid w:val="001513C2"/>
    <w:rsid w:val="001513F5"/>
    <w:rsid w:val="0015176A"/>
    <w:rsid w:val="00151830"/>
    <w:rsid w:val="00151B3F"/>
    <w:rsid w:val="00151DAB"/>
    <w:rsid w:val="00151FAD"/>
    <w:rsid w:val="00152213"/>
    <w:rsid w:val="001522BD"/>
    <w:rsid w:val="0015343A"/>
    <w:rsid w:val="00153726"/>
    <w:rsid w:val="001537CC"/>
    <w:rsid w:val="001537D8"/>
    <w:rsid w:val="00153E7E"/>
    <w:rsid w:val="0015409E"/>
    <w:rsid w:val="00154348"/>
    <w:rsid w:val="00154702"/>
    <w:rsid w:val="0015489C"/>
    <w:rsid w:val="00155069"/>
    <w:rsid w:val="0015528A"/>
    <w:rsid w:val="001558BC"/>
    <w:rsid w:val="00155A96"/>
    <w:rsid w:val="00156179"/>
    <w:rsid w:val="00156315"/>
    <w:rsid w:val="001563FB"/>
    <w:rsid w:val="001565FD"/>
    <w:rsid w:val="00156811"/>
    <w:rsid w:val="00156D6D"/>
    <w:rsid w:val="00156F14"/>
    <w:rsid w:val="0015713C"/>
    <w:rsid w:val="00157886"/>
    <w:rsid w:val="00157B12"/>
    <w:rsid w:val="00157F2C"/>
    <w:rsid w:val="001601D9"/>
    <w:rsid w:val="0016044B"/>
    <w:rsid w:val="001604A3"/>
    <w:rsid w:val="0016127C"/>
    <w:rsid w:val="00161784"/>
    <w:rsid w:val="00161BB7"/>
    <w:rsid w:val="00161CED"/>
    <w:rsid w:val="00161DA9"/>
    <w:rsid w:val="001621EE"/>
    <w:rsid w:val="001623BD"/>
    <w:rsid w:val="0016255B"/>
    <w:rsid w:val="00162596"/>
    <w:rsid w:val="001628A5"/>
    <w:rsid w:val="001631E8"/>
    <w:rsid w:val="00163459"/>
    <w:rsid w:val="00163553"/>
    <w:rsid w:val="0016361B"/>
    <w:rsid w:val="00163649"/>
    <w:rsid w:val="0016365D"/>
    <w:rsid w:val="001637FF"/>
    <w:rsid w:val="0016420F"/>
    <w:rsid w:val="00164491"/>
    <w:rsid w:val="0016477C"/>
    <w:rsid w:val="00165449"/>
    <w:rsid w:val="0016562A"/>
    <w:rsid w:val="00165A99"/>
    <w:rsid w:val="00165B13"/>
    <w:rsid w:val="001664EA"/>
    <w:rsid w:val="00166B06"/>
    <w:rsid w:val="00167331"/>
    <w:rsid w:val="00167E86"/>
    <w:rsid w:val="00167E9A"/>
    <w:rsid w:val="00170055"/>
    <w:rsid w:val="001700AC"/>
    <w:rsid w:val="0017021D"/>
    <w:rsid w:val="00170578"/>
    <w:rsid w:val="001706AF"/>
    <w:rsid w:val="00170A0C"/>
    <w:rsid w:val="00170EBE"/>
    <w:rsid w:val="00170EF3"/>
    <w:rsid w:val="001712C5"/>
    <w:rsid w:val="00171845"/>
    <w:rsid w:val="00171852"/>
    <w:rsid w:val="0017187B"/>
    <w:rsid w:val="001718A9"/>
    <w:rsid w:val="001719FC"/>
    <w:rsid w:val="00171C00"/>
    <w:rsid w:val="0017216C"/>
    <w:rsid w:val="001722E7"/>
    <w:rsid w:val="00172416"/>
    <w:rsid w:val="0017243D"/>
    <w:rsid w:val="00172B28"/>
    <w:rsid w:val="00172BE8"/>
    <w:rsid w:val="00172CE8"/>
    <w:rsid w:val="00172F5F"/>
    <w:rsid w:val="0017332B"/>
    <w:rsid w:val="0017367D"/>
    <w:rsid w:val="001736DF"/>
    <w:rsid w:val="00173AFA"/>
    <w:rsid w:val="00173BA3"/>
    <w:rsid w:val="00173E87"/>
    <w:rsid w:val="00173F17"/>
    <w:rsid w:val="00173FFC"/>
    <w:rsid w:val="0017447A"/>
    <w:rsid w:val="00174629"/>
    <w:rsid w:val="00174B04"/>
    <w:rsid w:val="00174CA6"/>
    <w:rsid w:val="00174F39"/>
    <w:rsid w:val="00174FA6"/>
    <w:rsid w:val="001752F6"/>
    <w:rsid w:val="00175A33"/>
    <w:rsid w:val="00175EFC"/>
    <w:rsid w:val="00175F4D"/>
    <w:rsid w:val="0017639F"/>
    <w:rsid w:val="0017662A"/>
    <w:rsid w:val="00176765"/>
    <w:rsid w:val="00176AFE"/>
    <w:rsid w:val="001770D6"/>
    <w:rsid w:val="00177468"/>
    <w:rsid w:val="00177E5D"/>
    <w:rsid w:val="001800E1"/>
    <w:rsid w:val="00180E4E"/>
    <w:rsid w:val="001811CB"/>
    <w:rsid w:val="001812D7"/>
    <w:rsid w:val="00181645"/>
    <w:rsid w:val="00181A18"/>
    <w:rsid w:val="00181CA5"/>
    <w:rsid w:val="0018215E"/>
    <w:rsid w:val="00183022"/>
    <w:rsid w:val="00183263"/>
    <w:rsid w:val="00183948"/>
    <w:rsid w:val="00183E33"/>
    <w:rsid w:val="0018435F"/>
    <w:rsid w:val="00184981"/>
    <w:rsid w:val="00184B2D"/>
    <w:rsid w:val="00184D98"/>
    <w:rsid w:val="001852FF"/>
    <w:rsid w:val="001854DC"/>
    <w:rsid w:val="001857D1"/>
    <w:rsid w:val="00185B35"/>
    <w:rsid w:val="00185E23"/>
    <w:rsid w:val="0018615F"/>
    <w:rsid w:val="001867D8"/>
    <w:rsid w:val="00186A8D"/>
    <w:rsid w:val="00186AE4"/>
    <w:rsid w:val="00186B15"/>
    <w:rsid w:val="00186C8A"/>
    <w:rsid w:val="0018702E"/>
    <w:rsid w:val="0018729E"/>
    <w:rsid w:val="00187848"/>
    <w:rsid w:val="00187A97"/>
    <w:rsid w:val="00187D9D"/>
    <w:rsid w:val="001900A2"/>
    <w:rsid w:val="001905CA"/>
    <w:rsid w:val="00190884"/>
    <w:rsid w:val="00190B19"/>
    <w:rsid w:val="00190FF5"/>
    <w:rsid w:val="00191291"/>
    <w:rsid w:val="0019194D"/>
    <w:rsid w:val="00191B16"/>
    <w:rsid w:val="00191B4B"/>
    <w:rsid w:val="00191EF3"/>
    <w:rsid w:val="00191F46"/>
    <w:rsid w:val="0019245E"/>
    <w:rsid w:val="001924D4"/>
    <w:rsid w:val="001931C0"/>
    <w:rsid w:val="00193268"/>
    <w:rsid w:val="00193362"/>
    <w:rsid w:val="001936A8"/>
    <w:rsid w:val="001937C9"/>
    <w:rsid w:val="001946D1"/>
    <w:rsid w:val="00194CAF"/>
    <w:rsid w:val="001950E5"/>
    <w:rsid w:val="001951A1"/>
    <w:rsid w:val="00195A67"/>
    <w:rsid w:val="00195CA3"/>
    <w:rsid w:val="001965A3"/>
    <w:rsid w:val="001972AF"/>
    <w:rsid w:val="001974D4"/>
    <w:rsid w:val="001977DC"/>
    <w:rsid w:val="0019792E"/>
    <w:rsid w:val="00197A2C"/>
    <w:rsid w:val="00197A4A"/>
    <w:rsid w:val="00197CAD"/>
    <w:rsid w:val="00197EFA"/>
    <w:rsid w:val="00197F13"/>
    <w:rsid w:val="001A0178"/>
    <w:rsid w:val="001A033E"/>
    <w:rsid w:val="001A04CD"/>
    <w:rsid w:val="001A06DE"/>
    <w:rsid w:val="001A074A"/>
    <w:rsid w:val="001A15F6"/>
    <w:rsid w:val="001A1771"/>
    <w:rsid w:val="001A1AC8"/>
    <w:rsid w:val="001A1BD7"/>
    <w:rsid w:val="001A1C2E"/>
    <w:rsid w:val="001A1CC2"/>
    <w:rsid w:val="001A1CEC"/>
    <w:rsid w:val="001A2386"/>
    <w:rsid w:val="001A247E"/>
    <w:rsid w:val="001A2EF9"/>
    <w:rsid w:val="001A305A"/>
    <w:rsid w:val="001A30F4"/>
    <w:rsid w:val="001A36FA"/>
    <w:rsid w:val="001A3A84"/>
    <w:rsid w:val="001A3C7C"/>
    <w:rsid w:val="001A3D51"/>
    <w:rsid w:val="001A4155"/>
    <w:rsid w:val="001A4277"/>
    <w:rsid w:val="001A4BD3"/>
    <w:rsid w:val="001A4E3D"/>
    <w:rsid w:val="001A51C9"/>
    <w:rsid w:val="001A541B"/>
    <w:rsid w:val="001A56D0"/>
    <w:rsid w:val="001A56E6"/>
    <w:rsid w:val="001A57CA"/>
    <w:rsid w:val="001A5E7C"/>
    <w:rsid w:val="001A6132"/>
    <w:rsid w:val="001A665D"/>
    <w:rsid w:val="001A6AED"/>
    <w:rsid w:val="001A6B21"/>
    <w:rsid w:val="001A70C9"/>
    <w:rsid w:val="001A725E"/>
    <w:rsid w:val="001A7880"/>
    <w:rsid w:val="001A7BC5"/>
    <w:rsid w:val="001A7C3C"/>
    <w:rsid w:val="001A7C96"/>
    <w:rsid w:val="001B0233"/>
    <w:rsid w:val="001B08A1"/>
    <w:rsid w:val="001B0EB2"/>
    <w:rsid w:val="001B1232"/>
    <w:rsid w:val="001B12EA"/>
    <w:rsid w:val="001B1AD6"/>
    <w:rsid w:val="001B1B34"/>
    <w:rsid w:val="001B1F20"/>
    <w:rsid w:val="001B1FD3"/>
    <w:rsid w:val="001B291C"/>
    <w:rsid w:val="001B29E5"/>
    <w:rsid w:val="001B2A25"/>
    <w:rsid w:val="001B2A7A"/>
    <w:rsid w:val="001B2DAF"/>
    <w:rsid w:val="001B2FBD"/>
    <w:rsid w:val="001B3176"/>
    <w:rsid w:val="001B3284"/>
    <w:rsid w:val="001B38A6"/>
    <w:rsid w:val="001B3A9F"/>
    <w:rsid w:val="001B3B78"/>
    <w:rsid w:val="001B3EC1"/>
    <w:rsid w:val="001B407E"/>
    <w:rsid w:val="001B40F1"/>
    <w:rsid w:val="001B413E"/>
    <w:rsid w:val="001B4600"/>
    <w:rsid w:val="001B4904"/>
    <w:rsid w:val="001B4A54"/>
    <w:rsid w:val="001B4B88"/>
    <w:rsid w:val="001B53B8"/>
    <w:rsid w:val="001B55C2"/>
    <w:rsid w:val="001B5BBA"/>
    <w:rsid w:val="001B6021"/>
    <w:rsid w:val="001B657B"/>
    <w:rsid w:val="001B6B58"/>
    <w:rsid w:val="001B7DFA"/>
    <w:rsid w:val="001B7E80"/>
    <w:rsid w:val="001B7E81"/>
    <w:rsid w:val="001C0021"/>
    <w:rsid w:val="001C03DE"/>
    <w:rsid w:val="001C052D"/>
    <w:rsid w:val="001C05BA"/>
    <w:rsid w:val="001C09B1"/>
    <w:rsid w:val="001C0A57"/>
    <w:rsid w:val="001C0B60"/>
    <w:rsid w:val="001C0E8F"/>
    <w:rsid w:val="001C1412"/>
    <w:rsid w:val="001C1630"/>
    <w:rsid w:val="001C1802"/>
    <w:rsid w:val="001C1990"/>
    <w:rsid w:val="001C276C"/>
    <w:rsid w:val="001C28C3"/>
    <w:rsid w:val="001C2AB3"/>
    <w:rsid w:val="001C300C"/>
    <w:rsid w:val="001C31CE"/>
    <w:rsid w:val="001C334F"/>
    <w:rsid w:val="001C3870"/>
    <w:rsid w:val="001C39D2"/>
    <w:rsid w:val="001C39F7"/>
    <w:rsid w:val="001C3B71"/>
    <w:rsid w:val="001C3BAE"/>
    <w:rsid w:val="001C3E51"/>
    <w:rsid w:val="001C3FB9"/>
    <w:rsid w:val="001C4B8D"/>
    <w:rsid w:val="001C4DA2"/>
    <w:rsid w:val="001C51C7"/>
    <w:rsid w:val="001C53A2"/>
    <w:rsid w:val="001C5897"/>
    <w:rsid w:val="001C599C"/>
    <w:rsid w:val="001C5FB4"/>
    <w:rsid w:val="001C641B"/>
    <w:rsid w:val="001C6536"/>
    <w:rsid w:val="001C6785"/>
    <w:rsid w:val="001C681D"/>
    <w:rsid w:val="001C69C0"/>
    <w:rsid w:val="001C69DF"/>
    <w:rsid w:val="001C6C41"/>
    <w:rsid w:val="001C6DED"/>
    <w:rsid w:val="001C748B"/>
    <w:rsid w:val="001C7D32"/>
    <w:rsid w:val="001C7DA8"/>
    <w:rsid w:val="001C7E59"/>
    <w:rsid w:val="001D01E0"/>
    <w:rsid w:val="001D0A53"/>
    <w:rsid w:val="001D0C4C"/>
    <w:rsid w:val="001D10D3"/>
    <w:rsid w:val="001D1334"/>
    <w:rsid w:val="001D1601"/>
    <w:rsid w:val="001D1B33"/>
    <w:rsid w:val="001D1D86"/>
    <w:rsid w:val="001D1F5A"/>
    <w:rsid w:val="001D20C1"/>
    <w:rsid w:val="001D210E"/>
    <w:rsid w:val="001D23CB"/>
    <w:rsid w:val="001D24B7"/>
    <w:rsid w:val="001D259D"/>
    <w:rsid w:val="001D263D"/>
    <w:rsid w:val="001D2B6B"/>
    <w:rsid w:val="001D2D35"/>
    <w:rsid w:val="001D2E49"/>
    <w:rsid w:val="001D3275"/>
    <w:rsid w:val="001D3297"/>
    <w:rsid w:val="001D37AE"/>
    <w:rsid w:val="001D3889"/>
    <w:rsid w:val="001D3B2E"/>
    <w:rsid w:val="001D43E4"/>
    <w:rsid w:val="001D4D1B"/>
    <w:rsid w:val="001D4FEF"/>
    <w:rsid w:val="001D595A"/>
    <w:rsid w:val="001D6751"/>
    <w:rsid w:val="001D6A58"/>
    <w:rsid w:val="001D6C54"/>
    <w:rsid w:val="001D6D2A"/>
    <w:rsid w:val="001D70FF"/>
    <w:rsid w:val="001D7B01"/>
    <w:rsid w:val="001E016B"/>
    <w:rsid w:val="001E0264"/>
    <w:rsid w:val="001E064F"/>
    <w:rsid w:val="001E0AD4"/>
    <w:rsid w:val="001E0D40"/>
    <w:rsid w:val="001E12FE"/>
    <w:rsid w:val="001E1556"/>
    <w:rsid w:val="001E156D"/>
    <w:rsid w:val="001E1816"/>
    <w:rsid w:val="001E1B51"/>
    <w:rsid w:val="001E1CB5"/>
    <w:rsid w:val="001E1FB0"/>
    <w:rsid w:val="001E26F2"/>
    <w:rsid w:val="001E29E5"/>
    <w:rsid w:val="001E2A1A"/>
    <w:rsid w:val="001E2D97"/>
    <w:rsid w:val="001E2FA8"/>
    <w:rsid w:val="001E3270"/>
    <w:rsid w:val="001E3539"/>
    <w:rsid w:val="001E380B"/>
    <w:rsid w:val="001E3C4E"/>
    <w:rsid w:val="001E3C53"/>
    <w:rsid w:val="001E40A4"/>
    <w:rsid w:val="001E4510"/>
    <w:rsid w:val="001E4915"/>
    <w:rsid w:val="001E4E13"/>
    <w:rsid w:val="001E5126"/>
    <w:rsid w:val="001E5624"/>
    <w:rsid w:val="001E5CD7"/>
    <w:rsid w:val="001E6081"/>
    <w:rsid w:val="001E61BD"/>
    <w:rsid w:val="001E627D"/>
    <w:rsid w:val="001E6408"/>
    <w:rsid w:val="001E6E83"/>
    <w:rsid w:val="001E7495"/>
    <w:rsid w:val="001E796F"/>
    <w:rsid w:val="001E7BB3"/>
    <w:rsid w:val="001E7DBE"/>
    <w:rsid w:val="001F01D7"/>
    <w:rsid w:val="001F0404"/>
    <w:rsid w:val="001F088B"/>
    <w:rsid w:val="001F0BD2"/>
    <w:rsid w:val="001F0ECC"/>
    <w:rsid w:val="001F1DE0"/>
    <w:rsid w:val="001F1F81"/>
    <w:rsid w:val="001F226B"/>
    <w:rsid w:val="001F241D"/>
    <w:rsid w:val="001F29E9"/>
    <w:rsid w:val="001F2DA6"/>
    <w:rsid w:val="001F2FA7"/>
    <w:rsid w:val="001F303F"/>
    <w:rsid w:val="001F321E"/>
    <w:rsid w:val="001F3406"/>
    <w:rsid w:val="001F35BD"/>
    <w:rsid w:val="001F35F8"/>
    <w:rsid w:val="001F361E"/>
    <w:rsid w:val="001F36A4"/>
    <w:rsid w:val="001F36FC"/>
    <w:rsid w:val="001F42E1"/>
    <w:rsid w:val="001F4481"/>
    <w:rsid w:val="001F4848"/>
    <w:rsid w:val="001F4B9E"/>
    <w:rsid w:val="001F4C76"/>
    <w:rsid w:val="001F4E25"/>
    <w:rsid w:val="001F4EE7"/>
    <w:rsid w:val="001F505E"/>
    <w:rsid w:val="001F50B8"/>
    <w:rsid w:val="001F540B"/>
    <w:rsid w:val="001F576D"/>
    <w:rsid w:val="001F5AA1"/>
    <w:rsid w:val="001F5BBB"/>
    <w:rsid w:val="001F684E"/>
    <w:rsid w:val="001F6D14"/>
    <w:rsid w:val="001F6F13"/>
    <w:rsid w:val="001F7406"/>
    <w:rsid w:val="001F767F"/>
    <w:rsid w:val="001F7798"/>
    <w:rsid w:val="001F784A"/>
    <w:rsid w:val="001F78E8"/>
    <w:rsid w:val="001F79A9"/>
    <w:rsid w:val="001F7B4A"/>
    <w:rsid w:val="00200603"/>
    <w:rsid w:val="00200660"/>
    <w:rsid w:val="002008A0"/>
    <w:rsid w:val="00200D9F"/>
    <w:rsid w:val="00200FF8"/>
    <w:rsid w:val="002014EB"/>
    <w:rsid w:val="00201734"/>
    <w:rsid w:val="00202125"/>
    <w:rsid w:val="00202202"/>
    <w:rsid w:val="0020255E"/>
    <w:rsid w:val="0020263A"/>
    <w:rsid w:val="002028F9"/>
    <w:rsid w:val="00202A12"/>
    <w:rsid w:val="00202B41"/>
    <w:rsid w:val="00202BE5"/>
    <w:rsid w:val="00202CBF"/>
    <w:rsid w:val="00202FED"/>
    <w:rsid w:val="0020301F"/>
    <w:rsid w:val="0020302B"/>
    <w:rsid w:val="00203381"/>
    <w:rsid w:val="00203543"/>
    <w:rsid w:val="0020413E"/>
    <w:rsid w:val="002041E9"/>
    <w:rsid w:val="002046D1"/>
    <w:rsid w:val="002048BA"/>
    <w:rsid w:val="002049A5"/>
    <w:rsid w:val="00204D6C"/>
    <w:rsid w:val="00204E54"/>
    <w:rsid w:val="0020547F"/>
    <w:rsid w:val="0020561C"/>
    <w:rsid w:val="0020565F"/>
    <w:rsid w:val="00205ABF"/>
    <w:rsid w:val="00205E41"/>
    <w:rsid w:val="00206D21"/>
    <w:rsid w:val="0020757B"/>
    <w:rsid w:val="002076A0"/>
    <w:rsid w:val="002076B4"/>
    <w:rsid w:val="0020794A"/>
    <w:rsid w:val="00207A1D"/>
    <w:rsid w:val="00207A92"/>
    <w:rsid w:val="00207E49"/>
    <w:rsid w:val="00210086"/>
    <w:rsid w:val="0021053A"/>
    <w:rsid w:val="0021083B"/>
    <w:rsid w:val="00210BDB"/>
    <w:rsid w:val="0021102B"/>
    <w:rsid w:val="00211629"/>
    <w:rsid w:val="002117AD"/>
    <w:rsid w:val="00211AF0"/>
    <w:rsid w:val="00211B3E"/>
    <w:rsid w:val="00212005"/>
    <w:rsid w:val="00212E93"/>
    <w:rsid w:val="00213309"/>
    <w:rsid w:val="002134B0"/>
    <w:rsid w:val="00213760"/>
    <w:rsid w:val="002139CC"/>
    <w:rsid w:val="00213ECD"/>
    <w:rsid w:val="00214747"/>
    <w:rsid w:val="002148B3"/>
    <w:rsid w:val="00214A70"/>
    <w:rsid w:val="00214A7B"/>
    <w:rsid w:val="00214A95"/>
    <w:rsid w:val="00214B5F"/>
    <w:rsid w:val="00214E6F"/>
    <w:rsid w:val="00214F04"/>
    <w:rsid w:val="00215019"/>
    <w:rsid w:val="002156FE"/>
    <w:rsid w:val="00215CEB"/>
    <w:rsid w:val="00215D36"/>
    <w:rsid w:val="00216450"/>
    <w:rsid w:val="002164D0"/>
    <w:rsid w:val="002165B9"/>
    <w:rsid w:val="002165E9"/>
    <w:rsid w:val="0021667E"/>
    <w:rsid w:val="002166C8"/>
    <w:rsid w:val="0021671E"/>
    <w:rsid w:val="00216AFE"/>
    <w:rsid w:val="00216BE6"/>
    <w:rsid w:val="00216C3C"/>
    <w:rsid w:val="00216C43"/>
    <w:rsid w:val="00216ECC"/>
    <w:rsid w:val="002172A1"/>
    <w:rsid w:val="00217776"/>
    <w:rsid w:val="002177D2"/>
    <w:rsid w:val="00217C9F"/>
    <w:rsid w:val="00217E40"/>
    <w:rsid w:val="0022046B"/>
    <w:rsid w:val="002206A6"/>
    <w:rsid w:val="0022166E"/>
    <w:rsid w:val="0022180E"/>
    <w:rsid w:val="002219BB"/>
    <w:rsid w:val="00221AEE"/>
    <w:rsid w:val="00221BD1"/>
    <w:rsid w:val="00221D69"/>
    <w:rsid w:val="002221A7"/>
    <w:rsid w:val="002222C8"/>
    <w:rsid w:val="00222318"/>
    <w:rsid w:val="00222529"/>
    <w:rsid w:val="00222538"/>
    <w:rsid w:val="00222905"/>
    <w:rsid w:val="00222B15"/>
    <w:rsid w:val="00222E42"/>
    <w:rsid w:val="00222F2B"/>
    <w:rsid w:val="00222F66"/>
    <w:rsid w:val="00223260"/>
    <w:rsid w:val="00223318"/>
    <w:rsid w:val="0022348E"/>
    <w:rsid w:val="00223568"/>
    <w:rsid w:val="0022385E"/>
    <w:rsid w:val="00223C12"/>
    <w:rsid w:val="00223E1C"/>
    <w:rsid w:val="0022458C"/>
    <w:rsid w:val="00224619"/>
    <w:rsid w:val="002249EB"/>
    <w:rsid w:val="00224BB1"/>
    <w:rsid w:val="00224C34"/>
    <w:rsid w:val="002251B1"/>
    <w:rsid w:val="00225497"/>
    <w:rsid w:val="00225DF6"/>
    <w:rsid w:val="00225FDA"/>
    <w:rsid w:val="0022625F"/>
    <w:rsid w:val="0022643D"/>
    <w:rsid w:val="0022699D"/>
    <w:rsid w:val="00226AF6"/>
    <w:rsid w:val="00226B48"/>
    <w:rsid w:val="00227440"/>
    <w:rsid w:val="00227559"/>
    <w:rsid w:val="00227615"/>
    <w:rsid w:val="00227A23"/>
    <w:rsid w:val="00227FA0"/>
    <w:rsid w:val="00230A13"/>
    <w:rsid w:val="00230ED1"/>
    <w:rsid w:val="0023140B"/>
    <w:rsid w:val="00231449"/>
    <w:rsid w:val="0023154A"/>
    <w:rsid w:val="00231DF0"/>
    <w:rsid w:val="002320BF"/>
    <w:rsid w:val="002323A8"/>
    <w:rsid w:val="002329AC"/>
    <w:rsid w:val="00232A81"/>
    <w:rsid w:val="00233C02"/>
    <w:rsid w:val="0023409E"/>
    <w:rsid w:val="0023498D"/>
    <w:rsid w:val="00234E4A"/>
    <w:rsid w:val="002354C5"/>
    <w:rsid w:val="00235B5A"/>
    <w:rsid w:val="00235E82"/>
    <w:rsid w:val="00236287"/>
    <w:rsid w:val="002362AF"/>
    <w:rsid w:val="00236336"/>
    <w:rsid w:val="002366E3"/>
    <w:rsid w:val="00236F7E"/>
    <w:rsid w:val="00236FD7"/>
    <w:rsid w:val="0023703A"/>
    <w:rsid w:val="00237272"/>
    <w:rsid w:val="002374C6"/>
    <w:rsid w:val="002376AA"/>
    <w:rsid w:val="0023793E"/>
    <w:rsid w:val="00237D99"/>
    <w:rsid w:val="00237F86"/>
    <w:rsid w:val="00237FBF"/>
    <w:rsid w:val="00240171"/>
    <w:rsid w:val="00240D7A"/>
    <w:rsid w:val="00240F1A"/>
    <w:rsid w:val="002415A7"/>
    <w:rsid w:val="00241779"/>
    <w:rsid w:val="00241931"/>
    <w:rsid w:val="00241B9A"/>
    <w:rsid w:val="00241C08"/>
    <w:rsid w:val="00242441"/>
    <w:rsid w:val="00242831"/>
    <w:rsid w:val="00242A0F"/>
    <w:rsid w:val="00243429"/>
    <w:rsid w:val="00243464"/>
    <w:rsid w:val="002436DD"/>
    <w:rsid w:val="00243AF3"/>
    <w:rsid w:val="00243F1D"/>
    <w:rsid w:val="00244198"/>
    <w:rsid w:val="00244387"/>
    <w:rsid w:val="00244798"/>
    <w:rsid w:val="00244FA1"/>
    <w:rsid w:val="00245378"/>
    <w:rsid w:val="00245522"/>
    <w:rsid w:val="00245A28"/>
    <w:rsid w:val="00245DF0"/>
    <w:rsid w:val="0024602A"/>
    <w:rsid w:val="002464B4"/>
    <w:rsid w:val="002466AA"/>
    <w:rsid w:val="00246A61"/>
    <w:rsid w:val="00246F69"/>
    <w:rsid w:val="0024709E"/>
    <w:rsid w:val="0024712D"/>
    <w:rsid w:val="002474C1"/>
    <w:rsid w:val="002478CB"/>
    <w:rsid w:val="00247A68"/>
    <w:rsid w:val="00247CAF"/>
    <w:rsid w:val="00250081"/>
    <w:rsid w:val="002501EC"/>
    <w:rsid w:val="002505CB"/>
    <w:rsid w:val="00250636"/>
    <w:rsid w:val="00250656"/>
    <w:rsid w:val="00250B4B"/>
    <w:rsid w:val="00250BFA"/>
    <w:rsid w:val="00250F07"/>
    <w:rsid w:val="00250F62"/>
    <w:rsid w:val="00251159"/>
    <w:rsid w:val="00251219"/>
    <w:rsid w:val="002512FE"/>
    <w:rsid w:val="002513F2"/>
    <w:rsid w:val="00251640"/>
    <w:rsid w:val="00251783"/>
    <w:rsid w:val="00251985"/>
    <w:rsid w:val="00251CFA"/>
    <w:rsid w:val="00251F1D"/>
    <w:rsid w:val="00251F92"/>
    <w:rsid w:val="002521E9"/>
    <w:rsid w:val="002523D7"/>
    <w:rsid w:val="002524A4"/>
    <w:rsid w:val="002527E4"/>
    <w:rsid w:val="002528B5"/>
    <w:rsid w:val="002530AC"/>
    <w:rsid w:val="0025356B"/>
    <w:rsid w:val="00253738"/>
    <w:rsid w:val="00253A62"/>
    <w:rsid w:val="00253A9F"/>
    <w:rsid w:val="00253EE7"/>
    <w:rsid w:val="002543C6"/>
    <w:rsid w:val="002544B1"/>
    <w:rsid w:val="002546E2"/>
    <w:rsid w:val="0025475F"/>
    <w:rsid w:val="0025507E"/>
    <w:rsid w:val="002550FF"/>
    <w:rsid w:val="0025517C"/>
    <w:rsid w:val="0025563D"/>
    <w:rsid w:val="002564D7"/>
    <w:rsid w:val="002565CE"/>
    <w:rsid w:val="002567C7"/>
    <w:rsid w:val="00256905"/>
    <w:rsid w:val="00256A15"/>
    <w:rsid w:val="00256DB7"/>
    <w:rsid w:val="00256DC0"/>
    <w:rsid w:val="002571B1"/>
    <w:rsid w:val="00257461"/>
    <w:rsid w:val="002579BF"/>
    <w:rsid w:val="00257A52"/>
    <w:rsid w:val="00260585"/>
    <w:rsid w:val="00260C21"/>
    <w:rsid w:val="00260F88"/>
    <w:rsid w:val="0026123E"/>
    <w:rsid w:val="0026132E"/>
    <w:rsid w:val="00261A7F"/>
    <w:rsid w:val="00261D43"/>
    <w:rsid w:val="00261E1D"/>
    <w:rsid w:val="0026215B"/>
    <w:rsid w:val="002623D7"/>
    <w:rsid w:val="00262D60"/>
    <w:rsid w:val="002631BD"/>
    <w:rsid w:val="002634B3"/>
    <w:rsid w:val="0026356B"/>
    <w:rsid w:val="002636E2"/>
    <w:rsid w:val="0026434C"/>
    <w:rsid w:val="002644F5"/>
    <w:rsid w:val="00264AC1"/>
    <w:rsid w:val="00264F50"/>
    <w:rsid w:val="002652BD"/>
    <w:rsid w:val="00265443"/>
    <w:rsid w:val="00265C94"/>
    <w:rsid w:val="00265D1F"/>
    <w:rsid w:val="00265F3E"/>
    <w:rsid w:val="00265F81"/>
    <w:rsid w:val="00266334"/>
    <w:rsid w:val="00266579"/>
    <w:rsid w:val="00266B4E"/>
    <w:rsid w:val="00266F8A"/>
    <w:rsid w:val="00267253"/>
    <w:rsid w:val="00267F88"/>
    <w:rsid w:val="002703E0"/>
    <w:rsid w:val="002704C8"/>
    <w:rsid w:val="002713BB"/>
    <w:rsid w:val="0027189E"/>
    <w:rsid w:val="00271961"/>
    <w:rsid w:val="00271DE5"/>
    <w:rsid w:val="0027233C"/>
    <w:rsid w:val="0027264E"/>
    <w:rsid w:val="0027277E"/>
    <w:rsid w:val="00272833"/>
    <w:rsid w:val="0027288A"/>
    <w:rsid w:val="002729BE"/>
    <w:rsid w:val="00272D7F"/>
    <w:rsid w:val="00272EB3"/>
    <w:rsid w:val="00272ED1"/>
    <w:rsid w:val="00273225"/>
    <w:rsid w:val="00273259"/>
    <w:rsid w:val="002733DB"/>
    <w:rsid w:val="002738A6"/>
    <w:rsid w:val="00273950"/>
    <w:rsid w:val="00273D5D"/>
    <w:rsid w:val="00273F0F"/>
    <w:rsid w:val="00274470"/>
    <w:rsid w:val="00274593"/>
    <w:rsid w:val="00274972"/>
    <w:rsid w:val="00275172"/>
    <w:rsid w:val="002754BA"/>
    <w:rsid w:val="002755BC"/>
    <w:rsid w:val="002755C1"/>
    <w:rsid w:val="00275640"/>
    <w:rsid w:val="002756C8"/>
    <w:rsid w:val="00275951"/>
    <w:rsid w:val="00275CA7"/>
    <w:rsid w:val="0027630A"/>
    <w:rsid w:val="00276BD5"/>
    <w:rsid w:val="00276CFB"/>
    <w:rsid w:val="00277675"/>
    <w:rsid w:val="00277B78"/>
    <w:rsid w:val="00277C91"/>
    <w:rsid w:val="00280E6F"/>
    <w:rsid w:val="00280E7C"/>
    <w:rsid w:val="00281124"/>
    <w:rsid w:val="00281256"/>
    <w:rsid w:val="00281345"/>
    <w:rsid w:val="00281700"/>
    <w:rsid w:val="00281B02"/>
    <w:rsid w:val="00281B4A"/>
    <w:rsid w:val="00281CFA"/>
    <w:rsid w:val="00281F23"/>
    <w:rsid w:val="002827E1"/>
    <w:rsid w:val="002828DF"/>
    <w:rsid w:val="00282A5F"/>
    <w:rsid w:val="00282FB0"/>
    <w:rsid w:val="00283CA8"/>
    <w:rsid w:val="00283DCC"/>
    <w:rsid w:val="00284395"/>
    <w:rsid w:val="00284943"/>
    <w:rsid w:val="00285257"/>
    <w:rsid w:val="00285CD9"/>
    <w:rsid w:val="00285DB4"/>
    <w:rsid w:val="002866C3"/>
    <w:rsid w:val="00286BFC"/>
    <w:rsid w:val="0028733D"/>
    <w:rsid w:val="0028795E"/>
    <w:rsid w:val="00287A38"/>
    <w:rsid w:val="00287E2C"/>
    <w:rsid w:val="0029104A"/>
    <w:rsid w:val="0029137E"/>
    <w:rsid w:val="00291AA7"/>
    <w:rsid w:val="00291ADD"/>
    <w:rsid w:val="00291E6A"/>
    <w:rsid w:val="00292312"/>
    <w:rsid w:val="00292A72"/>
    <w:rsid w:val="00292A9C"/>
    <w:rsid w:val="00292AB3"/>
    <w:rsid w:val="002930DC"/>
    <w:rsid w:val="0029316A"/>
    <w:rsid w:val="00293AF1"/>
    <w:rsid w:val="00293E1D"/>
    <w:rsid w:val="00293E93"/>
    <w:rsid w:val="002941E5"/>
    <w:rsid w:val="002942BF"/>
    <w:rsid w:val="00294532"/>
    <w:rsid w:val="0029458F"/>
    <w:rsid w:val="002949ED"/>
    <w:rsid w:val="00294D59"/>
    <w:rsid w:val="00295AA5"/>
    <w:rsid w:val="00295D03"/>
    <w:rsid w:val="00296388"/>
    <w:rsid w:val="00296648"/>
    <w:rsid w:val="00296920"/>
    <w:rsid w:val="00296BB3"/>
    <w:rsid w:val="00296CCD"/>
    <w:rsid w:val="00296E7B"/>
    <w:rsid w:val="00297300"/>
    <w:rsid w:val="00297758"/>
    <w:rsid w:val="00297A1D"/>
    <w:rsid w:val="00297B0D"/>
    <w:rsid w:val="002A0174"/>
    <w:rsid w:val="002A037F"/>
    <w:rsid w:val="002A1166"/>
    <w:rsid w:val="002A16AA"/>
    <w:rsid w:val="002A1BDC"/>
    <w:rsid w:val="002A1F2A"/>
    <w:rsid w:val="002A1FF5"/>
    <w:rsid w:val="002A29D7"/>
    <w:rsid w:val="002A2F67"/>
    <w:rsid w:val="002A36AC"/>
    <w:rsid w:val="002A3A80"/>
    <w:rsid w:val="002A3B48"/>
    <w:rsid w:val="002A4885"/>
    <w:rsid w:val="002A48BD"/>
    <w:rsid w:val="002A4CB2"/>
    <w:rsid w:val="002A505F"/>
    <w:rsid w:val="002A5298"/>
    <w:rsid w:val="002A57DF"/>
    <w:rsid w:val="002A57F7"/>
    <w:rsid w:val="002A5A2F"/>
    <w:rsid w:val="002A5AFF"/>
    <w:rsid w:val="002A5BAC"/>
    <w:rsid w:val="002A65B5"/>
    <w:rsid w:val="002A687D"/>
    <w:rsid w:val="002A69A4"/>
    <w:rsid w:val="002A6C23"/>
    <w:rsid w:val="002A6CD2"/>
    <w:rsid w:val="002A6D45"/>
    <w:rsid w:val="002A6D71"/>
    <w:rsid w:val="002A718C"/>
    <w:rsid w:val="002A736D"/>
    <w:rsid w:val="002A741D"/>
    <w:rsid w:val="002A7794"/>
    <w:rsid w:val="002A7E6E"/>
    <w:rsid w:val="002A7F6F"/>
    <w:rsid w:val="002B03EF"/>
    <w:rsid w:val="002B0495"/>
    <w:rsid w:val="002B0B81"/>
    <w:rsid w:val="002B0E8B"/>
    <w:rsid w:val="002B1277"/>
    <w:rsid w:val="002B16B4"/>
    <w:rsid w:val="002B1B26"/>
    <w:rsid w:val="002B1E37"/>
    <w:rsid w:val="002B1F2A"/>
    <w:rsid w:val="002B1F8E"/>
    <w:rsid w:val="002B2005"/>
    <w:rsid w:val="002B2446"/>
    <w:rsid w:val="002B2673"/>
    <w:rsid w:val="002B28E5"/>
    <w:rsid w:val="002B2EFB"/>
    <w:rsid w:val="002B300F"/>
    <w:rsid w:val="002B37FD"/>
    <w:rsid w:val="002B3975"/>
    <w:rsid w:val="002B3EA3"/>
    <w:rsid w:val="002B3F08"/>
    <w:rsid w:val="002B40D1"/>
    <w:rsid w:val="002B42AE"/>
    <w:rsid w:val="002B4407"/>
    <w:rsid w:val="002B46EC"/>
    <w:rsid w:val="002B4D39"/>
    <w:rsid w:val="002B5118"/>
    <w:rsid w:val="002B5386"/>
    <w:rsid w:val="002B563A"/>
    <w:rsid w:val="002B5755"/>
    <w:rsid w:val="002B5A53"/>
    <w:rsid w:val="002B5D2F"/>
    <w:rsid w:val="002B6492"/>
    <w:rsid w:val="002B6A1D"/>
    <w:rsid w:val="002B6E3B"/>
    <w:rsid w:val="002B7B1B"/>
    <w:rsid w:val="002B7E30"/>
    <w:rsid w:val="002C0212"/>
    <w:rsid w:val="002C0333"/>
    <w:rsid w:val="002C06E9"/>
    <w:rsid w:val="002C0755"/>
    <w:rsid w:val="002C07D7"/>
    <w:rsid w:val="002C0B3A"/>
    <w:rsid w:val="002C1116"/>
    <w:rsid w:val="002C1A3F"/>
    <w:rsid w:val="002C1B4D"/>
    <w:rsid w:val="002C1B6B"/>
    <w:rsid w:val="002C2042"/>
    <w:rsid w:val="002C2253"/>
    <w:rsid w:val="002C2589"/>
    <w:rsid w:val="002C2761"/>
    <w:rsid w:val="002C288E"/>
    <w:rsid w:val="002C2D90"/>
    <w:rsid w:val="002C354D"/>
    <w:rsid w:val="002C3779"/>
    <w:rsid w:val="002C384F"/>
    <w:rsid w:val="002C3A36"/>
    <w:rsid w:val="002C3C61"/>
    <w:rsid w:val="002C3F1A"/>
    <w:rsid w:val="002C4221"/>
    <w:rsid w:val="002C4390"/>
    <w:rsid w:val="002C43EB"/>
    <w:rsid w:val="002C47E6"/>
    <w:rsid w:val="002C497C"/>
    <w:rsid w:val="002C498C"/>
    <w:rsid w:val="002C4CE9"/>
    <w:rsid w:val="002C4FA3"/>
    <w:rsid w:val="002C514D"/>
    <w:rsid w:val="002C53D2"/>
    <w:rsid w:val="002C56EA"/>
    <w:rsid w:val="002C5C8D"/>
    <w:rsid w:val="002C5D10"/>
    <w:rsid w:val="002C64F5"/>
    <w:rsid w:val="002C75B8"/>
    <w:rsid w:val="002C7A8F"/>
    <w:rsid w:val="002C7E2C"/>
    <w:rsid w:val="002C7F08"/>
    <w:rsid w:val="002C7F53"/>
    <w:rsid w:val="002D048D"/>
    <w:rsid w:val="002D04F6"/>
    <w:rsid w:val="002D088D"/>
    <w:rsid w:val="002D09BD"/>
    <w:rsid w:val="002D0A5E"/>
    <w:rsid w:val="002D0AD7"/>
    <w:rsid w:val="002D0C1C"/>
    <w:rsid w:val="002D0DAD"/>
    <w:rsid w:val="002D14D3"/>
    <w:rsid w:val="002D1786"/>
    <w:rsid w:val="002D1AF2"/>
    <w:rsid w:val="002D1F3B"/>
    <w:rsid w:val="002D269F"/>
    <w:rsid w:val="002D31A5"/>
    <w:rsid w:val="002D3531"/>
    <w:rsid w:val="002D35F0"/>
    <w:rsid w:val="002D3916"/>
    <w:rsid w:val="002D3A36"/>
    <w:rsid w:val="002D40F4"/>
    <w:rsid w:val="002D4805"/>
    <w:rsid w:val="002D4B39"/>
    <w:rsid w:val="002D4E0A"/>
    <w:rsid w:val="002D4ECC"/>
    <w:rsid w:val="002D52B7"/>
    <w:rsid w:val="002D5345"/>
    <w:rsid w:val="002D5968"/>
    <w:rsid w:val="002D638E"/>
    <w:rsid w:val="002D63A9"/>
    <w:rsid w:val="002D659D"/>
    <w:rsid w:val="002D67A6"/>
    <w:rsid w:val="002D67C1"/>
    <w:rsid w:val="002D6AB4"/>
    <w:rsid w:val="002D6C93"/>
    <w:rsid w:val="002D6E42"/>
    <w:rsid w:val="002D6EFE"/>
    <w:rsid w:val="002D6F43"/>
    <w:rsid w:val="002D7087"/>
    <w:rsid w:val="002D7267"/>
    <w:rsid w:val="002D7657"/>
    <w:rsid w:val="002D7D5B"/>
    <w:rsid w:val="002D7D9B"/>
    <w:rsid w:val="002D7E81"/>
    <w:rsid w:val="002D7EC5"/>
    <w:rsid w:val="002D7FCC"/>
    <w:rsid w:val="002E03DF"/>
    <w:rsid w:val="002E072A"/>
    <w:rsid w:val="002E08F4"/>
    <w:rsid w:val="002E0A70"/>
    <w:rsid w:val="002E0A9B"/>
    <w:rsid w:val="002E13A0"/>
    <w:rsid w:val="002E1ACE"/>
    <w:rsid w:val="002E1DB8"/>
    <w:rsid w:val="002E1DBD"/>
    <w:rsid w:val="002E1F65"/>
    <w:rsid w:val="002E2AE4"/>
    <w:rsid w:val="002E317D"/>
    <w:rsid w:val="002E32DB"/>
    <w:rsid w:val="002E330A"/>
    <w:rsid w:val="002E39F1"/>
    <w:rsid w:val="002E3BD0"/>
    <w:rsid w:val="002E3D79"/>
    <w:rsid w:val="002E3E55"/>
    <w:rsid w:val="002E4609"/>
    <w:rsid w:val="002E47FA"/>
    <w:rsid w:val="002E49C7"/>
    <w:rsid w:val="002E4A1D"/>
    <w:rsid w:val="002E51AD"/>
    <w:rsid w:val="002E544F"/>
    <w:rsid w:val="002E5478"/>
    <w:rsid w:val="002E56E0"/>
    <w:rsid w:val="002E57AC"/>
    <w:rsid w:val="002E5A26"/>
    <w:rsid w:val="002E5B32"/>
    <w:rsid w:val="002E5B81"/>
    <w:rsid w:val="002E5E2A"/>
    <w:rsid w:val="002E6230"/>
    <w:rsid w:val="002E6995"/>
    <w:rsid w:val="002E6F33"/>
    <w:rsid w:val="002E6F6D"/>
    <w:rsid w:val="002E70A9"/>
    <w:rsid w:val="002E7558"/>
    <w:rsid w:val="002E7696"/>
    <w:rsid w:val="002E76A9"/>
    <w:rsid w:val="002E7E61"/>
    <w:rsid w:val="002F0083"/>
    <w:rsid w:val="002F0351"/>
    <w:rsid w:val="002F04A3"/>
    <w:rsid w:val="002F04C5"/>
    <w:rsid w:val="002F0585"/>
    <w:rsid w:val="002F07B8"/>
    <w:rsid w:val="002F086E"/>
    <w:rsid w:val="002F0B72"/>
    <w:rsid w:val="002F0D4A"/>
    <w:rsid w:val="002F0D90"/>
    <w:rsid w:val="002F128E"/>
    <w:rsid w:val="002F14BC"/>
    <w:rsid w:val="002F15EB"/>
    <w:rsid w:val="002F19BA"/>
    <w:rsid w:val="002F1C4F"/>
    <w:rsid w:val="002F1C66"/>
    <w:rsid w:val="002F1D22"/>
    <w:rsid w:val="002F2125"/>
    <w:rsid w:val="002F2230"/>
    <w:rsid w:val="002F24B8"/>
    <w:rsid w:val="002F26F5"/>
    <w:rsid w:val="002F330B"/>
    <w:rsid w:val="002F3346"/>
    <w:rsid w:val="002F375F"/>
    <w:rsid w:val="002F39A3"/>
    <w:rsid w:val="002F3A51"/>
    <w:rsid w:val="002F3B19"/>
    <w:rsid w:val="002F3B26"/>
    <w:rsid w:val="002F3E33"/>
    <w:rsid w:val="002F427A"/>
    <w:rsid w:val="002F4D67"/>
    <w:rsid w:val="002F5081"/>
    <w:rsid w:val="002F5236"/>
    <w:rsid w:val="002F5D04"/>
    <w:rsid w:val="002F5F39"/>
    <w:rsid w:val="002F616B"/>
    <w:rsid w:val="002F6284"/>
    <w:rsid w:val="002F6447"/>
    <w:rsid w:val="002F6560"/>
    <w:rsid w:val="002F6A83"/>
    <w:rsid w:val="002F6F90"/>
    <w:rsid w:val="002F709E"/>
    <w:rsid w:val="002F789A"/>
    <w:rsid w:val="002F79B9"/>
    <w:rsid w:val="002F7B9B"/>
    <w:rsid w:val="002F7C56"/>
    <w:rsid w:val="002F7DCF"/>
    <w:rsid w:val="002F7DD5"/>
    <w:rsid w:val="00300071"/>
    <w:rsid w:val="003005DF"/>
    <w:rsid w:val="00300723"/>
    <w:rsid w:val="00300816"/>
    <w:rsid w:val="00300EE3"/>
    <w:rsid w:val="003010F5"/>
    <w:rsid w:val="0030116D"/>
    <w:rsid w:val="003012E9"/>
    <w:rsid w:val="00301533"/>
    <w:rsid w:val="00301698"/>
    <w:rsid w:val="0030187D"/>
    <w:rsid w:val="003020C0"/>
    <w:rsid w:val="003022EF"/>
    <w:rsid w:val="00302832"/>
    <w:rsid w:val="0030298B"/>
    <w:rsid w:val="00302A25"/>
    <w:rsid w:val="00302D1C"/>
    <w:rsid w:val="0030327E"/>
    <w:rsid w:val="0030364D"/>
    <w:rsid w:val="00303A17"/>
    <w:rsid w:val="00303EA9"/>
    <w:rsid w:val="00303F3D"/>
    <w:rsid w:val="00303FEF"/>
    <w:rsid w:val="00304175"/>
    <w:rsid w:val="0030469E"/>
    <w:rsid w:val="0030495F"/>
    <w:rsid w:val="003049CB"/>
    <w:rsid w:val="00304EB2"/>
    <w:rsid w:val="00304EF3"/>
    <w:rsid w:val="00305110"/>
    <w:rsid w:val="00305208"/>
    <w:rsid w:val="00305664"/>
    <w:rsid w:val="00305A55"/>
    <w:rsid w:val="00305AAE"/>
    <w:rsid w:val="00305B29"/>
    <w:rsid w:val="00305FA6"/>
    <w:rsid w:val="00306297"/>
    <w:rsid w:val="003062E0"/>
    <w:rsid w:val="003077BC"/>
    <w:rsid w:val="00307865"/>
    <w:rsid w:val="00307FCE"/>
    <w:rsid w:val="003100CC"/>
    <w:rsid w:val="00310582"/>
    <w:rsid w:val="0031071E"/>
    <w:rsid w:val="00310992"/>
    <w:rsid w:val="00310A6B"/>
    <w:rsid w:val="00310C8D"/>
    <w:rsid w:val="00310E45"/>
    <w:rsid w:val="00311018"/>
    <w:rsid w:val="00311B92"/>
    <w:rsid w:val="00312211"/>
    <w:rsid w:val="003124D6"/>
    <w:rsid w:val="00312BBD"/>
    <w:rsid w:val="00312D42"/>
    <w:rsid w:val="00313236"/>
    <w:rsid w:val="0031392D"/>
    <w:rsid w:val="00313C20"/>
    <w:rsid w:val="003141E4"/>
    <w:rsid w:val="00314B4C"/>
    <w:rsid w:val="00314DBA"/>
    <w:rsid w:val="00314F44"/>
    <w:rsid w:val="00315014"/>
    <w:rsid w:val="00315414"/>
    <w:rsid w:val="003155A3"/>
    <w:rsid w:val="003161D9"/>
    <w:rsid w:val="00316438"/>
    <w:rsid w:val="0031649B"/>
    <w:rsid w:val="00316658"/>
    <w:rsid w:val="00316A8C"/>
    <w:rsid w:val="00316E8F"/>
    <w:rsid w:val="00317172"/>
    <w:rsid w:val="00317298"/>
    <w:rsid w:val="00317FE6"/>
    <w:rsid w:val="0032024B"/>
    <w:rsid w:val="0032024E"/>
    <w:rsid w:val="003202A1"/>
    <w:rsid w:val="003204A8"/>
    <w:rsid w:val="003207D3"/>
    <w:rsid w:val="0032084D"/>
    <w:rsid w:val="00320885"/>
    <w:rsid w:val="003209C1"/>
    <w:rsid w:val="00320D86"/>
    <w:rsid w:val="00320FDD"/>
    <w:rsid w:val="00321BF9"/>
    <w:rsid w:val="00321EA4"/>
    <w:rsid w:val="0032208F"/>
    <w:rsid w:val="0032227C"/>
    <w:rsid w:val="00322357"/>
    <w:rsid w:val="00322434"/>
    <w:rsid w:val="00322909"/>
    <w:rsid w:val="0032303C"/>
    <w:rsid w:val="003230B7"/>
    <w:rsid w:val="003238A8"/>
    <w:rsid w:val="003239BD"/>
    <w:rsid w:val="00323A00"/>
    <w:rsid w:val="00323A33"/>
    <w:rsid w:val="00323E37"/>
    <w:rsid w:val="00323EB2"/>
    <w:rsid w:val="0032416D"/>
    <w:rsid w:val="003248D2"/>
    <w:rsid w:val="00324A7D"/>
    <w:rsid w:val="00324C9A"/>
    <w:rsid w:val="00324DC3"/>
    <w:rsid w:val="00325256"/>
    <w:rsid w:val="003252BE"/>
    <w:rsid w:val="00325302"/>
    <w:rsid w:val="003257DA"/>
    <w:rsid w:val="00325810"/>
    <w:rsid w:val="00326952"/>
    <w:rsid w:val="003269D0"/>
    <w:rsid w:val="00326E62"/>
    <w:rsid w:val="0032730D"/>
    <w:rsid w:val="00327483"/>
    <w:rsid w:val="00327871"/>
    <w:rsid w:val="00327C3F"/>
    <w:rsid w:val="00330055"/>
    <w:rsid w:val="003305B9"/>
    <w:rsid w:val="0033082D"/>
    <w:rsid w:val="003308A2"/>
    <w:rsid w:val="00330985"/>
    <w:rsid w:val="0033123A"/>
    <w:rsid w:val="003313FA"/>
    <w:rsid w:val="00331AD9"/>
    <w:rsid w:val="00331CDE"/>
    <w:rsid w:val="00331F48"/>
    <w:rsid w:val="003327BE"/>
    <w:rsid w:val="00332834"/>
    <w:rsid w:val="003329CA"/>
    <w:rsid w:val="00332A51"/>
    <w:rsid w:val="00332B0B"/>
    <w:rsid w:val="00332D88"/>
    <w:rsid w:val="00332DD6"/>
    <w:rsid w:val="00332DD9"/>
    <w:rsid w:val="00333150"/>
    <w:rsid w:val="003331A4"/>
    <w:rsid w:val="003333AC"/>
    <w:rsid w:val="003334DE"/>
    <w:rsid w:val="00333BF0"/>
    <w:rsid w:val="003342B7"/>
    <w:rsid w:val="00334663"/>
    <w:rsid w:val="003349E7"/>
    <w:rsid w:val="0033547E"/>
    <w:rsid w:val="00335769"/>
    <w:rsid w:val="00335833"/>
    <w:rsid w:val="00335D0F"/>
    <w:rsid w:val="00335D90"/>
    <w:rsid w:val="00336183"/>
    <w:rsid w:val="00336837"/>
    <w:rsid w:val="00336920"/>
    <w:rsid w:val="00336AC1"/>
    <w:rsid w:val="00336CA8"/>
    <w:rsid w:val="00336DF7"/>
    <w:rsid w:val="00337067"/>
    <w:rsid w:val="00337261"/>
    <w:rsid w:val="003374BF"/>
    <w:rsid w:val="00337785"/>
    <w:rsid w:val="00337797"/>
    <w:rsid w:val="00337A0E"/>
    <w:rsid w:val="00337C60"/>
    <w:rsid w:val="00337DB4"/>
    <w:rsid w:val="00337EE4"/>
    <w:rsid w:val="00337EFB"/>
    <w:rsid w:val="00340297"/>
    <w:rsid w:val="003402FC"/>
    <w:rsid w:val="00340672"/>
    <w:rsid w:val="003408C3"/>
    <w:rsid w:val="0034097B"/>
    <w:rsid w:val="003409AF"/>
    <w:rsid w:val="00341C5E"/>
    <w:rsid w:val="00341E4B"/>
    <w:rsid w:val="00341F63"/>
    <w:rsid w:val="00341FCD"/>
    <w:rsid w:val="003420C2"/>
    <w:rsid w:val="00342B33"/>
    <w:rsid w:val="00342FB7"/>
    <w:rsid w:val="003430E8"/>
    <w:rsid w:val="00343972"/>
    <w:rsid w:val="00344C3D"/>
    <w:rsid w:val="00344E3B"/>
    <w:rsid w:val="00344F72"/>
    <w:rsid w:val="003452BE"/>
    <w:rsid w:val="00345466"/>
    <w:rsid w:val="00345D7C"/>
    <w:rsid w:val="00346016"/>
    <w:rsid w:val="0034646D"/>
    <w:rsid w:val="00346B89"/>
    <w:rsid w:val="00346D2D"/>
    <w:rsid w:val="00346E25"/>
    <w:rsid w:val="003471E1"/>
    <w:rsid w:val="003476A2"/>
    <w:rsid w:val="00347C2B"/>
    <w:rsid w:val="00347F6A"/>
    <w:rsid w:val="00347F79"/>
    <w:rsid w:val="00350209"/>
    <w:rsid w:val="003505FE"/>
    <w:rsid w:val="00350631"/>
    <w:rsid w:val="0035079F"/>
    <w:rsid w:val="003509DA"/>
    <w:rsid w:val="00350D1B"/>
    <w:rsid w:val="00351039"/>
    <w:rsid w:val="003511E8"/>
    <w:rsid w:val="00351844"/>
    <w:rsid w:val="003518E0"/>
    <w:rsid w:val="00351C0A"/>
    <w:rsid w:val="00351EE3"/>
    <w:rsid w:val="00351F08"/>
    <w:rsid w:val="003523EF"/>
    <w:rsid w:val="0035300C"/>
    <w:rsid w:val="00353031"/>
    <w:rsid w:val="003532BC"/>
    <w:rsid w:val="00353434"/>
    <w:rsid w:val="00353444"/>
    <w:rsid w:val="003537B6"/>
    <w:rsid w:val="00353A18"/>
    <w:rsid w:val="00353F33"/>
    <w:rsid w:val="0035410D"/>
    <w:rsid w:val="0035434B"/>
    <w:rsid w:val="003544E8"/>
    <w:rsid w:val="00354C60"/>
    <w:rsid w:val="00354E6C"/>
    <w:rsid w:val="00354F05"/>
    <w:rsid w:val="00354F34"/>
    <w:rsid w:val="00355127"/>
    <w:rsid w:val="00355295"/>
    <w:rsid w:val="00355442"/>
    <w:rsid w:val="003555DB"/>
    <w:rsid w:val="00355738"/>
    <w:rsid w:val="00355987"/>
    <w:rsid w:val="003559F0"/>
    <w:rsid w:val="00355AF2"/>
    <w:rsid w:val="00356663"/>
    <w:rsid w:val="003568F2"/>
    <w:rsid w:val="00356A38"/>
    <w:rsid w:val="00356A9E"/>
    <w:rsid w:val="00356B4A"/>
    <w:rsid w:val="00356DBC"/>
    <w:rsid w:val="0035762D"/>
    <w:rsid w:val="00357A74"/>
    <w:rsid w:val="00357F15"/>
    <w:rsid w:val="00360366"/>
    <w:rsid w:val="003603A3"/>
    <w:rsid w:val="00360481"/>
    <w:rsid w:val="003606E8"/>
    <w:rsid w:val="00360897"/>
    <w:rsid w:val="00360A00"/>
    <w:rsid w:val="00360BE5"/>
    <w:rsid w:val="00360F4F"/>
    <w:rsid w:val="00361093"/>
    <w:rsid w:val="003614FE"/>
    <w:rsid w:val="00361A80"/>
    <w:rsid w:val="00361B94"/>
    <w:rsid w:val="00361BC4"/>
    <w:rsid w:val="0036203A"/>
    <w:rsid w:val="00362084"/>
    <w:rsid w:val="003623D6"/>
    <w:rsid w:val="003629A6"/>
    <w:rsid w:val="00362C0E"/>
    <w:rsid w:val="00362F5F"/>
    <w:rsid w:val="00363114"/>
    <w:rsid w:val="003631FA"/>
    <w:rsid w:val="003636E9"/>
    <w:rsid w:val="003638A1"/>
    <w:rsid w:val="00363CFF"/>
    <w:rsid w:val="00363D66"/>
    <w:rsid w:val="00364135"/>
    <w:rsid w:val="003641F9"/>
    <w:rsid w:val="00364290"/>
    <w:rsid w:val="00364601"/>
    <w:rsid w:val="00364652"/>
    <w:rsid w:val="00364662"/>
    <w:rsid w:val="00364873"/>
    <w:rsid w:val="003649AE"/>
    <w:rsid w:val="0036508F"/>
    <w:rsid w:val="00365127"/>
    <w:rsid w:val="0036521F"/>
    <w:rsid w:val="00365792"/>
    <w:rsid w:val="00365BBE"/>
    <w:rsid w:val="00365D76"/>
    <w:rsid w:val="00365FA4"/>
    <w:rsid w:val="00366254"/>
    <w:rsid w:val="003663E7"/>
    <w:rsid w:val="003664BC"/>
    <w:rsid w:val="003664EB"/>
    <w:rsid w:val="00366568"/>
    <w:rsid w:val="003667DD"/>
    <w:rsid w:val="00366851"/>
    <w:rsid w:val="00366AF6"/>
    <w:rsid w:val="00366E89"/>
    <w:rsid w:val="00366F8E"/>
    <w:rsid w:val="003675E8"/>
    <w:rsid w:val="00367B27"/>
    <w:rsid w:val="00367BF4"/>
    <w:rsid w:val="00367D1C"/>
    <w:rsid w:val="003701BA"/>
    <w:rsid w:val="0037044D"/>
    <w:rsid w:val="00371035"/>
    <w:rsid w:val="00371523"/>
    <w:rsid w:val="00371A89"/>
    <w:rsid w:val="00371D7D"/>
    <w:rsid w:val="00371DB9"/>
    <w:rsid w:val="003721D3"/>
    <w:rsid w:val="00372245"/>
    <w:rsid w:val="00372252"/>
    <w:rsid w:val="0037256C"/>
    <w:rsid w:val="003729AF"/>
    <w:rsid w:val="00372D63"/>
    <w:rsid w:val="00372F2C"/>
    <w:rsid w:val="003731D6"/>
    <w:rsid w:val="003734B5"/>
    <w:rsid w:val="0037354F"/>
    <w:rsid w:val="003737E5"/>
    <w:rsid w:val="00373D3A"/>
    <w:rsid w:val="003742FD"/>
    <w:rsid w:val="0037435F"/>
    <w:rsid w:val="003746E9"/>
    <w:rsid w:val="00374C24"/>
    <w:rsid w:val="00374D13"/>
    <w:rsid w:val="003750D9"/>
    <w:rsid w:val="00375271"/>
    <w:rsid w:val="003754C1"/>
    <w:rsid w:val="003754E2"/>
    <w:rsid w:val="003757C4"/>
    <w:rsid w:val="003757DE"/>
    <w:rsid w:val="003758E9"/>
    <w:rsid w:val="00375B70"/>
    <w:rsid w:val="00375EBA"/>
    <w:rsid w:val="003762A9"/>
    <w:rsid w:val="0037697A"/>
    <w:rsid w:val="00376997"/>
    <w:rsid w:val="0037720F"/>
    <w:rsid w:val="00377807"/>
    <w:rsid w:val="00377B05"/>
    <w:rsid w:val="00377E40"/>
    <w:rsid w:val="00377FEF"/>
    <w:rsid w:val="003803EB"/>
    <w:rsid w:val="0038073E"/>
    <w:rsid w:val="00380D90"/>
    <w:rsid w:val="00380E2E"/>
    <w:rsid w:val="00380E8B"/>
    <w:rsid w:val="00380EA8"/>
    <w:rsid w:val="003813A1"/>
    <w:rsid w:val="0038155E"/>
    <w:rsid w:val="00381602"/>
    <w:rsid w:val="00381741"/>
    <w:rsid w:val="00381E36"/>
    <w:rsid w:val="003820A4"/>
    <w:rsid w:val="00382BA1"/>
    <w:rsid w:val="00382D17"/>
    <w:rsid w:val="00382EC5"/>
    <w:rsid w:val="0038321D"/>
    <w:rsid w:val="003838D7"/>
    <w:rsid w:val="00383A8D"/>
    <w:rsid w:val="00383AAA"/>
    <w:rsid w:val="00383CBD"/>
    <w:rsid w:val="0038404C"/>
    <w:rsid w:val="0038479D"/>
    <w:rsid w:val="003849A5"/>
    <w:rsid w:val="00384AB5"/>
    <w:rsid w:val="00384BE8"/>
    <w:rsid w:val="00384F22"/>
    <w:rsid w:val="0038550B"/>
    <w:rsid w:val="0038617A"/>
    <w:rsid w:val="00386277"/>
    <w:rsid w:val="00386B0B"/>
    <w:rsid w:val="00386C5F"/>
    <w:rsid w:val="00386F20"/>
    <w:rsid w:val="003872C6"/>
    <w:rsid w:val="00387B62"/>
    <w:rsid w:val="00387E97"/>
    <w:rsid w:val="00387F7D"/>
    <w:rsid w:val="00390029"/>
    <w:rsid w:val="0039053B"/>
    <w:rsid w:val="0039074B"/>
    <w:rsid w:val="00390C83"/>
    <w:rsid w:val="0039133B"/>
    <w:rsid w:val="00391368"/>
    <w:rsid w:val="0039177C"/>
    <w:rsid w:val="003919B5"/>
    <w:rsid w:val="00391BD1"/>
    <w:rsid w:val="00391E9E"/>
    <w:rsid w:val="00391F94"/>
    <w:rsid w:val="0039269B"/>
    <w:rsid w:val="00392769"/>
    <w:rsid w:val="003931DC"/>
    <w:rsid w:val="00393263"/>
    <w:rsid w:val="00393B2D"/>
    <w:rsid w:val="00393F52"/>
    <w:rsid w:val="00393F69"/>
    <w:rsid w:val="003943A9"/>
    <w:rsid w:val="0039504D"/>
    <w:rsid w:val="00395723"/>
    <w:rsid w:val="0039576B"/>
    <w:rsid w:val="00395877"/>
    <w:rsid w:val="00395E1D"/>
    <w:rsid w:val="00395F7C"/>
    <w:rsid w:val="00396367"/>
    <w:rsid w:val="003964F8"/>
    <w:rsid w:val="00396916"/>
    <w:rsid w:val="00396D3E"/>
    <w:rsid w:val="00396D7B"/>
    <w:rsid w:val="003971D8"/>
    <w:rsid w:val="00397740"/>
    <w:rsid w:val="003979A3"/>
    <w:rsid w:val="003979A8"/>
    <w:rsid w:val="00397B96"/>
    <w:rsid w:val="00397C20"/>
    <w:rsid w:val="003A07A5"/>
    <w:rsid w:val="003A08A1"/>
    <w:rsid w:val="003A090C"/>
    <w:rsid w:val="003A0A20"/>
    <w:rsid w:val="003A0BAC"/>
    <w:rsid w:val="003A0CA5"/>
    <w:rsid w:val="003A0D1C"/>
    <w:rsid w:val="003A16CA"/>
    <w:rsid w:val="003A1A46"/>
    <w:rsid w:val="003A1B46"/>
    <w:rsid w:val="003A1BF7"/>
    <w:rsid w:val="003A1F58"/>
    <w:rsid w:val="003A1FB2"/>
    <w:rsid w:val="003A2006"/>
    <w:rsid w:val="003A22C5"/>
    <w:rsid w:val="003A250B"/>
    <w:rsid w:val="003A25DE"/>
    <w:rsid w:val="003A2839"/>
    <w:rsid w:val="003A2A0A"/>
    <w:rsid w:val="003A3089"/>
    <w:rsid w:val="003A3668"/>
    <w:rsid w:val="003A37E1"/>
    <w:rsid w:val="003A3D74"/>
    <w:rsid w:val="003A3EF2"/>
    <w:rsid w:val="003A431D"/>
    <w:rsid w:val="003A4559"/>
    <w:rsid w:val="003A4A63"/>
    <w:rsid w:val="003A4DF1"/>
    <w:rsid w:val="003A5112"/>
    <w:rsid w:val="003A536B"/>
    <w:rsid w:val="003A53BA"/>
    <w:rsid w:val="003A5902"/>
    <w:rsid w:val="003A59F4"/>
    <w:rsid w:val="003A5AF6"/>
    <w:rsid w:val="003A5E38"/>
    <w:rsid w:val="003A5E5A"/>
    <w:rsid w:val="003A62B9"/>
    <w:rsid w:val="003A63FC"/>
    <w:rsid w:val="003A65FD"/>
    <w:rsid w:val="003A6C61"/>
    <w:rsid w:val="003A6CB4"/>
    <w:rsid w:val="003A6FEA"/>
    <w:rsid w:val="003A7273"/>
    <w:rsid w:val="003A73E9"/>
    <w:rsid w:val="003A7840"/>
    <w:rsid w:val="003A7C83"/>
    <w:rsid w:val="003B00A7"/>
    <w:rsid w:val="003B022C"/>
    <w:rsid w:val="003B03AF"/>
    <w:rsid w:val="003B0582"/>
    <w:rsid w:val="003B0647"/>
    <w:rsid w:val="003B0D6B"/>
    <w:rsid w:val="003B0D84"/>
    <w:rsid w:val="003B11B2"/>
    <w:rsid w:val="003B1283"/>
    <w:rsid w:val="003B1526"/>
    <w:rsid w:val="003B17C6"/>
    <w:rsid w:val="003B1DF9"/>
    <w:rsid w:val="003B22C6"/>
    <w:rsid w:val="003B282A"/>
    <w:rsid w:val="003B2884"/>
    <w:rsid w:val="003B2D77"/>
    <w:rsid w:val="003B2DA8"/>
    <w:rsid w:val="003B2FE6"/>
    <w:rsid w:val="003B34F1"/>
    <w:rsid w:val="003B366A"/>
    <w:rsid w:val="003B3671"/>
    <w:rsid w:val="003B3685"/>
    <w:rsid w:val="003B3964"/>
    <w:rsid w:val="003B3C25"/>
    <w:rsid w:val="003B3D0C"/>
    <w:rsid w:val="003B434D"/>
    <w:rsid w:val="003B4B14"/>
    <w:rsid w:val="003B4F33"/>
    <w:rsid w:val="003B512F"/>
    <w:rsid w:val="003B5274"/>
    <w:rsid w:val="003B5348"/>
    <w:rsid w:val="003B59B0"/>
    <w:rsid w:val="003B5BB7"/>
    <w:rsid w:val="003B5D02"/>
    <w:rsid w:val="003B600E"/>
    <w:rsid w:val="003B6227"/>
    <w:rsid w:val="003B67C5"/>
    <w:rsid w:val="003B6CD2"/>
    <w:rsid w:val="003B729F"/>
    <w:rsid w:val="003B7391"/>
    <w:rsid w:val="003B7660"/>
    <w:rsid w:val="003B76F8"/>
    <w:rsid w:val="003B7F9B"/>
    <w:rsid w:val="003C0463"/>
    <w:rsid w:val="003C06CA"/>
    <w:rsid w:val="003C1150"/>
    <w:rsid w:val="003C127C"/>
    <w:rsid w:val="003C1337"/>
    <w:rsid w:val="003C13B9"/>
    <w:rsid w:val="003C1B13"/>
    <w:rsid w:val="003C1E92"/>
    <w:rsid w:val="003C1EB3"/>
    <w:rsid w:val="003C2223"/>
    <w:rsid w:val="003C2263"/>
    <w:rsid w:val="003C2D23"/>
    <w:rsid w:val="003C30D8"/>
    <w:rsid w:val="003C342B"/>
    <w:rsid w:val="003C398C"/>
    <w:rsid w:val="003C3C81"/>
    <w:rsid w:val="003C3D21"/>
    <w:rsid w:val="003C3F1B"/>
    <w:rsid w:val="003C3F81"/>
    <w:rsid w:val="003C4116"/>
    <w:rsid w:val="003C434C"/>
    <w:rsid w:val="003C453B"/>
    <w:rsid w:val="003C4997"/>
    <w:rsid w:val="003C4C1A"/>
    <w:rsid w:val="003C4DA9"/>
    <w:rsid w:val="003C4E3C"/>
    <w:rsid w:val="003C4ED3"/>
    <w:rsid w:val="003C50F6"/>
    <w:rsid w:val="003C52C1"/>
    <w:rsid w:val="003C543E"/>
    <w:rsid w:val="003C5A48"/>
    <w:rsid w:val="003C5B25"/>
    <w:rsid w:val="003C5B27"/>
    <w:rsid w:val="003C5D5A"/>
    <w:rsid w:val="003C6553"/>
    <w:rsid w:val="003C6D5A"/>
    <w:rsid w:val="003C6DA6"/>
    <w:rsid w:val="003C7641"/>
    <w:rsid w:val="003C76D2"/>
    <w:rsid w:val="003C7894"/>
    <w:rsid w:val="003C78B4"/>
    <w:rsid w:val="003C7A6B"/>
    <w:rsid w:val="003C7F77"/>
    <w:rsid w:val="003D0122"/>
    <w:rsid w:val="003D086E"/>
    <w:rsid w:val="003D10B4"/>
    <w:rsid w:val="003D11FD"/>
    <w:rsid w:val="003D1244"/>
    <w:rsid w:val="003D1351"/>
    <w:rsid w:val="003D1366"/>
    <w:rsid w:val="003D15C5"/>
    <w:rsid w:val="003D179B"/>
    <w:rsid w:val="003D1ADE"/>
    <w:rsid w:val="003D1BE4"/>
    <w:rsid w:val="003D1EA8"/>
    <w:rsid w:val="003D1F90"/>
    <w:rsid w:val="003D2012"/>
    <w:rsid w:val="003D22AB"/>
    <w:rsid w:val="003D2A38"/>
    <w:rsid w:val="003D2F5E"/>
    <w:rsid w:val="003D343C"/>
    <w:rsid w:val="003D3A4A"/>
    <w:rsid w:val="003D3EE1"/>
    <w:rsid w:val="003D40B6"/>
    <w:rsid w:val="003D4184"/>
    <w:rsid w:val="003D41B8"/>
    <w:rsid w:val="003D41C2"/>
    <w:rsid w:val="003D4225"/>
    <w:rsid w:val="003D4543"/>
    <w:rsid w:val="003D46B3"/>
    <w:rsid w:val="003D470B"/>
    <w:rsid w:val="003D4A86"/>
    <w:rsid w:val="003D4AE5"/>
    <w:rsid w:val="003D4BDC"/>
    <w:rsid w:val="003D4BF6"/>
    <w:rsid w:val="003D51D4"/>
    <w:rsid w:val="003D52C3"/>
    <w:rsid w:val="003D55FA"/>
    <w:rsid w:val="003D5962"/>
    <w:rsid w:val="003D59B2"/>
    <w:rsid w:val="003D5B5F"/>
    <w:rsid w:val="003D5E5E"/>
    <w:rsid w:val="003D626C"/>
    <w:rsid w:val="003D6422"/>
    <w:rsid w:val="003D6673"/>
    <w:rsid w:val="003D6716"/>
    <w:rsid w:val="003D693C"/>
    <w:rsid w:val="003D697E"/>
    <w:rsid w:val="003D69BA"/>
    <w:rsid w:val="003D6A0C"/>
    <w:rsid w:val="003D6CB2"/>
    <w:rsid w:val="003D6DB7"/>
    <w:rsid w:val="003D7164"/>
    <w:rsid w:val="003D74F9"/>
    <w:rsid w:val="003E03D3"/>
    <w:rsid w:val="003E03E8"/>
    <w:rsid w:val="003E0B39"/>
    <w:rsid w:val="003E0DC6"/>
    <w:rsid w:val="003E149E"/>
    <w:rsid w:val="003E15A4"/>
    <w:rsid w:val="003E181F"/>
    <w:rsid w:val="003E238C"/>
    <w:rsid w:val="003E2670"/>
    <w:rsid w:val="003E291A"/>
    <w:rsid w:val="003E3541"/>
    <w:rsid w:val="003E3A09"/>
    <w:rsid w:val="003E3BCF"/>
    <w:rsid w:val="003E3D3F"/>
    <w:rsid w:val="003E3D79"/>
    <w:rsid w:val="003E3F43"/>
    <w:rsid w:val="003E3F8B"/>
    <w:rsid w:val="003E4413"/>
    <w:rsid w:val="003E4E8A"/>
    <w:rsid w:val="003E4FB1"/>
    <w:rsid w:val="003E5275"/>
    <w:rsid w:val="003E55E8"/>
    <w:rsid w:val="003E5792"/>
    <w:rsid w:val="003E5E07"/>
    <w:rsid w:val="003E602B"/>
    <w:rsid w:val="003E6500"/>
    <w:rsid w:val="003E6549"/>
    <w:rsid w:val="003E6F1F"/>
    <w:rsid w:val="003E7236"/>
    <w:rsid w:val="003E72CE"/>
    <w:rsid w:val="003E766D"/>
    <w:rsid w:val="003E77F4"/>
    <w:rsid w:val="003E7A44"/>
    <w:rsid w:val="003E7B2C"/>
    <w:rsid w:val="003E7BAD"/>
    <w:rsid w:val="003E7D6D"/>
    <w:rsid w:val="003F0222"/>
    <w:rsid w:val="003F04ED"/>
    <w:rsid w:val="003F069D"/>
    <w:rsid w:val="003F0AE6"/>
    <w:rsid w:val="003F0E63"/>
    <w:rsid w:val="003F1495"/>
    <w:rsid w:val="003F160E"/>
    <w:rsid w:val="003F1690"/>
    <w:rsid w:val="003F1936"/>
    <w:rsid w:val="003F198A"/>
    <w:rsid w:val="003F1BB0"/>
    <w:rsid w:val="003F1CC1"/>
    <w:rsid w:val="003F1D21"/>
    <w:rsid w:val="003F1DAF"/>
    <w:rsid w:val="003F2476"/>
    <w:rsid w:val="003F2634"/>
    <w:rsid w:val="003F2BBD"/>
    <w:rsid w:val="003F3010"/>
    <w:rsid w:val="003F3101"/>
    <w:rsid w:val="003F3F0A"/>
    <w:rsid w:val="003F40D8"/>
    <w:rsid w:val="003F40FF"/>
    <w:rsid w:val="003F4144"/>
    <w:rsid w:val="003F47F0"/>
    <w:rsid w:val="003F4801"/>
    <w:rsid w:val="003F4CC2"/>
    <w:rsid w:val="003F4D55"/>
    <w:rsid w:val="003F5044"/>
    <w:rsid w:val="003F52B9"/>
    <w:rsid w:val="003F5458"/>
    <w:rsid w:val="003F594F"/>
    <w:rsid w:val="003F6112"/>
    <w:rsid w:val="003F661F"/>
    <w:rsid w:val="003F6E17"/>
    <w:rsid w:val="003F72F4"/>
    <w:rsid w:val="003F7340"/>
    <w:rsid w:val="003F7438"/>
    <w:rsid w:val="003F78D4"/>
    <w:rsid w:val="003F7B8A"/>
    <w:rsid w:val="003F7F04"/>
    <w:rsid w:val="00400168"/>
    <w:rsid w:val="0040019D"/>
    <w:rsid w:val="00400313"/>
    <w:rsid w:val="0040035A"/>
    <w:rsid w:val="00400B1D"/>
    <w:rsid w:val="00400E38"/>
    <w:rsid w:val="00401206"/>
    <w:rsid w:val="00401425"/>
    <w:rsid w:val="0040182C"/>
    <w:rsid w:val="004018C5"/>
    <w:rsid w:val="00401951"/>
    <w:rsid w:val="00401C12"/>
    <w:rsid w:val="00401E31"/>
    <w:rsid w:val="00401E38"/>
    <w:rsid w:val="00402088"/>
    <w:rsid w:val="00402329"/>
    <w:rsid w:val="004025F3"/>
    <w:rsid w:val="00402B01"/>
    <w:rsid w:val="00402CAB"/>
    <w:rsid w:val="00402DA9"/>
    <w:rsid w:val="00403128"/>
    <w:rsid w:val="00403144"/>
    <w:rsid w:val="004034A5"/>
    <w:rsid w:val="0040365A"/>
    <w:rsid w:val="00403AFE"/>
    <w:rsid w:val="004040A7"/>
    <w:rsid w:val="004042F9"/>
    <w:rsid w:val="004048A8"/>
    <w:rsid w:val="00404B28"/>
    <w:rsid w:val="00404DBA"/>
    <w:rsid w:val="00404E3E"/>
    <w:rsid w:val="00404E65"/>
    <w:rsid w:val="00404F09"/>
    <w:rsid w:val="00405069"/>
    <w:rsid w:val="00405737"/>
    <w:rsid w:val="00405FEC"/>
    <w:rsid w:val="00406622"/>
    <w:rsid w:val="00406C9A"/>
    <w:rsid w:val="00406CDA"/>
    <w:rsid w:val="00406FB1"/>
    <w:rsid w:val="004072A8"/>
    <w:rsid w:val="00407C02"/>
    <w:rsid w:val="00407F49"/>
    <w:rsid w:val="00410228"/>
    <w:rsid w:val="0041045B"/>
    <w:rsid w:val="0041055A"/>
    <w:rsid w:val="00411024"/>
    <w:rsid w:val="004113E5"/>
    <w:rsid w:val="00411496"/>
    <w:rsid w:val="00411651"/>
    <w:rsid w:val="00411916"/>
    <w:rsid w:val="00411D2B"/>
    <w:rsid w:val="0041236E"/>
    <w:rsid w:val="00412542"/>
    <w:rsid w:val="00412638"/>
    <w:rsid w:val="0041279A"/>
    <w:rsid w:val="00412BD4"/>
    <w:rsid w:val="00412DC8"/>
    <w:rsid w:val="00412FCF"/>
    <w:rsid w:val="0041327B"/>
    <w:rsid w:val="004134B4"/>
    <w:rsid w:val="004134F2"/>
    <w:rsid w:val="0041389A"/>
    <w:rsid w:val="00413978"/>
    <w:rsid w:val="00413BDB"/>
    <w:rsid w:val="00413BF6"/>
    <w:rsid w:val="00413C00"/>
    <w:rsid w:val="00413C1D"/>
    <w:rsid w:val="00413E70"/>
    <w:rsid w:val="00414FEA"/>
    <w:rsid w:val="0041543B"/>
    <w:rsid w:val="0041576C"/>
    <w:rsid w:val="004157CA"/>
    <w:rsid w:val="00415C9E"/>
    <w:rsid w:val="00415DCF"/>
    <w:rsid w:val="00415F3A"/>
    <w:rsid w:val="00415F98"/>
    <w:rsid w:val="0041611E"/>
    <w:rsid w:val="004162A7"/>
    <w:rsid w:val="00416459"/>
    <w:rsid w:val="004164AE"/>
    <w:rsid w:val="00416717"/>
    <w:rsid w:val="00416D87"/>
    <w:rsid w:val="00417113"/>
    <w:rsid w:val="00417285"/>
    <w:rsid w:val="0041731D"/>
    <w:rsid w:val="004174EB"/>
    <w:rsid w:val="00417610"/>
    <w:rsid w:val="00417775"/>
    <w:rsid w:val="00417E7A"/>
    <w:rsid w:val="004200DA"/>
    <w:rsid w:val="00420321"/>
    <w:rsid w:val="00420408"/>
    <w:rsid w:val="00420473"/>
    <w:rsid w:val="004204B6"/>
    <w:rsid w:val="004208B6"/>
    <w:rsid w:val="004208D7"/>
    <w:rsid w:val="0042093D"/>
    <w:rsid w:val="00420CEA"/>
    <w:rsid w:val="00421C06"/>
    <w:rsid w:val="00421E6D"/>
    <w:rsid w:val="00421EFC"/>
    <w:rsid w:val="00421FB2"/>
    <w:rsid w:val="00421FD1"/>
    <w:rsid w:val="00422149"/>
    <w:rsid w:val="004224E6"/>
    <w:rsid w:val="00422D4B"/>
    <w:rsid w:val="00422F2F"/>
    <w:rsid w:val="00423157"/>
    <w:rsid w:val="004231B8"/>
    <w:rsid w:val="00423488"/>
    <w:rsid w:val="00423652"/>
    <w:rsid w:val="00423891"/>
    <w:rsid w:val="00423E81"/>
    <w:rsid w:val="00423EDC"/>
    <w:rsid w:val="004245DD"/>
    <w:rsid w:val="00424621"/>
    <w:rsid w:val="00424D92"/>
    <w:rsid w:val="00424DC5"/>
    <w:rsid w:val="004251F9"/>
    <w:rsid w:val="00426572"/>
    <w:rsid w:val="00426E3E"/>
    <w:rsid w:val="0042737C"/>
    <w:rsid w:val="00427650"/>
    <w:rsid w:val="004278D4"/>
    <w:rsid w:val="00427A5B"/>
    <w:rsid w:val="00427A97"/>
    <w:rsid w:val="00427C44"/>
    <w:rsid w:val="00430184"/>
    <w:rsid w:val="00430369"/>
    <w:rsid w:val="00430BE2"/>
    <w:rsid w:val="004310D6"/>
    <w:rsid w:val="004312F6"/>
    <w:rsid w:val="00431BB5"/>
    <w:rsid w:val="004323B1"/>
    <w:rsid w:val="0043310F"/>
    <w:rsid w:val="00433115"/>
    <w:rsid w:val="0043320A"/>
    <w:rsid w:val="00433269"/>
    <w:rsid w:val="004337C7"/>
    <w:rsid w:val="004338E5"/>
    <w:rsid w:val="00433DBD"/>
    <w:rsid w:val="00433F08"/>
    <w:rsid w:val="00433F97"/>
    <w:rsid w:val="00434491"/>
    <w:rsid w:val="004348B9"/>
    <w:rsid w:val="00434E91"/>
    <w:rsid w:val="00434F27"/>
    <w:rsid w:val="004350A8"/>
    <w:rsid w:val="00435400"/>
    <w:rsid w:val="00435565"/>
    <w:rsid w:val="00435AE2"/>
    <w:rsid w:val="00435B7E"/>
    <w:rsid w:val="00436299"/>
    <w:rsid w:val="004362A0"/>
    <w:rsid w:val="00436CDC"/>
    <w:rsid w:val="00436EA6"/>
    <w:rsid w:val="00437071"/>
    <w:rsid w:val="004374EA"/>
    <w:rsid w:val="004374EF"/>
    <w:rsid w:val="00437926"/>
    <w:rsid w:val="00437B72"/>
    <w:rsid w:val="00437C03"/>
    <w:rsid w:val="00437F17"/>
    <w:rsid w:val="004400D0"/>
    <w:rsid w:val="00440244"/>
    <w:rsid w:val="0044029A"/>
    <w:rsid w:val="00440BD2"/>
    <w:rsid w:val="0044105F"/>
    <w:rsid w:val="00441164"/>
    <w:rsid w:val="00441D00"/>
    <w:rsid w:val="00441FD7"/>
    <w:rsid w:val="00442541"/>
    <w:rsid w:val="00442599"/>
    <w:rsid w:val="004426BC"/>
    <w:rsid w:val="00442A72"/>
    <w:rsid w:val="00442EAB"/>
    <w:rsid w:val="0044306C"/>
    <w:rsid w:val="00443389"/>
    <w:rsid w:val="004433F4"/>
    <w:rsid w:val="0044341A"/>
    <w:rsid w:val="00443585"/>
    <w:rsid w:val="004438B0"/>
    <w:rsid w:val="00443AE8"/>
    <w:rsid w:val="00443B40"/>
    <w:rsid w:val="00443DCF"/>
    <w:rsid w:val="00443FF3"/>
    <w:rsid w:val="0044409F"/>
    <w:rsid w:val="004440FE"/>
    <w:rsid w:val="004443DD"/>
    <w:rsid w:val="00444435"/>
    <w:rsid w:val="00444795"/>
    <w:rsid w:val="00444AB6"/>
    <w:rsid w:val="00444E1B"/>
    <w:rsid w:val="00444E49"/>
    <w:rsid w:val="00445804"/>
    <w:rsid w:val="00445825"/>
    <w:rsid w:val="004459B7"/>
    <w:rsid w:val="00445E63"/>
    <w:rsid w:val="00446113"/>
    <w:rsid w:val="00446154"/>
    <w:rsid w:val="004471D4"/>
    <w:rsid w:val="00447553"/>
    <w:rsid w:val="004478C8"/>
    <w:rsid w:val="00447A28"/>
    <w:rsid w:val="00447B9C"/>
    <w:rsid w:val="00447D0B"/>
    <w:rsid w:val="00447E7D"/>
    <w:rsid w:val="00447EF0"/>
    <w:rsid w:val="004500F1"/>
    <w:rsid w:val="00450366"/>
    <w:rsid w:val="0045077E"/>
    <w:rsid w:val="00450AC5"/>
    <w:rsid w:val="0045145C"/>
    <w:rsid w:val="00451612"/>
    <w:rsid w:val="00451613"/>
    <w:rsid w:val="00451D97"/>
    <w:rsid w:val="004521C7"/>
    <w:rsid w:val="004521E9"/>
    <w:rsid w:val="004523BB"/>
    <w:rsid w:val="00452B05"/>
    <w:rsid w:val="00452E0F"/>
    <w:rsid w:val="00452F2D"/>
    <w:rsid w:val="004530A9"/>
    <w:rsid w:val="00453237"/>
    <w:rsid w:val="0045367F"/>
    <w:rsid w:val="004536E6"/>
    <w:rsid w:val="004539F9"/>
    <w:rsid w:val="00453B4A"/>
    <w:rsid w:val="004541BD"/>
    <w:rsid w:val="0045422F"/>
    <w:rsid w:val="0045429A"/>
    <w:rsid w:val="00454355"/>
    <w:rsid w:val="004544C2"/>
    <w:rsid w:val="00455432"/>
    <w:rsid w:val="00455440"/>
    <w:rsid w:val="004556D8"/>
    <w:rsid w:val="00455A4A"/>
    <w:rsid w:val="00455D1D"/>
    <w:rsid w:val="004560AB"/>
    <w:rsid w:val="00456140"/>
    <w:rsid w:val="004561D2"/>
    <w:rsid w:val="004562F8"/>
    <w:rsid w:val="00456C7A"/>
    <w:rsid w:val="00456CE4"/>
    <w:rsid w:val="00457158"/>
    <w:rsid w:val="0045721E"/>
    <w:rsid w:val="004572B6"/>
    <w:rsid w:val="004572CB"/>
    <w:rsid w:val="004575A1"/>
    <w:rsid w:val="00457987"/>
    <w:rsid w:val="00457F34"/>
    <w:rsid w:val="004600B5"/>
    <w:rsid w:val="004606CB"/>
    <w:rsid w:val="0046081B"/>
    <w:rsid w:val="00460E87"/>
    <w:rsid w:val="00460EEC"/>
    <w:rsid w:val="004611E8"/>
    <w:rsid w:val="0046155C"/>
    <w:rsid w:val="00461571"/>
    <w:rsid w:val="00461697"/>
    <w:rsid w:val="00461B76"/>
    <w:rsid w:val="00461BDC"/>
    <w:rsid w:val="0046210D"/>
    <w:rsid w:val="004623A7"/>
    <w:rsid w:val="00462AE2"/>
    <w:rsid w:val="00462DC0"/>
    <w:rsid w:val="00462F9F"/>
    <w:rsid w:val="004630DB"/>
    <w:rsid w:val="00463842"/>
    <w:rsid w:val="00464C69"/>
    <w:rsid w:val="00464CC2"/>
    <w:rsid w:val="00465258"/>
    <w:rsid w:val="004658C6"/>
    <w:rsid w:val="004659CF"/>
    <w:rsid w:val="00465A54"/>
    <w:rsid w:val="00465E72"/>
    <w:rsid w:val="004660DC"/>
    <w:rsid w:val="004662C9"/>
    <w:rsid w:val="00466428"/>
    <w:rsid w:val="00466A4B"/>
    <w:rsid w:val="00466A6B"/>
    <w:rsid w:val="00466B86"/>
    <w:rsid w:val="00466C7B"/>
    <w:rsid w:val="00466DE4"/>
    <w:rsid w:val="0046700E"/>
    <w:rsid w:val="004673EF"/>
    <w:rsid w:val="004675C9"/>
    <w:rsid w:val="00467740"/>
    <w:rsid w:val="00467BA0"/>
    <w:rsid w:val="004701C4"/>
    <w:rsid w:val="00470491"/>
    <w:rsid w:val="004704E0"/>
    <w:rsid w:val="004705A2"/>
    <w:rsid w:val="00470752"/>
    <w:rsid w:val="00470BF7"/>
    <w:rsid w:val="00470E77"/>
    <w:rsid w:val="0047127E"/>
    <w:rsid w:val="00471452"/>
    <w:rsid w:val="00471848"/>
    <w:rsid w:val="00471A53"/>
    <w:rsid w:val="00471D91"/>
    <w:rsid w:val="00472244"/>
    <w:rsid w:val="0047233C"/>
    <w:rsid w:val="00472470"/>
    <w:rsid w:val="00472741"/>
    <w:rsid w:val="004727F6"/>
    <w:rsid w:val="00472C5A"/>
    <w:rsid w:val="00472CAA"/>
    <w:rsid w:val="00473463"/>
    <w:rsid w:val="00473A7C"/>
    <w:rsid w:val="00473D35"/>
    <w:rsid w:val="00473FAE"/>
    <w:rsid w:val="0047416A"/>
    <w:rsid w:val="004744AE"/>
    <w:rsid w:val="004746C3"/>
    <w:rsid w:val="00474862"/>
    <w:rsid w:val="00474C7A"/>
    <w:rsid w:val="00474F70"/>
    <w:rsid w:val="0047506F"/>
    <w:rsid w:val="004750F9"/>
    <w:rsid w:val="00475538"/>
    <w:rsid w:val="00475687"/>
    <w:rsid w:val="004758C2"/>
    <w:rsid w:val="0047597B"/>
    <w:rsid w:val="00475A39"/>
    <w:rsid w:val="00475ABC"/>
    <w:rsid w:val="00475C59"/>
    <w:rsid w:val="004760FB"/>
    <w:rsid w:val="00476162"/>
    <w:rsid w:val="004761FC"/>
    <w:rsid w:val="00476681"/>
    <w:rsid w:val="0047689D"/>
    <w:rsid w:val="00476CD8"/>
    <w:rsid w:val="00476DF4"/>
    <w:rsid w:val="00477214"/>
    <w:rsid w:val="004773BE"/>
    <w:rsid w:val="0047784A"/>
    <w:rsid w:val="00477FFB"/>
    <w:rsid w:val="00480147"/>
    <w:rsid w:val="0048041D"/>
    <w:rsid w:val="00480801"/>
    <w:rsid w:val="00480CD8"/>
    <w:rsid w:val="00480E7D"/>
    <w:rsid w:val="00481106"/>
    <w:rsid w:val="0048155D"/>
    <w:rsid w:val="00481736"/>
    <w:rsid w:val="004818AE"/>
    <w:rsid w:val="00481DE3"/>
    <w:rsid w:val="004821F0"/>
    <w:rsid w:val="004823EE"/>
    <w:rsid w:val="0048275B"/>
    <w:rsid w:val="00482802"/>
    <w:rsid w:val="00483484"/>
    <w:rsid w:val="0048359C"/>
    <w:rsid w:val="004838F7"/>
    <w:rsid w:val="004839CE"/>
    <w:rsid w:val="00483C7D"/>
    <w:rsid w:val="00483E08"/>
    <w:rsid w:val="0048463C"/>
    <w:rsid w:val="004846A7"/>
    <w:rsid w:val="004848B0"/>
    <w:rsid w:val="00484923"/>
    <w:rsid w:val="00484DD7"/>
    <w:rsid w:val="004851B9"/>
    <w:rsid w:val="004854D9"/>
    <w:rsid w:val="00485D43"/>
    <w:rsid w:val="0048600C"/>
    <w:rsid w:val="00486874"/>
    <w:rsid w:val="00486C4B"/>
    <w:rsid w:val="00486C4F"/>
    <w:rsid w:val="00486D76"/>
    <w:rsid w:val="00486EB2"/>
    <w:rsid w:val="00487854"/>
    <w:rsid w:val="00487A95"/>
    <w:rsid w:val="004905E7"/>
    <w:rsid w:val="00490870"/>
    <w:rsid w:val="004909C3"/>
    <w:rsid w:val="00490E20"/>
    <w:rsid w:val="00491208"/>
    <w:rsid w:val="00491241"/>
    <w:rsid w:val="004912BF"/>
    <w:rsid w:val="004913AD"/>
    <w:rsid w:val="00491DC4"/>
    <w:rsid w:val="004928A9"/>
    <w:rsid w:val="00492944"/>
    <w:rsid w:val="00493585"/>
    <w:rsid w:val="00493732"/>
    <w:rsid w:val="0049384A"/>
    <w:rsid w:val="00493B12"/>
    <w:rsid w:val="00493B88"/>
    <w:rsid w:val="00494A98"/>
    <w:rsid w:val="00494C62"/>
    <w:rsid w:val="00494DAD"/>
    <w:rsid w:val="00494E2D"/>
    <w:rsid w:val="004954C2"/>
    <w:rsid w:val="00495721"/>
    <w:rsid w:val="00495F08"/>
    <w:rsid w:val="00496236"/>
    <w:rsid w:val="004962E0"/>
    <w:rsid w:val="004963CF"/>
    <w:rsid w:val="00496685"/>
    <w:rsid w:val="00496AD6"/>
    <w:rsid w:val="00496E23"/>
    <w:rsid w:val="00496E29"/>
    <w:rsid w:val="00496FBE"/>
    <w:rsid w:val="0049704E"/>
    <w:rsid w:val="004975EC"/>
    <w:rsid w:val="00497B72"/>
    <w:rsid w:val="004A0822"/>
    <w:rsid w:val="004A08B2"/>
    <w:rsid w:val="004A0DFE"/>
    <w:rsid w:val="004A0F05"/>
    <w:rsid w:val="004A1047"/>
    <w:rsid w:val="004A12A2"/>
    <w:rsid w:val="004A14B2"/>
    <w:rsid w:val="004A1B70"/>
    <w:rsid w:val="004A1C96"/>
    <w:rsid w:val="004A1DB9"/>
    <w:rsid w:val="004A2087"/>
    <w:rsid w:val="004A2378"/>
    <w:rsid w:val="004A2569"/>
    <w:rsid w:val="004A26FB"/>
    <w:rsid w:val="004A277B"/>
    <w:rsid w:val="004A33BC"/>
    <w:rsid w:val="004A3526"/>
    <w:rsid w:val="004A37A6"/>
    <w:rsid w:val="004A37EC"/>
    <w:rsid w:val="004A391E"/>
    <w:rsid w:val="004A3C8E"/>
    <w:rsid w:val="004A4205"/>
    <w:rsid w:val="004A4306"/>
    <w:rsid w:val="004A4488"/>
    <w:rsid w:val="004A46E4"/>
    <w:rsid w:val="004A4AC0"/>
    <w:rsid w:val="004A4D17"/>
    <w:rsid w:val="004A4EF8"/>
    <w:rsid w:val="004A51CF"/>
    <w:rsid w:val="004A529E"/>
    <w:rsid w:val="004A5CFE"/>
    <w:rsid w:val="004A5D72"/>
    <w:rsid w:val="004A5F57"/>
    <w:rsid w:val="004A662A"/>
    <w:rsid w:val="004A6871"/>
    <w:rsid w:val="004A6A50"/>
    <w:rsid w:val="004A6B77"/>
    <w:rsid w:val="004A737A"/>
    <w:rsid w:val="004A7948"/>
    <w:rsid w:val="004A7C61"/>
    <w:rsid w:val="004A7EEB"/>
    <w:rsid w:val="004A7F87"/>
    <w:rsid w:val="004B02E3"/>
    <w:rsid w:val="004B032F"/>
    <w:rsid w:val="004B056C"/>
    <w:rsid w:val="004B059A"/>
    <w:rsid w:val="004B05ED"/>
    <w:rsid w:val="004B102A"/>
    <w:rsid w:val="004B12FC"/>
    <w:rsid w:val="004B15FA"/>
    <w:rsid w:val="004B1DDA"/>
    <w:rsid w:val="004B1E8C"/>
    <w:rsid w:val="004B1EA6"/>
    <w:rsid w:val="004B2765"/>
    <w:rsid w:val="004B3074"/>
    <w:rsid w:val="004B30C4"/>
    <w:rsid w:val="004B3DEF"/>
    <w:rsid w:val="004B3E75"/>
    <w:rsid w:val="004B3F9B"/>
    <w:rsid w:val="004B3FE7"/>
    <w:rsid w:val="004B41C5"/>
    <w:rsid w:val="004B44BE"/>
    <w:rsid w:val="004B454C"/>
    <w:rsid w:val="004B4D5A"/>
    <w:rsid w:val="004B4D81"/>
    <w:rsid w:val="004B4FC5"/>
    <w:rsid w:val="004B4FD9"/>
    <w:rsid w:val="004B52F3"/>
    <w:rsid w:val="004B549F"/>
    <w:rsid w:val="004B5795"/>
    <w:rsid w:val="004B5B00"/>
    <w:rsid w:val="004B5F4F"/>
    <w:rsid w:val="004B5F6B"/>
    <w:rsid w:val="004B60C2"/>
    <w:rsid w:val="004B678C"/>
    <w:rsid w:val="004B6B2D"/>
    <w:rsid w:val="004B6EBC"/>
    <w:rsid w:val="004B6FB9"/>
    <w:rsid w:val="004B7238"/>
    <w:rsid w:val="004B7813"/>
    <w:rsid w:val="004B7937"/>
    <w:rsid w:val="004B79C3"/>
    <w:rsid w:val="004B7AD6"/>
    <w:rsid w:val="004B7DB8"/>
    <w:rsid w:val="004C014E"/>
    <w:rsid w:val="004C0170"/>
    <w:rsid w:val="004C0185"/>
    <w:rsid w:val="004C030E"/>
    <w:rsid w:val="004C054E"/>
    <w:rsid w:val="004C0566"/>
    <w:rsid w:val="004C058E"/>
    <w:rsid w:val="004C09A1"/>
    <w:rsid w:val="004C0A16"/>
    <w:rsid w:val="004C0BA6"/>
    <w:rsid w:val="004C0E9C"/>
    <w:rsid w:val="004C106E"/>
    <w:rsid w:val="004C11AD"/>
    <w:rsid w:val="004C249B"/>
    <w:rsid w:val="004C24B5"/>
    <w:rsid w:val="004C25EB"/>
    <w:rsid w:val="004C26F5"/>
    <w:rsid w:val="004C2C87"/>
    <w:rsid w:val="004C2DF4"/>
    <w:rsid w:val="004C3276"/>
    <w:rsid w:val="004C3B83"/>
    <w:rsid w:val="004C3BD9"/>
    <w:rsid w:val="004C3ED6"/>
    <w:rsid w:val="004C4114"/>
    <w:rsid w:val="004C4208"/>
    <w:rsid w:val="004C4339"/>
    <w:rsid w:val="004C433D"/>
    <w:rsid w:val="004C4DF5"/>
    <w:rsid w:val="004C4DF9"/>
    <w:rsid w:val="004C4E0B"/>
    <w:rsid w:val="004C586F"/>
    <w:rsid w:val="004C5E6D"/>
    <w:rsid w:val="004C6859"/>
    <w:rsid w:val="004C6AC3"/>
    <w:rsid w:val="004C6C0C"/>
    <w:rsid w:val="004C7065"/>
    <w:rsid w:val="004C7072"/>
    <w:rsid w:val="004C7149"/>
    <w:rsid w:val="004C74D5"/>
    <w:rsid w:val="004C75F8"/>
    <w:rsid w:val="004C79CD"/>
    <w:rsid w:val="004C7FD0"/>
    <w:rsid w:val="004D0182"/>
    <w:rsid w:val="004D054C"/>
    <w:rsid w:val="004D055D"/>
    <w:rsid w:val="004D0E6F"/>
    <w:rsid w:val="004D1296"/>
    <w:rsid w:val="004D13AF"/>
    <w:rsid w:val="004D15CD"/>
    <w:rsid w:val="004D2086"/>
    <w:rsid w:val="004D2272"/>
    <w:rsid w:val="004D250C"/>
    <w:rsid w:val="004D25B4"/>
    <w:rsid w:val="004D28A4"/>
    <w:rsid w:val="004D28D4"/>
    <w:rsid w:val="004D2C9A"/>
    <w:rsid w:val="004D2D62"/>
    <w:rsid w:val="004D305A"/>
    <w:rsid w:val="004D3163"/>
    <w:rsid w:val="004D33C3"/>
    <w:rsid w:val="004D3768"/>
    <w:rsid w:val="004D37BF"/>
    <w:rsid w:val="004D3D3E"/>
    <w:rsid w:val="004D3F2E"/>
    <w:rsid w:val="004D4029"/>
    <w:rsid w:val="004D4061"/>
    <w:rsid w:val="004D4603"/>
    <w:rsid w:val="004D4A69"/>
    <w:rsid w:val="004D4E42"/>
    <w:rsid w:val="004D51A0"/>
    <w:rsid w:val="004D53B0"/>
    <w:rsid w:val="004D5499"/>
    <w:rsid w:val="004D5712"/>
    <w:rsid w:val="004D5C81"/>
    <w:rsid w:val="004D614C"/>
    <w:rsid w:val="004D62B0"/>
    <w:rsid w:val="004D66CB"/>
    <w:rsid w:val="004D67F3"/>
    <w:rsid w:val="004D694E"/>
    <w:rsid w:val="004D6C34"/>
    <w:rsid w:val="004D6EF8"/>
    <w:rsid w:val="004D724E"/>
    <w:rsid w:val="004D7948"/>
    <w:rsid w:val="004D79CB"/>
    <w:rsid w:val="004E00F3"/>
    <w:rsid w:val="004E0829"/>
    <w:rsid w:val="004E0F6F"/>
    <w:rsid w:val="004E0FB3"/>
    <w:rsid w:val="004E10A4"/>
    <w:rsid w:val="004E10F9"/>
    <w:rsid w:val="004E189C"/>
    <w:rsid w:val="004E1DD8"/>
    <w:rsid w:val="004E1F7F"/>
    <w:rsid w:val="004E200E"/>
    <w:rsid w:val="004E257D"/>
    <w:rsid w:val="004E295F"/>
    <w:rsid w:val="004E29C2"/>
    <w:rsid w:val="004E3605"/>
    <w:rsid w:val="004E3A49"/>
    <w:rsid w:val="004E3F63"/>
    <w:rsid w:val="004E3F8B"/>
    <w:rsid w:val="004E4060"/>
    <w:rsid w:val="004E42AC"/>
    <w:rsid w:val="004E43C1"/>
    <w:rsid w:val="004E468F"/>
    <w:rsid w:val="004E4918"/>
    <w:rsid w:val="004E4ED9"/>
    <w:rsid w:val="004E522C"/>
    <w:rsid w:val="004E5230"/>
    <w:rsid w:val="004E563D"/>
    <w:rsid w:val="004E5BC7"/>
    <w:rsid w:val="004E5C38"/>
    <w:rsid w:val="004E5CD8"/>
    <w:rsid w:val="004E5DCC"/>
    <w:rsid w:val="004E5E8D"/>
    <w:rsid w:val="004E5F17"/>
    <w:rsid w:val="004E5F9E"/>
    <w:rsid w:val="004E652B"/>
    <w:rsid w:val="004E6733"/>
    <w:rsid w:val="004E6931"/>
    <w:rsid w:val="004E6AFF"/>
    <w:rsid w:val="004E6C9A"/>
    <w:rsid w:val="004E6F18"/>
    <w:rsid w:val="004E7112"/>
    <w:rsid w:val="004E71B0"/>
    <w:rsid w:val="004E7367"/>
    <w:rsid w:val="004E7663"/>
    <w:rsid w:val="004E7F5F"/>
    <w:rsid w:val="004F0229"/>
    <w:rsid w:val="004F0299"/>
    <w:rsid w:val="004F040A"/>
    <w:rsid w:val="004F0A41"/>
    <w:rsid w:val="004F0BBB"/>
    <w:rsid w:val="004F1029"/>
    <w:rsid w:val="004F1419"/>
    <w:rsid w:val="004F14BE"/>
    <w:rsid w:val="004F162C"/>
    <w:rsid w:val="004F1B06"/>
    <w:rsid w:val="004F1DB4"/>
    <w:rsid w:val="004F2115"/>
    <w:rsid w:val="004F2299"/>
    <w:rsid w:val="004F2526"/>
    <w:rsid w:val="004F256B"/>
    <w:rsid w:val="004F2890"/>
    <w:rsid w:val="004F2939"/>
    <w:rsid w:val="004F2C5E"/>
    <w:rsid w:val="004F3420"/>
    <w:rsid w:val="004F358E"/>
    <w:rsid w:val="004F3B2B"/>
    <w:rsid w:val="004F3D6D"/>
    <w:rsid w:val="004F40A2"/>
    <w:rsid w:val="004F47F1"/>
    <w:rsid w:val="004F4895"/>
    <w:rsid w:val="004F4B6C"/>
    <w:rsid w:val="004F4DD9"/>
    <w:rsid w:val="004F5543"/>
    <w:rsid w:val="004F560B"/>
    <w:rsid w:val="004F610C"/>
    <w:rsid w:val="004F6575"/>
    <w:rsid w:val="004F69EF"/>
    <w:rsid w:val="004F70AE"/>
    <w:rsid w:val="004F717E"/>
    <w:rsid w:val="004F718D"/>
    <w:rsid w:val="004F7336"/>
    <w:rsid w:val="004F791D"/>
    <w:rsid w:val="004F79A9"/>
    <w:rsid w:val="004F7A2C"/>
    <w:rsid w:val="004F7A4D"/>
    <w:rsid w:val="004F7D7D"/>
    <w:rsid w:val="004F7ED4"/>
    <w:rsid w:val="005002AD"/>
    <w:rsid w:val="00500647"/>
    <w:rsid w:val="00500ACC"/>
    <w:rsid w:val="00500DA0"/>
    <w:rsid w:val="00500F92"/>
    <w:rsid w:val="0050116F"/>
    <w:rsid w:val="005012FA"/>
    <w:rsid w:val="005018DF"/>
    <w:rsid w:val="00501E15"/>
    <w:rsid w:val="005022A2"/>
    <w:rsid w:val="005025C9"/>
    <w:rsid w:val="00502D87"/>
    <w:rsid w:val="00503216"/>
    <w:rsid w:val="00503682"/>
    <w:rsid w:val="005038F9"/>
    <w:rsid w:val="00503B70"/>
    <w:rsid w:val="00503F63"/>
    <w:rsid w:val="00503FAF"/>
    <w:rsid w:val="0050404A"/>
    <w:rsid w:val="00504662"/>
    <w:rsid w:val="005046F8"/>
    <w:rsid w:val="00504B3C"/>
    <w:rsid w:val="00504F8F"/>
    <w:rsid w:val="0050515A"/>
    <w:rsid w:val="005054AF"/>
    <w:rsid w:val="005058B7"/>
    <w:rsid w:val="005059F7"/>
    <w:rsid w:val="00505F44"/>
    <w:rsid w:val="00506135"/>
    <w:rsid w:val="005061EB"/>
    <w:rsid w:val="00506723"/>
    <w:rsid w:val="005068A6"/>
    <w:rsid w:val="005068E7"/>
    <w:rsid w:val="005069CE"/>
    <w:rsid w:val="00506A6D"/>
    <w:rsid w:val="00506E32"/>
    <w:rsid w:val="00506E67"/>
    <w:rsid w:val="00507059"/>
    <w:rsid w:val="00507311"/>
    <w:rsid w:val="00507740"/>
    <w:rsid w:val="005077D9"/>
    <w:rsid w:val="00507CC9"/>
    <w:rsid w:val="005103F7"/>
    <w:rsid w:val="0051055E"/>
    <w:rsid w:val="0051077C"/>
    <w:rsid w:val="00511006"/>
    <w:rsid w:val="005110D0"/>
    <w:rsid w:val="00511A27"/>
    <w:rsid w:val="0051232A"/>
    <w:rsid w:val="00512948"/>
    <w:rsid w:val="005129E4"/>
    <w:rsid w:val="00512B30"/>
    <w:rsid w:val="00513576"/>
    <w:rsid w:val="0051369C"/>
    <w:rsid w:val="00513813"/>
    <w:rsid w:val="005139C6"/>
    <w:rsid w:val="00513AC0"/>
    <w:rsid w:val="00513BD1"/>
    <w:rsid w:val="00513E48"/>
    <w:rsid w:val="00514E83"/>
    <w:rsid w:val="00514F0B"/>
    <w:rsid w:val="005154D9"/>
    <w:rsid w:val="005158DD"/>
    <w:rsid w:val="00515A9A"/>
    <w:rsid w:val="00515B52"/>
    <w:rsid w:val="0051621C"/>
    <w:rsid w:val="0051626E"/>
    <w:rsid w:val="0051629F"/>
    <w:rsid w:val="0051633C"/>
    <w:rsid w:val="005167B2"/>
    <w:rsid w:val="0051683F"/>
    <w:rsid w:val="00516BF8"/>
    <w:rsid w:val="00516E51"/>
    <w:rsid w:val="005171DE"/>
    <w:rsid w:val="0051777A"/>
    <w:rsid w:val="005204C1"/>
    <w:rsid w:val="00520533"/>
    <w:rsid w:val="005205C5"/>
    <w:rsid w:val="005207F4"/>
    <w:rsid w:val="00520A88"/>
    <w:rsid w:val="005218AE"/>
    <w:rsid w:val="005219C2"/>
    <w:rsid w:val="005219CA"/>
    <w:rsid w:val="00521B5A"/>
    <w:rsid w:val="00521D5C"/>
    <w:rsid w:val="00522551"/>
    <w:rsid w:val="00522866"/>
    <w:rsid w:val="00522A26"/>
    <w:rsid w:val="00522D04"/>
    <w:rsid w:val="00522EE0"/>
    <w:rsid w:val="00522F60"/>
    <w:rsid w:val="005232C6"/>
    <w:rsid w:val="005238F3"/>
    <w:rsid w:val="00523AC7"/>
    <w:rsid w:val="00523DB4"/>
    <w:rsid w:val="00523F21"/>
    <w:rsid w:val="0052409A"/>
    <w:rsid w:val="00524100"/>
    <w:rsid w:val="005241F8"/>
    <w:rsid w:val="005242EA"/>
    <w:rsid w:val="005246F5"/>
    <w:rsid w:val="00524DF4"/>
    <w:rsid w:val="00525223"/>
    <w:rsid w:val="0052527E"/>
    <w:rsid w:val="0052548C"/>
    <w:rsid w:val="0052550C"/>
    <w:rsid w:val="00525A3B"/>
    <w:rsid w:val="00525DB2"/>
    <w:rsid w:val="00526309"/>
    <w:rsid w:val="00526499"/>
    <w:rsid w:val="0052665A"/>
    <w:rsid w:val="00526D79"/>
    <w:rsid w:val="005275CE"/>
    <w:rsid w:val="005278BB"/>
    <w:rsid w:val="00527BC6"/>
    <w:rsid w:val="00527E93"/>
    <w:rsid w:val="00527EC7"/>
    <w:rsid w:val="0053114E"/>
    <w:rsid w:val="00531A11"/>
    <w:rsid w:val="00531F6B"/>
    <w:rsid w:val="00532214"/>
    <w:rsid w:val="005322C2"/>
    <w:rsid w:val="00532357"/>
    <w:rsid w:val="00532565"/>
    <w:rsid w:val="005325CC"/>
    <w:rsid w:val="00532A19"/>
    <w:rsid w:val="00532E70"/>
    <w:rsid w:val="0053317C"/>
    <w:rsid w:val="0053364F"/>
    <w:rsid w:val="0053385A"/>
    <w:rsid w:val="00533866"/>
    <w:rsid w:val="00533B2F"/>
    <w:rsid w:val="00533D9C"/>
    <w:rsid w:val="00533EA6"/>
    <w:rsid w:val="00533FEE"/>
    <w:rsid w:val="00534026"/>
    <w:rsid w:val="00534072"/>
    <w:rsid w:val="00534458"/>
    <w:rsid w:val="005345A8"/>
    <w:rsid w:val="005347FE"/>
    <w:rsid w:val="0053495E"/>
    <w:rsid w:val="00534975"/>
    <w:rsid w:val="00534C95"/>
    <w:rsid w:val="00534DBD"/>
    <w:rsid w:val="0053524A"/>
    <w:rsid w:val="0053575A"/>
    <w:rsid w:val="005357E5"/>
    <w:rsid w:val="00535805"/>
    <w:rsid w:val="00535AEE"/>
    <w:rsid w:val="00535C25"/>
    <w:rsid w:val="005364D6"/>
    <w:rsid w:val="00536AF9"/>
    <w:rsid w:val="00536B70"/>
    <w:rsid w:val="00536C0E"/>
    <w:rsid w:val="00536CF9"/>
    <w:rsid w:val="00537083"/>
    <w:rsid w:val="005379DE"/>
    <w:rsid w:val="00537AAE"/>
    <w:rsid w:val="00537BA8"/>
    <w:rsid w:val="00540366"/>
    <w:rsid w:val="005404C5"/>
    <w:rsid w:val="0054061D"/>
    <w:rsid w:val="0054068B"/>
    <w:rsid w:val="00540E88"/>
    <w:rsid w:val="00541253"/>
    <w:rsid w:val="00541409"/>
    <w:rsid w:val="0054182B"/>
    <w:rsid w:val="00542176"/>
    <w:rsid w:val="00542273"/>
    <w:rsid w:val="0054256C"/>
    <w:rsid w:val="005427F3"/>
    <w:rsid w:val="00542A66"/>
    <w:rsid w:val="00542A9D"/>
    <w:rsid w:val="00542F86"/>
    <w:rsid w:val="00543056"/>
    <w:rsid w:val="0054366A"/>
    <w:rsid w:val="005436D5"/>
    <w:rsid w:val="005436DB"/>
    <w:rsid w:val="00543869"/>
    <w:rsid w:val="00543F18"/>
    <w:rsid w:val="005442C4"/>
    <w:rsid w:val="00544440"/>
    <w:rsid w:val="005447E1"/>
    <w:rsid w:val="00544D57"/>
    <w:rsid w:val="005454F4"/>
    <w:rsid w:val="0054553F"/>
    <w:rsid w:val="005455AE"/>
    <w:rsid w:val="00545667"/>
    <w:rsid w:val="00546186"/>
    <w:rsid w:val="00546D4F"/>
    <w:rsid w:val="0054716F"/>
    <w:rsid w:val="0054753F"/>
    <w:rsid w:val="00547906"/>
    <w:rsid w:val="00547BB1"/>
    <w:rsid w:val="005500E4"/>
    <w:rsid w:val="005512FC"/>
    <w:rsid w:val="0055148A"/>
    <w:rsid w:val="00552331"/>
    <w:rsid w:val="005523AD"/>
    <w:rsid w:val="00552530"/>
    <w:rsid w:val="00552B52"/>
    <w:rsid w:val="00553480"/>
    <w:rsid w:val="00553D87"/>
    <w:rsid w:val="00553D8D"/>
    <w:rsid w:val="00553DBA"/>
    <w:rsid w:val="00553F9A"/>
    <w:rsid w:val="00554523"/>
    <w:rsid w:val="005547F3"/>
    <w:rsid w:val="00555631"/>
    <w:rsid w:val="00555DF4"/>
    <w:rsid w:val="00555F8F"/>
    <w:rsid w:val="00556073"/>
    <w:rsid w:val="00556407"/>
    <w:rsid w:val="005564A5"/>
    <w:rsid w:val="00556B40"/>
    <w:rsid w:val="00556B6C"/>
    <w:rsid w:val="00556D99"/>
    <w:rsid w:val="005575FA"/>
    <w:rsid w:val="00557BDD"/>
    <w:rsid w:val="00557EE6"/>
    <w:rsid w:val="005603CE"/>
    <w:rsid w:val="005603F9"/>
    <w:rsid w:val="00560E9A"/>
    <w:rsid w:val="00560F09"/>
    <w:rsid w:val="0056109A"/>
    <w:rsid w:val="00561274"/>
    <w:rsid w:val="0056145A"/>
    <w:rsid w:val="005614CF"/>
    <w:rsid w:val="00561BF3"/>
    <w:rsid w:val="00561C03"/>
    <w:rsid w:val="00562638"/>
    <w:rsid w:val="0056267B"/>
    <w:rsid w:val="00562744"/>
    <w:rsid w:val="00562B8C"/>
    <w:rsid w:val="00562D78"/>
    <w:rsid w:val="005633C4"/>
    <w:rsid w:val="005634EE"/>
    <w:rsid w:val="00563563"/>
    <w:rsid w:val="0056395E"/>
    <w:rsid w:val="00563CE8"/>
    <w:rsid w:val="005646CF"/>
    <w:rsid w:val="005654C0"/>
    <w:rsid w:val="00565724"/>
    <w:rsid w:val="0056588D"/>
    <w:rsid w:val="00565B83"/>
    <w:rsid w:val="00565F12"/>
    <w:rsid w:val="00566100"/>
    <w:rsid w:val="005661FE"/>
    <w:rsid w:val="00566853"/>
    <w:rsid w:val="0056695B"/>
    <w:rsid w:val="00566CFE"/>
    <w:rsid w:val="00566D93"/>
    <w:rsid w:val="00566DF1"/>
    <w:rsid w:val="005675A4"/>
    <w:rsid w:val="0056772F"/>
    <w:rsid w:val="00567739"/>
    <w:rsid w:val="0057038E"/>
    <w:rsid w:val="005709A8"/>
    <w:rsid w:val="00570EF2"/>
    <w:rsid w:val="0057173E"/>
    <w:rsid w:val="005718DD"/>
    <w:rsid w:val="00571ECF"/>
    <w:rsid w:val="00571F6D"/>
    <w:rsid w:val="00571FD1"/>
    <w:rsid w:val="005723AA"/>
    <w:rsid w:val="005725E6"/>
    <w:rsid w:val="005728C0"/>
    <w:rsid w:val="005729F1"/>
    <w:rsid w:val="00572F76"/>
    <w:rsid w:val="00573087"/>
    <w:rsid w:val="005734B7"/>
    <w:rsid w:val="0057364D"/>
    <w:rsid w:val="0057394F"/>
    <w:rsid w:val="0057398B"/>
    <w:rsid w:val="00573BE9"/>
    <w:rsid w:val="00574969"/>
    <w:rsid w:val="00574BBD"/>
    <w:rsid w:val="005758AE"/>
    <w:rsid w:val="00575D57"/>
    <w:rsid w:val="005760E3"/>
    <w:rsid w:val="005765FD"/>
    <w:rsid w:val="00576D38"/>
    <w:rsid w:val="00576D3C"/>
    <w:rsid w:val="00576D8C"/>
    <w:rsid w:val="00576F9C"/>
    <w:rsid w:val="0057737E"/>
    <w:rsid w:val="00577438"/>
    <w:rsid w:val="00577482"/>
    <w:rsid w:val="00577580"/>
    <w:rsid w:val="005775B4"/>
    <w:rsid w:val="00577702"/>
    <w:rsid w:val="00577CFD"/>
    <w:rsid w:val="00577D98"/>
    <w:rsid w:val="00577F65"/>
    <w:rsid w:val="00580209"/>
    <w:rsid w:val="00580872"/>
    <w:rsid w:val="00580B21"/>
    <w:rsid w:val="005828BA"/>
    <w:rsid w:val="005828C4"/>
    <w:rsid w:val="005829D5"/>
    <w:rsid w:val="0058301D"/>
    <w:rsid w:val="00583637"/>
    <w:rsid w:val="005836C7"/>
    <w:rsid w:val="005836ED"/>
    <w:rsid w:val="00583A7B"/>
    <w:rsid w:val="00583ACF"/>
    <w:rsid w:val="00583C62"/>
    <w:rsid w:val="00583E99"/>
    <w:rsid w:val="00583F03"/>
    <w:rsid w:val="0058405A"/>
    <w:rsid w:val="005841E5"/>
    <w:rsid w:val="005842A4"/>
    <w:rsid w:val="00584BAE"/>
    <w:rsid w:val="00584D20"/>
    <w:rsid w:val="00584F1A"/>
    <w:rsid w:val="00585039"/>
    <w:rsid w:val="00585130"/>
    <w:rsid w:val="005851F9"/>
    <w:rsid w:val="005853FE"/>
    <w:rsid w:val="0058570D"/>
    <w:rsid w:val="00585784"/>
    <w:rsid w:val="00585AEF"/>
    <w:rsid w:val="00585B0B"/>
    <w:rsid w:val="00585E3E"/>
    <w:rsid w:val="00585FD6"/>
    <w:rsid w:val="00586B28"/>
    <w:rsid w:val="00586B67"/>
    <w:rsid w:val="00587328"/>
    <w:rsid w:val="00587336"/>
    <w:rsid w:val="00587700"/>
    <w:rsid w:val="00587762"/>
    <w:rsid w:val="00587806"/>
    <w:rsid w:val="00587850"/>
    <w:rsid w:val="00587AA9"/>
    <w:rsid w:val="00587D2F"/>
    <w:rsid w:val="00590158"/>
    <w:rsid w:val="0059016F"/>
    <w:rsid w:val="0059057B"/>
    <w:rsid w:val="005908C1"/>
    <w:rsid w:val="00590F8F"/>
    <w:rsid w:val="0059104C"/>
    <w:rsid w:val="00591760"/>
    <w:rsid w:val="00591B6C"/>
    <w:rsid w:val="00591E42"/>
    <w:rsid w:val="005920C4"/>
    <w:rsid w:val="0059287C"/>
    <w:rsid w:val="00592DD3"/>
    <w:rsid w:val="00592F47"/>
    <w:rsid w:val="005932F6"/>
    <w:rsid w:val="005934E7"/>
    <w:rsid w:val="00593A0E"/>
    <w:rsid w:val="00593BBC"/>
    <w:rsid w:val="005940DA"/>
    <w:rsid w:val="005945D2"/>
    <w:rsid w:val="0059499C"/>
    <w:rsid w:val="00594A44"/>
    <w:rsid w:val="00594B17"/>
    <w:rsid w:val="005954C9"/>
    <w:rsid w:val="0059556C"/>
    <w:rsid w:val="005957B8"/>
    <w:rsid w:val="00595808"/>
    <w:rsid w:val="0059632A"/>
    <w:rsid w:val="00596837"/>
    <w:rsid w:val="00596AC5"/>
    <w:rsid w:val="00596ADB"/>
    <w:rsid w:val="00596E3E"/>
    <w:rsid w:val="00596F71"/>
    <w:rsid w:val="00597231"/>
    <w:rsid w:val="00597864"/>
    <w:rsid w:val="00597990"/>
    <w:rsid w:val="005979D4"/>
    <w:rsid w:val="00597BA0"/>
    <w:rsid w:val="00597BFD"/>
    <w:rsid w:val="00597C56"/>
    <w:rsid w:val="005A0025"/>
    <w:rsid w:val="005A0085"/>
    <w:rsid w:val="005A06CE"/>
    <w:rsid w:val="005A08A7"/>
    <w:rsid w:val="005A0DD1"/>
    <w:rsid w:val="005A114C"/>
    <w:rsid w:val="005A14EE"/>
    <w:rsid w:val="005A1BF4"/>
    <w:rsid w:val="005A1DC5"/>
    <w:rsid w:val="005A288E"/>
    <w:rsid w:val="005A2B3A"/>
    <w:rsid w:val="005A2B97"/>
    <w:rsid w:val="005A2F04"/>
    <w:rsid w:val="005A2FE7"/>
    <w:rsid w:val="005A34A6"/>
    <w:rsid w:val="005A3CB5"/>
    <w:rsid w:val="005A469E"/>
    <w:rsid w:val="005A4F24"/>
    <w:rsid w:val="005A514B"/>
    <w:rsid w:val="005A5473"/>
    <w:rsid w:val="005A55FD"/>
    <w:rsid w:val="005A5A3F"/>
    <w:rsid w:val="005A5E0F"/>
    <w:rsid w:val="005A6112"/>
    <w:rsid w:val="005A643F"/>
    <w:rsid w:val="005A691C"/>
    <w:rsid w:val="005A6B27"/>
    <w:rsid w:val="005A6D43"/>
    <w:rsid w:val="005A70FF"/>
    <w:rsid w:val="005A7190"/>
    <w:rsid w:val="005A7275"/>
    <w:rsid w:val="005A7C48"/>
    <w:rsid w:val="005B0380"/>
    <w:rsid w:val="005B0454"/>
    <w:rsid w:val="005B0516"/>
    <w:rsid w:val="005B0DD2"/>
    <w:rsid w:val="005B0E17"/>
    <w:rsid w:val="005B0E18"/>
    <w:rsid w:val="005B0F82"/>
    <w:rsid w:val="005B1052"/>
    <w:rsid w:val="005B16B9"/>
    <w:rsid w:val="005B16FF"/>
    <w:rsid w:val="005B176C"/>
    <w:rsid w:val="005B19F8"/>
    <w:rsid w:val="005B1C2B"/>
    <w:rsid w:val="005B1F4A"/>
    <w:rsid w:val="005B2276"/>
    <w:rsid w:val="005B2746"/>
    <w:rsid w:val="005B2DFC"/>
    <w:rsid w:val="005B2E38"/>
    <w:rsid w:val="005B3201"/>
    <w:rsid w:val="005B4056"/>
    <w:rsid w:val="005B43DC"/>
    <w:rsid w:val="005B445D"/>
    <w:rsid w:val="005B4699"/>
    <w:rsid w:val="005B4AD4"/>
    <w:rsid w:val="005B4B50"/>
    <w:rsid w:val="005B4F21"/>
    <w:rsid w:val="005B51D8"/>
    <w:rsid w:val="005B536B"/>
    <w:rsid w:val="005B53C9"/>
    <w:rsid w:val="005B553A"/>
    <w:rsid w:val="005B5B69"/>
    <w:rsid w:val="005B5C01"/>
    <w:rsid w:val="005B5C06"/>
    <w:rsid w:val="005B607B"/>
    <w:rsid w:val="005B6415"/>
    <w:rsid w:val="005B65BB"/>
    <w:rsid w:val="005B6A7F"/>
    <w:rsid w:val="005B6AD6"/>
    <w:rsid w:val="005B6B49"/>
    <w:rsid w:val="005B6D08"/>
    <w:rsid w:val="005B6ED3"/>
    <w:rsid w:val="005B6EF2"/>
    <w:rsid w:val="005B6F50"/>
    <w:rsid w:val="005B70DB"/>
    <w:rsid w:val="005B757F"/>
    <w:rsid w:val="005B77B5"/>
    <w:rsid w:val="005B7A86"/>
    <w:rsid w:val="005B7B44"/>
    <w:rsid w:val="005B7B45"/>
    <w:rsid w:val="005B7CAC"/>
    <w:rsid w:val="005C05F7"/>
    <w:rsid w:val="005C0EFC"/>
    <w:rsid w:val="005C13B9"/>
    <w:rsid w:val="005C16CB"/>
    <w:rsid w:val="005C1D5D"/>
    <w:rsid w:val="005C21DB"/>
    <w:rsid w:val="005C22B4"/>
    <w:rsid w:val="005C2855"/>
    <w:rsid w:val="005C29A1"/>
    <w:rsid w:val="005C2B9A"/>
    <w:rsid w:val="005C2BDE"/>
    <w:rsid w:val="005C2D48"/>
    <w:rsid w:val="005C2EBA"/>
    <w:rsid w:val="005C3034"/>
    <w:rsid w:val="005C3202"/>
    <w:rsid w:val="005C3A89"/>
    <w:rsid w:val="005C3D5D"/>
    <w:rsid w:val="005C3E35"/>
    <w:rsid w:val="005C42E4"/>
    <w:rsid w:val="005C44F4"/>
    <w:rsid w:val="005C45CC"/>
    <w:rsid w:val="005C45E7"/>
    <w:rsid w:val="005C48F4"/>
    <w:rsid w:val="005C4FC4"/>
    <w:rsid w:val="005C53C0"/>
    <w:rsid w:val="005C57EE"/>
    <w:rsid w:val="005C5861"/>
    <w:rsid w:val="005C5A13"/>
    <w:rsid w:val="005C5C98"/>
    <w:rsid w:val="005C5E37"/>
    <w:rsid w:val="005C5E3E"/>
    <w:rsid w:val="005C60DB"/>
    <w:rsid w:val="005C68E5"/>
    <w:rsid w:val="005C6A95"/>
    <w:rsid w:val="005C6C6E"/>
    <w:rsid w:val="005C6CDF"/>
    <w:rsid w:val="005C6E64"/>
    <w:rsid w:val="005C72CF"/>
    <w:rsid w:val="005C7312"/>
    <w:rsid w:val="005C733A"/>
    <w:rsid w:val="005C73A1"/>
    <w:rsid w:val="005C7610"/>
    <w:rsid w:val="005C782D"/>
    <w:rsid w:val="005D0015"/>
    <w:rsid w:val="005D07DA"/>
    <w:rsid w:val="005D0D60"/>
    <w:rsid w:val="005D145D"/>
    <w:rsid w:val="005D1596"/>
    <w:rsid w:val="005D15F8"/>
    <w:rsid w:val="005D1C9B"/>
    <w:rsid w:val="005D1D3E"/>
    <w:rsid w:val="005D2043"/>
    <w:rsid w:val="005D2393"/>
    <w:rsid w:val="005D24EF"/>
    <w:rsid w:val="005D28F7"/>
    <w:rsid w:val="005D2902"/>
    <w:rsid w:val="005D29A3"/>
    <w:rsid w:val="005D2E65"/>
    <w:rsid w:val="005D2F26"/>
    <w:rsid w:val="005D2F6A"/>
    <w:rsid w:val="005D3787"/>
    <w:rsid w:val="005D3D20"/>
    <w:rsid w:val="005D4524"/>
    <w:rsid w:val="005D46CC"/>
    <w:rsid w:val="005D47D2"/>
    <w:rsid w:val="005D4BF9"/>
    <w:rsid w:val="005D544D"/>
    <w:rsid w:val="005D58F7"/>
    <w:rsid w:val="005D5941"/>
    <w:rsid w:val="005D5ACB"/>
    <w:rsid w:val="005D5B7D"/>
    <w:rsid w:val="005D5CEF"/>
    <w:rsid w:val="005D5D36"/>
    <w:rsid w:val="005D5D41"/>
    <w:rsid w:val="005D5D50"/>
    <w:rsid w:val="005D5FFC"/>
    <w:rsid w:val="005D6B5D"/>
    <w:rsid w:val="005D6C77"/>
    <w:rsid w:val="005D6DE2"/>
    <w:rsid w:val="005D73BB"/>
    <w:rsid w:val="005D7747"/>
    <w:rsid w:val="005D7BD1"/>
    <w:rsid w:val="005D7D6D"/>
    <w:rsid w:val="005D7E40"/>
    <w:rsid w:val="005D7FA6"/>
    <w:rsid w:val="005E022F"/>
    <w:rsid w:val="005E05F2"/>
    <w:rsid w:val="005E05FA"/>
    <w:rsid w:val="005E0744"/>
    <w:rsid w:val="005E07EA"/>
    <w:rsid w:val="005E087E"/>
    <w:rsid w:val="005E08E7"/>
    <w:rsid w:val="005E1043"/>
    <w:rsid w:val="005E12A2"/>
    <w:rsid w:val="005E147F"/>
    <w:rsid w:val="005E1847"/>
    <w:rsid w:val="005E1B39"/>
    <w:rsid w:val="005E1D52"/>
    <w:rsid w:val="005E1F45"/>
    <w:rsid w:val="005E1F4F"/>
    <w:rsid w:val="005E2389"/>
    <w:rsid w:val="005E23B4"/>
    <w:rsid w:val="005E2A2E"/>
    <w:rsid w:val="005E2AB3"/>
    <w:rsid w:val="005E31F4"/>
    <w:rsid w:val="005E3454"/>
    <w:rsid w:val="005E349F"/>
    <w:rsid w:val="005E36A4"/>
    <w:rsid w:val="005E36F4"/>
    <w:rsid w:val="005E3961"/>
    <w:rsid w:val="005E3B8A"/>
    <w:rsid w:val="005E402A"/>
    <w:rsid w:val="005E4073"/>
    <w:rsid w:val="005E4115"/>
    <w:rsid w:val="005E4390"/>
    <w:rsid w:val="005E43AB"/>
    <w:rsid w:val="005E4715"/>
    <w:rsid w:val="005E4716"/>
    <w:rsid w:val="005E4A41"/>
    <w:rsid w:val="005E4AA6"/>
    <w:rsid w:val="005E4C0A"/>
    <w:rsid w:val="005E5098"/>
    <w:rsid w:val="005E547F"/>
    <w:rsid w:val="005E55EF"/>
    <w:rsid w:val="005E5C7E"/>
    <w:rsid w:val="005E5D6C"/>
    <w:rsid w:val="005E6B7C"/>
    <w:rsid w:val="005E6B95"/>
    <w:rsid w:val="005E6B99"/>
    <w:rsid w:val="005E6BBB"/>
    <w:rsid w:val="005E6D24"/>
    <w:rsid w:val="005E6E7C"/>
    <w:rsid w:val="005E6F57"/>
    <w:rsid w:val="005E72B0"/>
    <w:rsid w:val="005E76E4"/>
    <w:rsid w:val="005E7BF0"/>
    <w:rsid w:val="005E7E1F"/>
    <w:rsid w:val="005E7EB3"/>
    <w:rsid w:val="005F0026"/>
    <w:rsid w:val="005F024E"/>
    <w:rsid w:val="005F0D1B"/>
    <w:rsid w:val="005F102A"/>
    <w:rsid w:val="005F1260"/>
    <w:rsid w:val="005F1902"/>
    <w:rsid w:val="005F1B78"/>
    <w:rsid w:val="005F1BE3"/>
    <w:rsid w:val="005F1C9F"/>
    <w:rsid w:val="005F203B"/>
    <w:rsid w:val="005F229E"/>
    <w:rsid w:val="005F22EC"/>
    <w:rsid w:val="005F2712"/>
    <w:rsid w:val="005F2750"/>
    <w:rsid w:val="005F2C39"/>
    <w:rsid w:val="005F3143"/>
    <w:rsid w:val="005F327D"/>
    <w:rsid w:val="005F3368"/>
    <w:rsid w:val="005F3464"/>
    <w:rsid w:val="005F384D"/>
    <w:rsid w:val="005F3924"/>
    <w:rsid w:val="005F3E3B"/>
    <w:rsid w:val="005F480A"/>
    <w:rsid w:val="005F4D97"/>
    <w:rsid w:val="005F4E8D"/>
    <w:rsid w:val="005F50FA"/>
    <w:rsid w:val="005F516D"/>
    <w:rsid w:val="005F568A"/>
    <w:rsid w:val="005F56C2"/>
    <w:rsid w:val="005F5999"/>
    <w:rsid w:val="005F5AB1"/>
    <w:rsid w:val="005F66D6"/>
    <w:rsid w:val="005F67D3"/>
    <w:rsid w:val="005F6934"/>
    <w:rsid w:val="005F6AD2"/>
    <w:rsid w:val="005F6E04"/>
    <w:rsid w:val="005F7002"/>
    <w:rsid w:val="005F7B3E"/>
    <w:rsid w:val="005F7B59"/>
    <w:rsid w:val="005F7FAB"/>
    <w:rsid w:val="006001D7"/>
    <w:rsid w:val="006014F8"/>
    <w:rsid w:val="00601500"/>
    <w:rsid w:val="006015AB"/>
    <w:rsid w:val="0060177A"/>
    <w:rsid w:val="00601889"/>
    <w:rsid w:val="00601A3B"/>
    <w:rsid w:val="00601D1A"/>
    <w:rsid w:val="00601F38"/>
    <w:rsid w:val="00602312"/>
    <w:rsid w:val="006025CD"/>
    <w:rsid w:val="006026DB"/>
    <w:rsid w:val="00602A84"/>
    <w:rsid w:val="00602ADB"/>
    <w:rsid w:val="00602B23"/>
    <w:rsid w:val="00603011"/>
    <w:rsid w:val="006030E4"/>
    <w:rsid w:val="0060338D"/>
    <w:rsid w:val="00603743"/>
    <w:rsid w:val="00603919"/>
    <w:rsid w:val="0060453F"/>
    <w:rsid w:val="00604578"/>
    <w:rsid w:val="006048BB"/>
    <w:rsid w:val="00604AF4"/>
    <w:rsid w:val="00604C6E"/>
    <w:rsid w:val="00604DEE"/>
    <w:rsid w:val="0060597E"/>
    <w:rsid w:val="00605AEF"/>
    <w:rsid w:val="00605C43"/>
    <w:rsid w:val="00605E03"/>
    <w:rsid w:val="00605FF8"/>
    <w:rsid w:val="006062D9"/>
    <w:rsid w:val="00606668"/>
    <w:rsid w:val="00606B22"/>
    <w:rsid w:val="00607683"/>
    <w:rsid w:val="00607738"/>
    <w:rsid w:val="00607780"/>
    <w:rsid w:val="00607C7B"/>
    <w:rsid w:val="00607E8B"/>
    <w:rsid w:val="006103EB"/>
    <w:rsid w:val="00610884"/>
    <w:rsid w:val="006112F3"/>
    <w:rsid w:val="006116A5"/>
    <w:rsid w:val="00611B87"/>
    <w:rsid w:val="006121FC"/>
    <w:rsid w:val="00612D0A"/>
    <w:rsid w:val="00612D11"/>
    <w:rsid w:val="0061315A"/>
    <w:rsid w:val="006135D6"/>
    <w:rsid w:val="00614361"/>
    <w:rsid w:val="00614A03"/>
    <w:rsid w:val="006150AD"/>
    <w:rsid w:val="0061546C"/>
    <w:rsid w:val="00615FE9"/>
    <w:rsid w:val="0061600B"/>
    <w:rsid w:val="006161D8"/>
    <w:rsid w:val="00616339"/>
    <w:rsid w:val="006169CE"/>
    <w:rsid w:val="00616B7B"/>
    <w:rsid w:val="00616EA6"/>
    <w:rsid w:val="00616EA7"/>
    <w:rsid w:val="0061728B"/>
    <w:rsid w:val="0061755A"/>
    <w:rsid w:val="006176D1"/>
    <w:rsid w:val="0061799C"/>
    <w:rsid w:val="00617CFB"/>
    <w:rsid w:val="00617F09"/>
    <w:rsid w:val="00617F48"/>
    <w:rsid w:val="0062024F"/>
    <w:rsid w:val="00620422"/>
    <w:rsid w:val="00620443"/>
    <w:rsid w:val="0062046F"/>
    <w:rsid w:val="00620668"/>
    <w:rsid w:val="006206D3"/>
    <w:rsid w:val="006206DB"/>
    <w:rsid w:val="00620A51"/>
    <w:rsid w:val="00620AD4"/>
    <w:rsid w:val="006211AE"/>
    <w:rsid w:val="00621303"/>
    <w:rsid w:val="00621342"/>
    <w:rsid w:val="006217D9"/>
    <w:rsid w:val="00621849"/>
    <w:rsid w:val="00621E94"/>
    <w:rsid w:val="0062265D"/>
    <w:rsid w:val="006227C7"/>
    <w:rsid w:val="0062294E"/>
    <w:rsid w:val="006230A0"/>
    <w:rsid w:val="006238EC"/>
    <w:rsid w:val="00623A36"/>
    <w:rsid w:val="00623A3B"/>
    <w:rsid w:val="00623A75"/>
    <w:rsid w:val="00623B4B"/>
    <w:rsid w:val="00623BA1"/>
    <w:rsid w:val="00623DC8"/>
    <w:rsid w:val="00624043"/>
    <w:rsid w:val="00624A42"/>
    <w:rsid w:val="00624D0A"/>
    <w:rsid w:val="00624D75"/>
    <w:rsid w:val="00625074"/>
    <w:rsid w:val="00625389"/>
    <w:rsid w:val="00625A2B"/>
    <w:rsid w:val="0062678F"/>
    <w:rsid w:val="006269D5"/>
    <w:rsid w:val="00626E83"/>
    <w:rsid w:val="00626EC4"/>
    <w:rsid w:val="0062730E"/>
    <w:rsid w:val="0062764D"/>
    <w:rsid w:val="00627B4E"/>
    <w:rsid w:val="00627EB8"/>
    <w:rsid w:val="00630084"/>
    <w:rsid w:val="0063027C"/>
    <w:rsid w:val="006302A8"/>
    <w:rsid w:val="006303D0"/>
    <w:rsid w:val="0063050A"/>
    <w:rsid w:val="00630877"/>
    <w:rsid w:val="00630A5B"/>
    <w:rsid w:val="00630A90"/>
    <w:rsid w:val="00630C78"/>
    <w:rsid w:val="00631494"/>
    <w:rsid w:val="006316C8"/>
    <w:rsid w:val="00631C8A"/>
    <w:rsid w:val="006323E8"/>
    <w:rsid w:val="00632544"/>
    <w:rsid w:val="00632778"/>
    <w:rsid w:val="00632A0B"/>
    <w:rsid w:val="00632C98"/>
    <w:rsid w:val="00632E1C"/>
    <w:rsid w:val="00632EC5"/>
    <w:rsid w:val="0063318E"/>
    <w:rsid w:val="006332F5"/>
    <w:rsid w:val="006334BB"/>
    <w:rsid w:val="006342B3"/>
    <w:rsid w:val="006349F9"/>
    <w:rsid w:val="00634AC0"/>
    <w:rsid w:val="00635388"/>
    <w:rsid w:val="0063558E"/>
    <w:rsid w:val="00636189"/>
    <w:rsid w:val="00636325"/>
    <w:rsid w:val="0063635D"/>
    <w:rsid w:val="00636607"/>
    <w:rsid w:val="00636B24"/>
    <w:rsid w:val="00636BEF"/>
    <w:rsid w:val="00637252"/>
    <w:rsid w:val="00637356"/>
    <w:rsid w:val="00637976"/>
    <w:rsid w:val="00637CF4"/>
    <w:rsid w:val="00637D6A"/>
    <w:rsid w:val="00637DFD"/>
    <w:rsid w:val="00637FC8"/>
    <w:rsid w:val="0064041F"/>
    <w:rsid w:val="0064045A"/>
    <w:rsid w:val="0064046B"/>
    <w:rsid w:val="00640689"/>
    <w:rsid w:val="00640FA4"/>
    <w:rsid w:val="00641033"/>
    <w:rsid w:val="006410B9"/>
    <w:rsid w:val="0064129A"/>
    <w:rsid w:val="00641771"/>
    <w:rsid w:val="00642805"/>
    <w:rsid w:val="00642C58"/>
    <w:rsid w:val="00642C88"/>
    <w:rsid w:val="00642CF7"/>
    <w:rsid w:val="00643018"/>
    <w:rsid w:val="006430F3"/>
    <w:rsid w:val="006434AE"/>
    <w:rsid w:val="00643722"/>
    <w:rsid w:val="0064384B"/>
    <w:rsid w:val="00643965"/>
    <w:rsid w:val="00643B77"/>
    <w:rsid w:val="00643D89"/>
    <w:rsid w:val="00644120"/>
    <w:rsid w:val="006441A5"/>
    <w:rsid w:val="006444B8"/>
    <w:rsid w:val="006444E0"/>
    <w:rsid w:val="006447A4"/>
    <w:rsid w:val="00644825"/>
    <w:rsid w:val="0064486D"/>
    <w:rsid w:val="00644A11"/>
    <w:rsid w:val="00644AAE"/>
    <w:rsid w:val="00644AE1"/>
    <w:rsid w:val="00644F08"/>
    <w:rsid w:val="00645036"/>
    <w:rsid w:val="00645102"/>
    <w:rsid w:val="0064520F"/>
    <w:rsid w:val="006457AF"/>
    <w:rsid w:val="006460E0"/>
    <w:rsid w:val="006463B3"/>
    <w:rsid w:val="006464C4"/>
    <w:rsid w:val="00646A25"/>
    <w:rsid w:val="00646B47"/>
    <w:rsid w:val="00646F7A"/>
    <w:rsid w:val="00646F9F"/>
    <w:rsid w:val="00647C4D"/>
    <w:rsid w:val="006502BE"/>
    <w:rsid w:val="006504CA"/>
    <w:rsid w:val="006507A4"/>
    <w:rsid w:val="00650AD0"/>
    <w:rsid w:val="00650C52"/>
    <w:rsid w:val="00650D71"/>
    <w:rsid w:val="00651452"/>
    <w:rsid w:val="0065189F"/>
    <w:rsid w:val="00651F76"/>
    <w:rsid w:val="006520DB"/>
    <w:rsid w:val="006522EC"/>
    <w:rsid w:val="00652A25"/>
    <w:rsid w:val="00652BE0"/>
    <w:rsid w:val="0065305F"/>
    <w:rsid w:val="006532AD"/>
    <w:rsid w:val="0065358D"/>
    <w:rsid w:val="0065373D"/>
    <w:rsid w:val="00653755"/>
    <w:rsid w:val="0065394E"/>
    <w:rsid w:val="006539E1"/>
    <w:rsid w:val="00653A36"/>
    <w:rsid w:val="00653B57"/>
    <w:rsid w:val="00653F16"/>
    <w:rsid w:val="00653FDB"/>
    <w:rsid w:val="0065410D"/>
    <w:rsid w:val="0065413A"/>
    <w:rsid w:val="0065415D"/>
    <w:rsid w:val="00654262"/>
    <w:rsid w:val="0065478D"/>
    <w:rsid w:val="00654BFD"/>
    <w:rsid w:val="00654E1A"/>
    <w:rsid w:val="00654FFC"/>
    <w:rsid w:val="0065502F"/>
    <w:rsid w:val="0065538E"/>
    <w:rsid w:val="00655D5D"/>
    <w:rsid w:val="00655DF2"/>
    <w:rsid w:val="00655FC4"/>
    <w:rsid w:val="006564AB"/>
    <w:rsid w:val="00656760"/>
    <w:rsid w:val="00656900"/>
    <w:rsid w:val="00656B43"/>
    <w:rsid w:val="00656D1F"/>
    <w:rsid w:val="00656E37"/>
    <w:rsid w:val="00657011"/>
    <w:rsid w:val="00657337"/>
    <w:rsid w:val="006574A2"/>
    <w:rsid w:val="006574B3"/>
    <w:rsid w:val="00657A29"/>
    <w:rsid w:val="00657AEA"/>
    <w:rsid w:val="00657B4F"/>
    <w:rsid w:val="00657E67"/>
    <w:rsid w:val="00657E8D"/>
    <w:rsid w:val="00660329"/>
    <w:rsid w:val="006604AE"/>
    <w:rsid w:val="0066088C"/>
    <w:rsid w:val="00660BEE"/>
    <w:rsid w:val="00660C78"/>
    <w:rsid w:val="00661492"/>
    <w:rsid w:val="0066164C"/>
    <w:rsid w:val="00661BA1"/>
    <w:rsid w:val="0066207F"/>
    <w:rsid w:val="006621F4"/>
    <w:rsid w:val="006623A9"/>
    <w:rsid w:val="00662E2D"/>
    <w:rsid w:val="0066304C"/>
    <w:rsid w:val="006634BF"/>
    <w:rsid w:val="00663560"/>
    <w:rsid w:val="00663564"/>
    <w:rsid w:val="00663E06"/>
    <w:rsid w:val="00664074"/>
    <w:rsid w:val="006641BB"/>
    <w:rsid w:val="00664220"/>
    <w:rsid w:val="00664311"/>
    <w:rsid w:val="006646DE"/>
    <w:rsid w:val="0066488A"/>
    <w:rsid w:val="00664A9A"/>
    <w:rsid w:val="00664AEF"/>
    <w:rsid w:val="00664D72"/>
    <w:rsid w:val="00664E4E"/>
    <w:rsid w:val="0066520D"/>
    <w:rsid w:val="00665217"/>
    <w:rsid w:val="006655B1"/>
    <w:rsid w:val="006655F2"/>
    <w:rsid w:val="00665D15"/>
    <w:rsid w:val="00665F16"/>
    <w:rsid w:val="006662CB"/>
    <w:rsid w:val="00666826"/>
    <w:rsid w:val="00666B3C"/>
    <w:rsid w:val="00666C91"/>
    <w:rsid w:val="00666D52"/>
    <w:rsid w:val="00666F41"/>
    <w:rsid w:val="006671C7"/>
    <w:rsid w:val="00667675"/>
    <w:rsid w:val="00667D47"/>
    <w:rsid w:val="006700C9"/>
    <w:rsid w:val="006700D6"/>
    <w:rsid w:val="00670310"/>
    <w:rsid w:val="00670324"/>
    <w:rsid w:val="006708A0"/>
    <w:rsid w:val="00670CDE"/>
    <w:rsid w:val="00670D20"/>
    <w:rsid w:val="006712E0"/>
    <w:rsid w:val="00671300"/>
    <w:rsid w:val="0067179C"/>
    <w:rsid w:val="006719FC"/>
    <w:rsid w:val="00671AA1"/>
    <w:rsid w:val="00671B17"/>
    <w:rsid w:val="00671E01"/>
    <w:rsid w:val="006725BE"/>
    <w:rsid w:val="00672806"/>
    <w:rsid w:val="00672888"/>
    <w:rsid w:val="00672AE3"/>
    <w:rsid w:val="00672D67"/>
    <w:rsid w:val="0067362A"/>
    <w:rsid w:val="00673994"/>
    <w:rsid w:val="006739AC"/>
    <w:rsid w:val="00673A0B"/>
    <w:rsid w:val="00674274"/>
    <w:rsid w:val="00674367"/>
    <w:rsid w:val="00674D29"/>
    <w:rsid w:val="0067531B"/>
    <w:rsid w:val="006756B8"/>
    <w:rsid w:val="00675828"/>
    <w:rsid w:val="00675913"/>
    <w:rsid w:val="00675FC2"/>
    <w:rsid w:val="00675FD7"/>
    <w:rsid w:val="00676013"/>
    <w:rsid w:val="0067629D"/>
    <w:rsid w:val="0067661E"/>
    <w:rsid w:val="0067688B"/>
    <w:rsid w:val="00676977"/>
    <w:rsid w:val="00676C9F"/>
    <w:rsid w:val="00676DBB"/>
    <w:rsid w:val="00677011"/>
    <w:rsid w:val="006770FD"/>
    <w:rsid w:val="006773A3"/>
    <w:rsid w:val="006777EB"/>
    <w:rsid w:val="00677D2C"/>
    <w:rsid w:val="00677E6B"/>
    <w:rsid w:val="00677FAF"/>
    <w:rsid w:val="00681322"/>
    <w:rsid w:val="0068149D"/>
    <w:rsid w:val="00681A58"/>
    <w:rsid w:val="00681F72"/>
    <w:rsid w:val="006821CA"/>
    <w:rsid w:val="006822B8"/>
    <w:rsid w:val="006826A7"/>
    <w:rsid w:val="006832C8"/>
    <w:rsid w:val="0068357D"/>
    <w:rsid w:val="00683824"/>
    <w:rsid w:val="00683D6D"/>
    <w:rsid w:val="00683E20"/>
    <w:rsid w:val="00684249"/>
    <w:rsid w:val="00684340"/>
    <w:rsid w:val="00684E34"/>
    <w:rsid w:val="00684F12"/>
    <w:rsid w:val="0068512E"/>
    <w:rsid w:val="006855B6"/>
    <w:rsid w:val="006857A5"/>
    <w:rsid w:val="00685B72"/>
    <w:rsid w:val="00685E9B"/>
    <w:rsid w:val="00686007"/>
    <w:rsid w:val="006861AB"/>
    <w:rsid w:val="00686285"/>
    <w:rsid w:val="0068647B"/>
    <w:rsid w:val="0068655E"/>
    <w:rsid w:val="00686566"/>
    <w:rsid w:val="00686CCC"/>
    <w:rsid w:val="00686EC9"/>
    <w:rsid w:val="00687077"/>
    <w:rsid w:val="0068708D"/>
    <w:rsid w:val="00687113"/>
    <w:rsid w:val="00687E05"/>
    <w:rsid w:val="00690218"/>
    <w:rsid w:val="00690AB7"/>
    <w:rsid w:val="00691094"/>
    <w:rsid w:val="00691213"/>
    <w:rsid w:val="00691240"/>
    <w:rsid w:val="00691634"/>
    <w:rsid w:val="00691646"/>
    <w:rsid w:val="0069164F"/>
    <w:rsid w:val="00691CCC"/>
    <w:rsid w:val="006920B9"/>
    <w:rsid w:val="00692908"/>
    <w:rsid w:val="00692A48"/>
    <w:rsid w:val="00692AC3"/>
    <w:rsid w:val="006931B4"/>
    <w:rsid w:val="006937B9"/>
    <w:rsid w:val="00694070"/>
    <w:rsid w:val="00694855"/>
    <w:rsid w:val="006951D0"/>
    <w:rsid w:val="006951FB"/>
    <w:rsid w:val="0069527E"/>
    <w:rsid w:val="00695341"/>
    <w:rsid w:val="00695742"/>
    <w:rsid w:val="0069578E"/>
    <w:rsid w:val="00695F25"/>
    <w:rsid w:val="0069600E"/>
    <w:rsid w:val="0069604E"/>
    <w:rsid w:val="006960FB"/>
    <w:rsid w:val="00696144"/>
    <w:rsid w:val="0069639C"/>
    <w:rsid w:val="006964B8"/>
    <w:rsid w:val="00696696"/>
    <w:rsid w:val="0069669F"/>
    <w:rsid w:val="00696D72"/>
    <w:rsid w:val="00697001"/>
    <w:rsid w:val="006970AF"/>
    <w:rsid w:val="006970E2"/>
    <w:rsid w:val="00697495"/>
    <w:rsid w:val="0069752A"/>
    <w:rsid w:val="00697F84"/>
    <w:rsid w:val="00697FEE"/>
    <w:rsid w:val="006A06C3"/>
    <w:rsid w:val="006A0E5E"/>
    <w:rsid w:val="006A0E73"/>
    <w:rsid w:val="006A14BE"/>
    <w:rsid w:val="006A1BAA"/>
    <w:rsid w:val="006A1DFA"/>
    <w:rsid w:val="006A1E39"/>
    <w:rsid w:val="006A1EF0"/>
    <w:rsid w:val="006A230B"/>
    <w:rsid w:val="006A25D8"/>
    <w:rsid w:val="006A2614"/>
    <w:rsid w:val="006A318C"/>
    <w:rsid w:val="006A3C1C"/>
    <w:rsid w:val="006A3ECD"/>
    <w:rsid w:val="006A420B"/>
    <w:rsid w:val="006A4255"/>
    <w:rsid w:val="006A453D"/>
    <w:rsid w:val="006A470D"/>
    <w:rsid w:val="006A485D"/>
    <w:rsid w:val="006A48FD"/>
    <w:rsid w:val="006A4994"/>
    <w:rsid w:val="006A4AB5"/>
    <w:rsid w:val="006A4AD7"/>
    <w:rsid w:val="006A4ECB"/>
    <w:rsid w:val="006A50F0"/>
    <w:rsid w:val="006A55F6"/>
    <w:rsid w:val="006A63B3"/>
    <w:rsid w:val="006A688F"/>
    <w:rsid w:val="006A68F7"/>
    <w:rsid w:val="006A6DC9"/>
    <w:rsid w:val="006A75C4"/>
    <w:rsid w:val="006A7780"/>
    <w:rsid w:val="006A77BD"/>
    <w:rsid w:val="006A786F"/>
    <w:rsid w:val="006A7C43"/>
    <w:rsid w:val="006A7CDE"/>
    <w:rsid w:val="006B01ED"/>
    <w:rsid w:val="006B0225"/>
    <w:rsid w:val="006B0994"/>
    <w:rsid w:val="006B10B2"/>
    <w:rsid w:val="006B1167"/>
    <w:rsid w:val="006B12D4"/>
    <w:rsid w:val="006B148A"/>
    <w:rsid w:val="006B2A8A"/>
    <w:rsid w:val="006B353A"/>
    <w:rsid w:val="006B36C6"/>
    <w:rsid w:val="006B36F7"/>
    <w:rsid w:val="006B3961"/>
    <w:rsid w:val="006B3B36"/>
    <w:rsid w:val="006B3BCF"/>
    <w:rsid w:val="006B4041"/>
    <w:rsid w:val="006B437B"/>
    <w:rsid w:val="006B44E9"/>
    <w:rsid w:val="006B4B8D"/>
    <w:rsid w:val="006B4B98"/>
    <w:rsid w:val="006B4C8B"/>
    <w:rsid w:val="006B5611"/>
    <w:rsid w:val="006B5842"/>
    <w:rsid w:val="006B59C3"/>
    <w:rsid w:val="006B5A2D"/>
    <w:rsid w:val="006B6026"/>
    <w:rsid w:val="006B6189"/>
    <w:rsid w:val="006B64C3"/>
    <w:rsid w:val="006B6B35"/>
    <w:rsid w:val="006B6B51"/>
    <w:rsid w:val="006B6BE8"/>
    <w:rsid w:val="006B750D"/>
    <w:rsid w:val="006B75FB"/>
    <w:rsid w:val="006B7617"/>
    <w:rsid w:val="006B76A3"/>
    <w:rsid w:val="006B7872"/>
    <w:rsid w:val="006B795D"/>
    <w:rsid w:val="006B7BD2"/>
    <w:rsid w:val="006B7C16"/>
    <w:rsid w:val="006C018A"/>
    <w:rsid w:val="006C0316"/>
    <w:rsid w:val="006C060F"/>
    <w:rsid w:val="006C0991"/>
    <w:rsid w:val="006C0E45"/>
    <w:rsid w:val="006C1101"/>
    <w:rsid w:val="006C116A"/>
    <w:rsid w:val="006C18E0"/>
    <w:rsid w:val="006C1C0D"/>
    <w:rsid w:val="006C2739"/>
    <w:rsid w:val="006C2C14"/>
    <w:rsid w:val="006C3106"/>
    <w:rsid w:val="006C38EA"/>
    <w:rsid w:val="006C3AD5"/>
    <w:rsid w:val="006C3AF8"/>
    <w:rsid w:val="006C48C2"/>
    <w:rsid w:val="006C4C09"/>
    <w:rsid w:val="006C4C4F"/>
    <w:rsid w:val="006C4D6E"/>
    <w:rsid w:val="006C51D9"/>
    <w:rsid w:val="006C5292"/>
    <w:rsid w:val="006C5317"/>
    <w:rsid w:val="006C541A"/>
    <w:rsid w:val="006C570C"/>
    <w:rsid w:val="006C5B7A"/>
    <w:rsid w:val="006C5BF6"/>
    <w:rsid w:val="006C5CEE"/>
    <w:rsid w:val="006C608F"/>
    <w:rsid w:val="006C66F9"/>
    <w:rsid w:val="006C68C6"/>
    <w:rsid w:val="006C6B8A"/>
    <w:rsid w:val="006C6BC4"/>
    <w:rsid w:val="006C6C5A"/>
    <w:rsid w:val="006C6E38"/>
    <w:rsid w:val="006C6EF4"/>
    <w:rsid w:val="006C742A"/>
    <w:rsid w:val="006C74F4"/>
    <w:rsid w:val="006C7CFE"/>
    <w:rsid w:val="006C7D2B"/>
    <w:rsid w:val="006D019E"/>
    <w:rsid w:val="006D040C"/>
    <w:rsid w:val="006D046A"/>
    <w:rsid w:val="006D069E"/>
    <w:rsid w:val="006D07A7"/>
    <w:rsid w:val="006D11CB"/>
    <w:rsid w:val="006D1290"/>
    <w:rsid w:val="006D182F"/>
    <w:rsid w:val="006D2107"/>
    <w:rsid w:val="006D21BE"/>
    <w:rsid w:val="006D23E3"/>
    <w:rsid w:val="006D2636"/>
    <w:rsid w:val="006D293B"/>
    <w:rsid w:val="006D2BE5"/>
    <w:rsid w:val="006D311A"/>
    <w:rsid w:val="006D34E7"/>
    <w:rsid w:val="006D36D3"/>
    <w:rsid w:val="006D3990"/>
    <w:rsid w:val="006D3A96"/>
    <w:rsid w:val="006D4AA7"/>
    <w:rsid w:val="006D4B2F"/>
    <w:rsid w:val="006D4CC3"/>
    <w:rsid w:val="006D557C"/>
    <w:rsid w:val="006D55B2"/>
    <w:rsid w:val="006D56B7"/>
    <w:rsid w:val="006D577B"/>
    <w:rsid w:val="006D5BA4"/>
    <w:rsid w:val="006D5CA0"/>
    <w:rsid w:val="006D6120"/>
    <w:rsid w:val="006D6173"/>
    <w:rsid w:val="006D666F"/>
    <w:rsid w:val="006D66A5"/>
    <w:rsid w:val="006D67AC"/>
    <w:rsid w:val="006D6DC9"/>
    <w:rsid w:val="006D70A4"/>
    <w:rsid w:val="006D7496"/>
    <w:rsid w:val="006D7576"/>
    <w:rsid w:val="006D7771"/>
    <w:rsid w:val="006E03C3"/>
    <w:rsid w:val="006E0C95"/>
    <w:rsid w:val="006E0D24"/>
    <w:rsid w:val="006E111A"/>
    <w:rsid w:val="006E1523"/>
    <w:rsid w:val="006E158D"/>
    <w:rsid w:val="006E1B3C"/>
    <w:rsid w:val="006E1BA2"/>
    <w:rsid w:val="006E1F15"/>
    <w:rsid w:val="006E2170"/>
    <w:rsid w:val="006E22E3"/>
    <w:rsid w:val="006E23CC"/>
    <w:rsid w:val="006E25D9"/>
    <w:rsid w:val="006E2650"/>
    <w:rsid w:val="006E2926"/>
    <w:rsid w:val="006E2AFF"/>
    <w:rsid w:val="006E2FED"/>
    <w:rsid w:val="006E3359"/>
    <w:rsid w:val="006E386A"/>
    <w:rsid w:val="006E3AE9"/>
    <w:rsid w:val="006E3B68"/>
    <w:rsid w:val="006E4002"/>
    <w:rsid w:val="006E40AD"/>
    <w:rsid w:val="006E495F"/>
    <w:rsid w:val="006E49A3"/>
    <w:rsid w:val="006E49A8"/>
    <w:rsid w:val="006E4AA2"/>
    <w:rsid w:val="006E4F2A"/>
    <w:rsid w:val="006E50D9"/>
    <w:rsid w:val="006E53D3"/>
    <w:rsid w:val="006E5402"/>
    <w:rsid w:val="006E55CE"/>
    <w:rsid w:val="006E5812"/>
    <w:rsid w:val="006E592A"/>
    <w:rsid w:val="006E5BF1"/>
    <w:rsid w:val="006E6057"/>
    <w:rsid w:val="006E639E"/>
    <w:rsid w:val="006E63BD"/>
    <w:rsid w:val="006E6812"/>
    <w:rsid w:val="006E692C"/>
    <w:rsid w:val="006E6997"/>
    <w:rsid w:val="006E6B8B"/>
    <w:rsid w:val="006E76FC"/>
    <w:rsid w:val="006E780D"/>
    <w:rsid w:val="006F061C"/>
    <w:rsid w:val="006F0AF7"/>
    <w:rsid w:val="006F0EFB"/>
    <w:rsid w:val="006F0F7A"/>
    <w:rsid w:val="006F1186"/>
    <w:rsid w:val="006F1985"/>
    <w:rsid w:val="006F1B24"/>
    <w:rsid w:val="006F1E6A"/>
    <w:rsid w:val="006F1E7A"/>
    <w:rsid w:val="006F2680"/>
    <w:rsid w:val="006F2774"/>
    <w:rsid w:val="006F2A10"/>
    <w:rsid w:val="006F2A2B"/>
    <w:rsid w:val="006F3176"/>
    <w:rsid w:val="006F3453"/>
    <w:rsid w:val="006F3569"/>
    <w:rsid w:val="006F35CE"/>
    <w:rsid w:val="006F3705"/>
    <w:rsid w:val="006F39D8"/>
    <w:rsid w:val="006F3A49"/>
    <w:rsid w:val="006F3C58"/>
    <w:rsid w:val="006F3CC0"/>
    <w:rsid w:val="006F4194"/>
    <w:rsid w:val="006F43E2"/>
    <w:rsid w:val="006F4A61"/>
    <w:rsid w:val="006F4D42"/>
    <w:rsid w:val="006F4DAD"/>
    <w:rsid w:val="006F52CB"/>
    <w:rsid w:val="006F59C4"/>
    <w:rsid w:val="006F5C0E"/>
    <w:rsid w:val="006F6192"/>
    <w:rsid w:val="006F6304"/>
    <w:rsid w:val="006F6521"/>
    <w:rsid w:val="006F6592"/>
    <w:rsid w:val="006F6677"/>
    <w:rsid w:val="006F66CE"/>
    <w:rsid w:val="006F6A27"/>
    <w:rsid w:val="006F6ADD"/>
    <w:rsid w:val="006F6CEC"/>
    <w:rsid w:val="006F6D7C"/>
    <w:rsid w:val="006F6E1D"/>
    <w:rsid w:val="006F6E4D"/>
    <w:rsid w:val="006F6EE3"/>
    <w:rsid w:val="006F6FB9"/>
    <w:rsid w:val="006F7276"/>
    <w:rsid w:val="006F73C8"/>
    <w:rsid w:val="006F7888"/>
    <w:rsid w:val="006F7999"/>
    <w:rsid w:val="006F7A2F"/>
    <w:rsid w:val="006F7A4E"/>
    <w:rsid w:val="007003C8"/>
    <w:rsid w:val="0070058A"/>
    <w:rsid w:val="00700B04"/>
    <w:rsid w:val="0070109D"/>
    <w:rsid w:val="0070165B"/>
    <w:rsid w:val="00701712"/>
    <w:rsid w:val="00701D3E"/>
    <w:rsid w:val="00701D46"/>
    <w:rsid w:val="00701DC1"/>
    <w:rsid w:val="00701DE3"/>
    <w:rsid w:val="00701E81"/>
    <w:rsid w:val="00701EDB"/>
    <w:rsid w:val="0070312E"/>
    <w:rsid w:val="007031CE"/>
    <w:rsid w:val="00703670"/>
    <w:rsid w:val="007037B2"/>
    <w:rsid w:val="007038E3"/>
    <w:rsid w:val="007038EF"/>
    <w:rsid w:val="0070398F"/>
    <w:rsid w:val="00703A6D"/>
    <w:rsid w:val="00703C75"/>
    <w:rsid w:val="00703D0D"/>
    <w:rsid w:val="00703D96"/>
    <w:rsid w:val="007040B3"/>
    <w:rsid w:val="007043CC"/>
    <w:rsid w:val="00704577"/>
    <w:rsid w:val="00704658"/>
    <w:rsid w:val="00704A36"/>
    <w:rsid w:val="00704A38"/>
    <w:rsid w:val="00704B83"/>
    <w:rsid w:val="00705000"/>
    <w:rsid w:val="0070611E"/>
    <w:rsid w:val="007061E5"/>
    <w:rsid w:val="00706E02"/>
    <w:rsid w:val="00707274"/>
    <w:rsid w:val="00707302"/>
    <w:rsid w:val="00707493"/>
    <w:rsid w:val="00707A43"/>
    <w:rsid w:val="00707D07"/>
    <w:rsid w:val="00710355"/>
    <w:rsid w:val="0071095C"/>
    <w:rsid w:val="00710AAB"/>
    <w:rsid w:val="0071116F"/>
    <w:rsid w:val="007117E9"/>
    <w:rsid w:val="00711E5F"/>
    <w:rsid w:val="00711F3A"/>
    <w:rsid w:val="0071208B"/>
    <w:rsid w:val="007122C9"/>
    <w:rsid w:val="0071232D"/>
    <w:rsid w:val="007124AA"/>
    <w:rsid w:val="00712808"/>
    <w:rsid w:val="007132BD"/>
    <w:rsid w:val="007133DD"/>
    <w:rsid w:val="00713494"/>
    <w:rsid w:val="00713D05"/>
    <w:rsid w:val="00714231"/>
    <w:rsid w:val="0071423E"/>
    <w:rsid w:val="007145BE"/>
    <w:rsid w:val="00714693"/>
    <w:rsid w:val="007148D5"/>
    <w:rsid w:val="00714995"/>
    <w:rsid w:val="00714ABD"/>
    <w:rsid w:val="0071519B"/>
    <w:rsid w:val="007152E0"/>
    <w:rsid w:val="007153DB"/>
    <w:rsid w:val="00715936"/>
    <w:rsid w:val="007159DE"/>
    <w:rsid w:val="00715B65"/>
    <w:rsid w:val="00715D81"/>
    <w:rsid w:val="00716031"/>
    <w:rsid w:val="007163B5"/>
    <w:rsid w:val="007168C2"/>
    <w:rsid w:val="00716AAC"/>
    <w:rsid w:val="00716D6B"/>
    <w:rsid w:val="007174BF"/>
    <w:rsid w:val="007174EB"/>
    <w:rsid w:val="00717E7C"/>
    <w:rsid w:val="00717E93"/>
    <w:rsid w:val="007200F0"/>
    <w:rsid w:val="007201F8"/>
    <w:rsid w:val="00720222"/>
    <w:rsid w:val="00720259"/>
    <w:rsid w:val="007206A3"/>
    <w:rsid w:val="00720A62"/>
    <w:rsid w:val="00720A6F"/>
    <w:rsid w:val="00720CF7"/>
    <w:rsid w:val="007212BE"/>
    <w:rsid w:val="007214E0"/>
    <w:rsid w:val="007219F9"/>
    <w:rsid w:val="00721A99"/>
    <w:rsid w:val="007222C3"/>
    <w:rsid w:val="00722B01"/>
    <w:rsid w:val="00722F1F"/>
    <w:rsid w:val="00723167"/>
    <w:rsid w:val="007232B1"/>
    <w:rsid w:val="007232CE"/>
    <w:rsid w:val="00723B73"/>
    <w:rsid w:val="0072446F"/>
    <w:rsid w:val="007245CF"/>
    <w:rsid w:val="00724677"/>
    <w:rsid w:val="00724AA5"/>
    <w:rsid w:val="00724FDC"/>
    <w:rsid w:val="00724FFE"/>
    <w:rsid w:val="0072509B"/>
    <w:rsid w:val="007250AF"/>
    <w:rsid w:val="007253F0"/>
    <w:rsid w:val="007254FC"/>
    <w:rsid w:val="00725BB4"/>
    <w:rsid w:val="0072600A"/>
    <w:rsid w:val="00726038"/>
    <w:rsid w:val="00726132"/>
    <w:rsid w:val="007262AD"/>
    <w:rsid w:val="00726880"/>
    <w:rsid w:val="007273B4"/>
    <w:rsid w:val="00727759"/>
    <w:rsid w:val="0072775B"/>
    <w:rsid w:val="00727E99"/>
    <w:rsid w:val="00730086"/>
    <w:rsid w:val="00730282"/>
    <w:rsid w:val="00730594"/>
    <w:rsid w:val="00730629"/>
    <w:rsid w:val="0073074A"/>
    <w:rsid w:val="00730CF7"/>
    <w:rsid w:val="00730E4E"/>
    <w:rsid w:val="007313DD"/>
    <w:rsid w:val="00731629"/>
    <w:rsid w:val="007318A1"/>
    <w:rsid w:val="00731FF9"/>
    <w:rsid w:val="00732086"/>
    <w:rsid w:val="007321EC"/>
    <w:rsid w:val="007322D0"/>
    <w:rsid w:val="00732590"/>
    <w:rsid w:val="00732615"/>
    <w:rsid w:val="0073263D"/>
    <w:rsid w:val="007327F8"/>
    <w:rsid w:val="00732AF1"/>
    <w:rsid w:val="00732B93"/>
    <w:rsid w:val="00732D2A"/>
    <w:rsid w:val="00732E3E"/>
    <w:rsid w:val="007331B8"/>
    <w:rsid w:val="00734433"/>
    <w:rsid w:val="007344F4"/>
    <w:rsid w:val="00734AFE"/>
    <w:rsid w:val="00734C39"/>
    <w:rsid w:val="00734D33"/>
    <w:rsid w:val="00734EAF"/>
    <w:rsid w:val="00735387"/>
    <w:rsid w:val="0073548E"/>
    <w:rsid w:val="0073568E"/>
    <w:rsid w:val="00735A8E"/>
    <w:rsid w:val="0073604A"/>
    <w:rsid w:val="00736188"/>
    <w:rsid w:val="0073631E"/>
    <w:rsid w:val="007369E5"/>
    <w:rsid w:val="00736C9A"/>
    <w:rsid w:val="00737137"/>
    <w:rsid w:val="0073766B"/>
    <w:rsid w:val="007376BE"/>
    <w:rsid w:val="00737A25"/>
    <w:rsid w:val="00737B04"/>
    <w:rsid w:val="0074017F"/>
    <w:rsid w:val="007401E8"/>
    <w:rsid w:val="007407F1"/>
    <w:rsid w:val="00740918"/>
    <w:rsid w:val="00740A37"/>
    <w:rsid w:val="00740BE5"/>
    <w:rsid w:val="00741267"/>
    <w:rsid w:val="00741940"/>
    <w:rsid w:val="007419B0"/>
    <w:rsid w:val="00741BA9"/>
    <w:rsid w:val="00742159"/>
    <w:rsid w:val="007421B7"/>
    <w:rsid w:val="007424AC"/>
    <w:rsid w:val="00742AA4"/>
    <w:rsid w:val="00742D45"/>
    <w:rsid w:val="007434DE"/>
    <w:rsid w:val="007435AA"/>
    <w:rsid w:val="00743918"/>
    <w:rsid w:val="00743A44"/>
    <w:rsid w:val="00743A57"/>
    <w:rsid w:val="00743F43"/>
    <w:rsid w:val="00743F45"/>
    <w:rsid w:val="00743F57"/>
    <w:rsid w:val="00744631"/>
    <w:rsid w:val="0074484B"/>
    <w:rsid w:val="00744C3D"/>
    <w:rsid w:val="00744E44"/>
    <w:rsid w:val="00745013"/>
    <w:rsid w:val="007453F7"/>
    <w:rsid w:val="00745453"/>
    <w:rsid w:val="007458D2"/>
    <w:rsid w:val="00745A94"/>
    <w:rsid w:val="00745CCC"/>
    <w:rsid w:val="00745E5E"/>
    <w:rsid w:val="00745EA0"/>
    <w:rsid w:val="00746573"/>
    <w:rsid w:val="007466C9"/>
    <w:rsid w:val="0074672D"/>
    <w:rsid w:val="00746B62"/>
    <w:rsid w:val="00746C3E"/>
    <w:rsid w:val="00746C48"/>
    <w:rsid w:val="00746E4D"/>
    <w:rsid w:val="00747277"/>
    <w:rsid w:val="00747342"/>
    <w:rsid w:val="00747720"/>
    <w:rsid w:val="00747ED0"/>
    <w:rsid w:val="00750849"/>
    <w:rsid w:val="00750876"/>
    <w:rsid w:val="00750995"/>
    <w:rsid w:val="00750A68"/>
    <w:rsid w:val="00750F49"/>
    <w:rsid w:val="00750FD9"/>
    <w:rsid w:val="00751665"/>
    <w:rsid w:val="007516BD"/>
    <w:rsid w:val="007518FE"/>
    <w:rsid w:val="00751AF6"/>
    <w:rsid w:val="00751CDA"/>
    <w:rsid w:val="00751EC5"/>
    <w:rsid w:val="00751FD6"/>
    <w:rsid w:val="0075225B"/>
    <w:rsid w:val="00752595"/>
    <w:rsid w:val="00752995"/>
    <w:rsid w:val="00752B1C"/>
    <w:rsid w:val="00753536"/>
    <w:rsid w:val="00753877"/>
    <w:rsid w:val="00753A41"/>
    <w:rsid w:val="00753B81"/>
    <w:rsid w:val="00753CEF"/>
    <w:rsid w:val="00753DA8"/>
    <w:rsid w:val="00754BA0"/>
    <w:rsid w:val="00754CCD"/>
    <w:rsid w:val="00755542"/>
    <w:rsid w:val="0075582E"/>
    <w:rsid w:val="00755A65"/>
    <w:rsid w:val="00755D1E"/>
    <w:rsid w:val="00756204"/>
    <w:rsid w:val="00756F7E"/>
    <w:rsid w:val="00757ACE"/>
    <w:rsid w:val="00757B15"/>
    <w:rsid w:val="007600EA"/>
    <w:rsid w:val="0076012B"/>
    <w:rsid w:val="007605A0"/>
    <w:rsid w:val="00760602"/>
    <w:rsid w:val="0076068B"/>
    <w:rsid w:val="007606F6"/>
    <w:rsid w:val="007607D5"/>
    <w:rsid w:val="00760980"/>
    <w:rsid w:val="00760C75"/>
    <w:rsid w:val="00761739"/>
    <w:rsid w:val="00761772"/>
    <w:rsid w:val="007617CB"/>
    <w:rsid w:val="00761888"/>
    <w:rsid w:val="00761896"/>
    <w:rsid w:val="00761BD9"/>
    <w:rsid w:val="00762194"/>
    <w:rsid w:val="00762354"/>
    <w:rsid w:val="00762490"/>
    <w:rsid w:val="007625D1"/>
    <w:rsid w:val="0076271E"/>
    <w:rsid w:val="00762C67"/>
    <w:rsid w:val="00762CFE"/>
    <w:rsid w:val="00762DAB"/>
    <w:rsid w:val="007630EB"/>
    <w:rsid w:val="007633B2"/>
    <w:rsid w:val="00763417"/>
    <w:rsid w:val="00763DA2"/>
    <w:rsid w:val="0076424E"/>
    <w:rsid w:val="00764373"/>
    <w:rsid w:val="0076462F"/>
    <w:rsid w:val="00765432"/>
    <w:rsid w:val="00765596"/>
    <w:rsid w:val="007658DC"/>
    <w:rsid w:val="007658FD"/>
    <w:rsid w:val="00765BFC"/>
    <w:rsid w:val="00765D6F"/>
    <w:rsid w:val="00765F29"/>
    <w:rsid w:val="00766871"/>
    <w:rsid w:val="00766B7C"/>
    <w:rsid w:val="00767559"/>
    <w:rsid w:val="0076764B"/>
    <w:rsid w:val="007677F8"/>
    <w:rsid w:val="007679C5"/>
    <w:rsid w:val="00767EF4"/>
    <w:rsid w:val="00770382"/>
    <w:rsid w:val="007704B4"/>
    <w:rsid w:val="00770DAD"/>
    <w:rsid w:val="00771444"/>
    <w:rsid w:val="00771724"/>
    <w:rsid w:val="0077196A"/>
    <w:rsid w:val="007719AA"/>
    <w:rsid w:val="00772462"/>
    <w:rsid w:val="00772660"/>
    <w:rsid w:val="007729D6"/>
    <w:rsid w:val="0077347C"/>
    <w:rsid w:val="007734FF"/>
    <w:rsid w:val="007736D6"/>
    <w:rsid w:val="0077377D"/>
    <w:rsid w:val="00773796"/>
    <w:rsid w:val="0077385B"/>
    <w:rsid w:val="00773C0F"/>
    <w:rsid w:val="00774072"/>
    <w:rsid w:val="007749FA"/>
    <w:rsid w:val="0077525D"/>
    <w:rsid w:val="007755CF"/>
    <w:rsid w:val="0077587B"/>
    <w:rsid w:val="0077594D"/>
    <w:rsid w:val="00775B3F"/>
    <w:rsid w:val="00775FE9"/>
    <w:rsid w:val="0077619F"/>
    <w:rsid w:val="00776419"/>
    <w:rsid w:val="00776756"/>
    <w:rsid w:val="00776868"/>
    <w:rsid w:val="00776AFD"/>
    <w:rsid w:val="00776E59"/>
    <w:rsid w:val="00776FDF"/>
    <w:rsid w:val="00777223"/>
    <w:rsid w:val="00777463"/>
    <w:rsid w:val="007774A9"/>
    <w:rsid w:val="0077776E"/>
    <w:rsid w:val="0078029C"/>
    <w:rsid w:val="0078053E"/>
    <w:rsid w:val="00780955"/>
    <w:rsid w:val="00780ACD"/>
    <w:rsid w:val="00780BBB"/>
    <w:rsid w:val="00781D1E"/>
    <w:rsid w:val="0078215C"/>
    <w:rsid w:val="007824D2"/>
    <w:rsid w:val="007827F6"/>
    <w:rsid w:val="00782939"/>
    <w:rsid w:val="00782AC3"/>
    <w:rsid w:val="00782D6B"/>
    <w:rsid w:val="0078317B"/>
    <w:rsid w:val="00783251"/>
    <w:rsid w:val="007833E8"/>
    <w:rsid w:val="0078343C"/>
    <w:rsid w:val="00783655"/>
    <w:rsid w:val="007836B5"/>
    <w:rsid w:val="007837EB"/>
    <w:rsid w:val="00783AF8"/>
    <w:rsid w:val="00783DF8"/>
    <w:rsid w:val="00783E54"/>
    <w:rsid w:val="00783EC4"/>
    <w:rsid w:val="00784062"/>
    <w:rsid w:val="007840AE"/>
    <w:rsid w:val="007842BA"/>
    <w:rsid w:val="007843D9"/>
    <w:rsid w:val="0078447E"/>
    <w:rsid w:val="00784793"/>
    <w:rsid w:val="007848A7"/>
    <w:rsid w:val="00784C0E"/>
    <w:rsid w:val="00784E3C"/>
    <w:rsid w:val="00784F92"/>
    <w:rsid w:val="00785A39"/>
    <w:rsid w:val="00785DE6"/>
    <w:rsid w:val="00786053"/>
    <w:rsid w:val="00786089"/>
    <w:rsid w:val="007860F9"/>
    <w:rsid w:val="007861B8"/>
    <w:rsid w:val="007866B3"/>
    <w:rsid w:val="00786990"/>
    <w:rsid w:val="0078724C"/>
    <w:rsid w:val="00787336"/>
    <w:rsid w:val="007879E8"/>
    <w:rsid w:val="00787B9F"/>
    <w:rsid w:val="00787FCD"/>
    <w:rsid w:val="0079002D"/>
    <w:rsid w:val="00790083"/>
    <w:rsid w:val="0079014F"/>
    <w:rsid w:val="00790196"/>
    <w:rsid w:val="0079031C"/>
    <w:rsid w:val="0079058B"/>
    <w:rsid w:val="007908C4"/>
    <w:rsid w:val="00790BFA"/>
    <w:rsid w:val="00790D0F"/>
    <w:rsid w:val="00790D8D"/>
    <w:rsid w:val="00790F58"/>
    <w:rsid w:val="0079138C"/>
    <w:rsid w:val="00791832"/>
    <w:rsid w:val="00791CF2"/>
    <w:rsid w:val="00791FE0"/>
    <w:rsid w:val="007920CE"/>
    <w:rsid w:val="00793184"/>
    <w:rsid w:val="00793AD6"/>
    <w:rsid w:val="00793E55"/>
    <w:rsid w:val="007942C7"/>
    <w:rsid w:val="0079464D"/>
    <w:rsid w:val="007947B6"/>
    <w:rsid w:val="00794D10"/>
    <w:rsid w:val="00795193"/>
    <w:rsid w:val="007953B8"/>
    <w:rsid w:val="00795E4E"/>
    <w:rsid w:val="0079603D"/>
    <w:rsid w:val="00796544"/>
    <w:rsid w:val="0079662A"/>
    <w:rsid w:val="00796E82"/>
    <w:rsid w:val="0079708C"/>
    <w:rsid w:val="007973B5"/>
    <w:rsid w:val="007975BE"/>
    <w:rsid w:val="00797BBE"/>
    <w:rsid w:val="007A00C1"/>
    <w:rsid w:val="007A0193"/>
    <w:rsid w:val="007A0ADA"/>
    <w:rsid w:val="007A0ADD"/>
    <w:rsid w:val="007A0AE1"/>
    <w:rsid w:val="007A0CFB"/>
    <w:rsid w:val="007A13A5"/>
    <w:rsid w:val="007A1A41"/>
    <w:rsid w:val="007A1A42"/>
    <w:rsid w:val="007A1A82"/>
    <w:rsid w:val="007A1D96"/>
    <w:rsid w:val="007A1FE5"/>
    <w:rsid w:val="007A2041"/>
    <w:rsid w:val="007A208E"/>
    <w:rsid w:val="007A2475"/>
    <w:rsid w:val="007A2487"/>
    <w:rsid w:val="007A24FB"/>
    <w:rsid w:val="007A2A43"/>
    <w:rsid w:val="007A2ABB"/>
    <w:rsid w:val="007A2BC1"/>
    <w:rsid w:val="007A2C9C"/>
    <w:rsid w:val="007A3051"/>
    <w:rsid w:val="007A3181"/>
    <w:rsid w:val="007A36DD"/>
    <w:rsid w:val="007A3C00"/>
    <w:rsid w:val="007A3FBB"/>
    <w:rsid w:val="007A4284"/>
    <w:rsid w:val="007A4305"/>
    <w:rsid w:val="007A46DD"/>
    <w:rsid w:val="007A484B"/>
    <w:rsid w:val="007A48F5"/>
    <w:rsid w:val="007A4925"/>
    <w:rsid w:val="007A4CD7"/>
    <w:rsid w:val="007A4E6B"/>
    <w:rsid w:val="007A506B"/>
    <w:rsid w:val="007A528D"/>
    <w:rsid w:val="007A5AC1"/>
    <w:rsid w:val="007A5B04"/>
    <w:rsid w:val="007A5DF5"/>
    <w:rsid w:val="007A5E3B"/>
    <w:rsid w:val="007A5E3F"/>
    <w:rsid w:val="007A60B6"/>
    <w:rsid w:val="007A62C0"/>
    <w:rsid w:val="007A62F6"/>
    <w:rsid w:val="007A6688"/>
    <w:rsid w:val="007A66E9"/>
    <w:rsid w:val="007A67E0"/>
    <w:rsid w:val="007A67F3"/>
    <w:rsid w:val="007A68AE"/>
    <w:rsid w:val="007A6C4C"/>
    <w:rsid w:val="007A6C83"/>
    <w:rsid w:val="007A7313"/>
    <w:rsid w:val="007A75C8"/>
    <w:rsid w:val="007A7666"/>
    <w:rsid w:val="007A789F"/>
    <w:rsid w:val="007A7D6E"/>
    <w:rsid w:val="007A7FE1"/>
    <w:rsid w:val="007B01A0"/>
    <w:rsid w:val="007B084A"/>
    <w:rsid w:val="007B0F5A"/>
    <w:rsid w:val="007B121B"/>
    <w:rsid w:val="007B15B3"/>
    <w:rsid w:val="007B1903"/>
    <w:rsid w:val="007B1ACD"/>
    <w:rsid w:val="007B1CCC"/>
    <w:rsid w:val="007B1D3F"/>
    <w:rsid w:val="007B2332"/>
    <w:rsid w:val="007B2A6E"/>
    <w:rsid w:val="007B2DAF"/>
    <w:rsid w:val="007B2F9A"/>
    <w:rsid w:val="007B30ED"/>
    <w:rsid w:val="007B32BF"/>
    <w:rsid w:val="007B33BB"/>
    <w:rsid w:val="007B3A25"/>
    <w:rsid w:val="007B3A2D"/>
    <w:rsid w:val="007B3E08"/>
    <w:rsid w:val="007B3F10"/>
    <w:rsid w:val="007B4889"/>
    <w:rsid w:val="007B4DC1"/>
    <w:rsid w:val="007B51E2"/>
    <w:rsid w:val="007B523F"/>
    <w:rsid w:val="007B62C9"/>
    <w:rsid w:val="007B648C"/>
    <w:rsid w:val="007B6973"/>
    <w:rsid w:val="007B6A84"/>
    <w:rsid w:val="007B6B96"/>
    <w:rsid w:val="007B7910"/>
    <w:rsid w:val="007C01C4"/>
    <w:rsid w:val="007C0459"/>
    <w:rsid w:val="007C06FD"/>
    <w:rsid w:val="007C07EF"/>
    <w:rsid w:val="007C08EE"/>
    <w:rsid w:val="007C09FB"/>
    <w:rsid w:val="007C0B1D"/>
    <w:rsid w:val="007C0F69"/>
    <w:rsid w:val="007C1502"/>
    <w:rsid w:val="007C1B4D"/>
    <w:rsid w:val="007C1C27"/>
    <w:rsid w:val="007C1DFF"/>
    <w:rsid w:val="007C2692"/>
    <w:rsid w:val="007C2AF8"/>
    <w:rsid w:val="007C2B18"/>
    <w:rsid w:val="007C2C20"/>
    <w:rsid w:val="007C32DA"/>
    <w:rsid w:val="007C3724"/>
    <w:rsid w:val="007C3C36"/>
    <w:rsid w:val="007C3E36"/>
    <w:rsid w:val="007C3F65"/>
    <w:rsid w:val="007C4047"/>
    <w:rsid w:val="007C436C"/>
    <w:rsid w:val="007C43DD"/>
    <w:rsid w:val="007C4581"/>
    <w:rsid w:val="007C4742"/>
    <w:rsid w:val="007C4766"/>
    <w:rsid w:val="007C4877"/>
    <w:rsid w:val="007C4A2C"/>
    <w:rsid w:val="007C4B25"/>
    <w:rsid w:val="007C4FA9"/>
    <w:rsid w:val="007C51CB"/>
    <w:rsid w:val="007C5363"/>
    <w:rsid w:val="007C552A"/>
    <w:rsid w:val="007C55C3"/>
    <w:rsid w:val="007C5B6C"/>
    <w:rsid w:val="007C5CDF"/>
    <w:rsid w:val="007C5E30"/>
    <w:rsid w:val="007C602E"/>
    <w:rsid w:val="007C6068"/>
    <w:rsid w:val="007C62B2"/>
    <w:rsid w:val="007C6378"/>
    <w:rsid w:val="007C67F6"/>
    <w:rsid w:val="007C6F97"/>
    <w:rsid w:val="007C7042"/>
    <w:rsid w:val="007C79A6"/>
    <w:rsid w:val="007C7E59"/>
    <w:rsid w:val="007C7FF4"/>
    <w:rsid w:val="007D0873"/>
    <w:rsid w:val="007D0A84"/>
    <w:rsid w:val="007D0ABE"/>
    <w:rsid w:val="007D10C6"/>
    <w:rsid w:val="007D127B"/>
    <w:rsid w:val="007D1819"/>
    <w:rsid w:val="007D1B3A"/>
    <w:rsid w:val="007D201F"/>
    <w:rsid w:val="007D24FE"/>
    <w:rsid w:val="007D25A1"/>
    <w:rsid w:val="007D2706"/>
    <w:rsid w:val="007D2E0E"/>
    <w:rsid w:val="007D2F37"/>
    <w:rsid w:val="007D30C9"/>
    <w:rsid w:val="007D357B"/>
    <w:rsid w:val="007D452E"/>
    <w:rsid w:val="007D48A9"/>
    <w:rsid w:val="007D4995"/>
    <w:rsid w:val="007D49D0"/>
    <w:rsid w:val="007D4AD1"/>
    <w:rsid w:val="007D4C4D"/>
    <w:rsid w:val="007D4D0F"/>
    <w:rsid w:val="007D5775"/>
    <w:rsid w:val="007D5F6C"/>
    <w:rsid w:val="007D5FEE"/>
    <w:rsid w:val="007D6074"/>
    <w:rsid w:val="007D62C4"/>
    <w:rsid w:val="007D6472"/>
    <w:rsid w:val="007D6624"/>
    <w:rsid w:val="007D6721"/>
    <w:rsid w:val="007D70CF"/>
    <w:rsid w:val="007D75F0"/>
    <w:rsid w:val="007D783E"/>
    <w:rsid w:val="007D7B74"/>
    <w:rsid w:val="007E009E"/>
    <w:rsid w:val="007E0313"/>
    <w:rsid w:val="007E0E39"/>
    <w:rsid w:val="007E16C5"/>
    <w:rsid w:val="007E187F"/>
    <w:rsid w:val="007E18CE"/>
    <w:rsid w:val="007E1B94"/>
    <w:rsid w:val="007E1E52"/>
    <w:rsid w:val="007E1EE1"/>
    <w:rsid w:val="007E232A"/>
    <w:rsid w:val="007E2B89"/>
    <w:rsid w:val="007E2FC3"/>
    <w:rsid w:val="007E3502"/>
    <w:rsid w:val="007E35A6"/>
    <w:rsid w:val="007E3B67"/>
    <w:rsid w:val="007E3BA5"/>
    <w:rsid w:val="007E3C28"/>
    <w:rsid w:val="007E3D36"/>
    <w:rsid w:val="007E3DB6"/>
    <w:rsid w:val="007E3DBA"/>
    <w:rsid w:val="007E3E5F"/>
    <w:rsid w:val="007E404B"/>
    <w:rsid w:val="007E44B1"/>
    <w:rsid w:val="007E45AE"/>
    <w:rsid w:val="007E4919"/>
    <w:rsid w:val="007E4A4A"/>
    <w:rsid w:val="007E4DA5"/>
    <w:rsid w:val="007E5271"/>
    <w:rsid w:val="007E5421"/>
    <w:rsid w:val="007E55B3"/>
    <w:rsid w:val="007E5A04"/>
    <w:rsid w:val="007E6038"/>
    <w:rsid w:val="007E6356"/>
    <w:rsid w:val="007E67FF"/>
    <w:rsid w:val="007E6D8D"/>
    <w:rsid w:val="007E76C4"/>
    <w:rsid w:val="007E78D5"/>
    <w:rsid w:val="007E7F65"/>
    <w:rsid w:val="007E7FF7"/>
    <w:rsid w:val="007F0357"/>
    <w:rsid w:val="007F095D"/>
    <w:rsid w:val="007F0B40"/>
    <w:rsid w:val="007F0B93"/>
    <w:rsid w:val="007F1085"/>
    <w:rsid w:val="007F1395"/>
    <w:rsid w:val="007F1894"/>
    <w:rsid w:val="007F1CD6"/>
    <w:rsid w:val="007F206B"/>
    <w:rsid w:val="007F2126"/>
    <w:rsid w:val="007F2132"/>
    <w:rsid w:val="007F2285"/>
    <w:rsid w:val="007F2331"/>
    <w:rsid w:val="007F2405"/>
    <w:rsid w:val="007F25A5"/>
    <w:rsid w:val="007F2670"/>
    <w:rsid w:val="007F29D0"/>
    <w:rsid w:val="007F2B2C"/>
    <w:rsid w:val="007F2C2A"/>
    <w:rsid w:val="007F2D68"/>
    <w:rsid w:val="007F2DBC"/>
    <w:rsid w:val="007F2DF0"/>
    <w:rsid w:val="007F2F9C"/>
    <w:rsid w:val="007F32F5"/>
    <w:rsid w:val="007F351F"/>
    <w:rsid w:val="007F355E"/>
    <w:rsid w:val="007F47C3"/>
    <w:rsid w:val="007F5586"/>
    <w:rsid w:val="007F56A8"/>
    <w:rsid w:val="007F5A41"/>
    <w:rsid w:val="007F5C40"/>
    <w:rsid w:val="007F5E3F"/>
    <w:rsid w:val="007F5E92"/>
    <w:rsid w:val="007F5F5F"/>
    <w:rsid w:val="007F664B"/>
    <w:rsid w:val="007F6B50"/>
    <w:rsid w:val="007F758B"/>
    <w:rsid w:val="007F75F8"/>
    <w:rsid w:val="007F7633"/>
    <w:rsid w:val="007F77A3"/>
    <w:rsid w:val="007F77DB"/>
    <w:rsid w:val="007F7A6D"/>
    <w:rsid w:val="007F7B4B"/>
    <w:rsid w:val="00800120"/>
    <w:rsid w:val="008002F5"/>
    <w:rsid w:val="008003AD"/>
    <w:rsid w:val="0080046B"/>
    <w:rsid w:val="00800802"/>
    <w:rsid w:val="00800ABB"/>
    <w:rsid w:val="00800E10"/>
    <w:rsid w:val="00801058"/>
    <w:rsid w:val="0080111C"/>
    <w:rsid w:val="00801802"/>
    <w:rsid w:val="0080188A"/>
    <w:rsid w:val="00801D43"/>
    <w:rsid w:val="00801E7E"/>
    <w:rsid w:val="0080236F"/>
    <w:rsid w:val="00802697"/>
    <w:rsid w:val="00802945"/>
    <w:rsid w:val="00802B3A"/>
    <w:rsid w:val="00802B52"/>
    <w:rsid w:val="00802D7B"/>
    <w:rsid w:val="00802F25"/>
    <w:rsid w:val="00802F5B"/>
    <w:rsid w:val="00803034"/>
    <w:rsid w:val="008033C6"/>
    <w:rsid w:val="00803799"/>
    <w:rsid w:val="0080398B"/>
    <w:rsid w:val="00803B0E"/>
    <w:rsid w:val="00803BE0"/>
    <w:rsid w:val="00803C74"/>
    <w:rsid w:val="00804203"/>
    <w:rsid w:val="008048E9"/>
    <w:rsid w:val="0080497E"/>
    <w:rsid w:val="00805650"/>
    <w:rsid w:val="00805B02"/>
    <w:rsid w:val="00805EAD"/>
    <w:rsid w:val="00805EAE"/>
    <w:rsid w:val="0080621C"/>
    <w:rsid w:val="00806D6A"/>
    <w:rsid w:val="00807110"/>
    <w:rsid w:val="00807209"/>
    <w:rsid w:val="008073AA"/>
    <w:rsid w:val="00807409"/>
    <w:rsid w:val="00807537"/>
    <w:rsid w:val="00807A1D"/>
    <w:rsid w:val="00807C74"/>
    <w:rsid w:val="00810932"/>
    <w:rsid w:val="00810B65"/>
    <w:rsid w:val="00810C34"/>
    <w:rsid w:val="00810CCA"/>
    <w:rsid w:val="0081124E"/>
    <w:rsid w:val="0081125B"/>
    <w:rsid w:val="008117AB"/>
    <w:rsid w:val="0081180A"/>
    <w:rsid w:val="00811954"/>
    <w:rsid w:val="00811E41"/>
    <w:rsid w:val="00811F3A"/>
    <w:rsid w:val="0081259B"/>
    <w:rsid w:val="00812877"/>
    <w:rsid w:val="00812897"/>
    <w:rsid w:val="0081299C"/>
    <w:rsid w:val="00812CD8"/>
    <w:rsid w:val="00813974"/>
    <w:rsid w:val="008139C0"/>
    <w:rsid w:val="00813C00"/>
    <w:rsid w:val="00813CC5"/>
    <w:rsid w:val="00813E28"/>
    <w:rsid w:val="008144E1"/>
    <w:rsid w:val="00814614"/>
    <w:rsid w:val="008148C5"/>
    <w:rsid w:val="008149E6"/>
    <w:rsid w:val="008154A7"/>
    <w:rsid w:val="008158FC"/>
    <w:rsid w:val="00815A79"/>
    <w:rsid w:val="00815CC5"/>
    <w:rsid w:val="00815E36"/>
    <w:rsid w:val="00816001"/>
    <w:rsid w:val="00816004"/>
    <w:rsid w:val="00816128"/>
    <w:rsid w:val="008162F9"/>
    <w:rsid w:val="00816355"/>
    <w:rsid w:val="00816767"/>
    <w:rsid w:val="008176BC"/>
    <w:rsid w:val="00817DD9"/>
    <w:rsid w:val="00817EB6"/>
    <w:rsid w:val="008207FE"/>
    <w:rsid w:val="0082151C"/>
    <w:rsid w:val="00821D4F"/>
    <w:rsid w:val="00822021"/>
    <w:rsid w:val="0082291A"/>
    <w:rsid w:val="00822EE5"/>
    <w:rsid w:val="00823363"/>
    <w:rsid w:val="008236C6"/>
    <w:rsid w:val="008237F1"/>
    <w:rsid w:val="00823CAA"/>
    <w:rsid w:val="00823CFC"/>
    <w:rsid w:val="008246EA"/>
    <w:rsid w:val="00824727"/>
    <w:rsid w:val="008248A0"/>
    <w:rsid w:val="00824E36"/>
    <w:rsid w:val="00824FE9"/>
    <w:rsid w:val="0082533D"/>
    <w:rsid w:val="00825484"/>
    <w:rsid w:val="008255F4"/>
    <w:rsid w:val="00825EFB"/>
    <w:rsid w:val="00825F52"/>
    <w:rsid w:val="00825F9A"/>
    <w:rsid w:val="008266D9"/>
    <w:rsid w:val="00826D98"/>
    <w:rsid w:val="008273F3"/>
    <w:rsid w:val="00827618"/>
    <w:rsid w:val="0082776A"/>
    <w:rsid w:val="00827B87"/>
    <w:rsid w:val="00827D25"/>
    <w:rsid w:val="008302CC"/>
    <w:rsid w:val="0083083B"/>
    <w:rsid w:val="00830AFC"/>
    <w:rsid w:val="00830B5D"/>
    <w:rsid w:val="00830D1F"/>
    <w:rsid w:val="00831526"/>
    <w:rsid w:val="00831678"/>
    <w:rsid w:val="00831740"/>
    <w:rsid w:val="00831AB7"/>
    <w:rsid w:val="00831D16"/>
    <w:rsid w:val="00832605"/>
    <w:rsid w:val="00832870"/>
    <w:rsid w:val="00832C88"/>
    <w:rsid w:val="00832EA2"/>
    <w:rsid w:val="00833D84"/>
    <w:rsid w:val="00833E88"/>
    <w:rsid w:val="00834DF7"/>
    <w:rsid w:val="00835128"/>
    <w:rsid w:val="00835AAC"/>
    <w:rsid w:val="00835E31"/>
    <w:rsid w:val="00835F1D"/>
    <w:rsid w:val="008360D7"/>
    <w:rsid w:val="008366D3"/>
    <w:rsid w:val="00836816"/>
    <w:rsid w:val="00836AD3"/>
    <w:rsid w:val="00836CE5"/>
    <w:rsid w:val="00837270"/>
    <w:rsid w:val="008375AD"/>
    <w:rsid w:val="00837A1D"/>
    <w:rsid w:val="00837A63"/>
    <w:rsid w:val="00837B4D"/>
    <w:rsid w:val="00837BF8"/>
    <w:rsid w:val="00837DB4"/>
    <w:rsid w:val="00837F6D"/>
    <w:rsid w:val="00837F6F"/>
    <w:rsid w:val="00840240"/>
    <w:rsid w:val="008409F4"/>
    <w:rsid w:val="00840A2D"/>
    <w:rsid w:val="00840B85"/>
    <w:rsid w:val="00840D25"/>
    <w:rsid w:val="00840DF2"/>
    <w:rsid w:val="00840E81"/>
    <w:rsid w:val="00841478"/>
    <w:rsid w:val="00841885"/>
    <w:rsid w:val="00841D68"/>
    <w:rsid w:val="0084210E"/>
    <w:rsid w:val="0084229D"/>
    <w:rsid w:val="008423CF"/>
    <w:rsid w:val="0084240E"/>
    <w:rsid w:val="00842A35"/>
    <w:rsid w:val="00843148"/>
    <w:rsid w:val="008431EC"/>
    <w:rsid w:val="00843530"/>
    <w:rsid w:val="00843720"/>
    <w:rsid w:val="00843CF0"/>
    <w:rsid w:val="00843DD7"/>
    <w:rsid w:val="00843E25"/>
    <w:rsid w:val="00844229"/>
    <w:rsid w:val="008443B7"/>
    <w:rsid w:val="00844693"/>
    <w:rsid w:val="008448AC"/>
    <w:rsid w:val="00844B70"/>
    <w:rsid w:val="00844BA1"/>
    <w:rsid w:val="00844CB9"/>
    <w:rsid w:val="00844F49"/>
    <w:rsid w:val="008450EA"/>
    <w:rsid w:val="0084519D"/>
    <w:rsid w:val="0084530D"/>
    <w:rsid w:val="008456B3"/>
    <w:rsid w:val="00845881"/>
    <w:rsid w:val="00845B65"/>
    <w:rsid w:val="00845D8F"/>
    <w:rsid w:val="008462E5"/>
    <w:rsid w:val="00846507"/>
    <w:rsid w:val="0084671B"/>
    <w:rsid w:val="00846C64"/>
    <w:rsid w:val="00846CB8"/>
    <w:rsid w:val="00846EF1"/>
    <w:rsid w:val="008472FC"/>
    <w:rsid w:val="00847BC5"/>
    <w:rsid w:val="00850351"/>
    <w:rsid w:val="00850389"/>
    <w:rsid w:val="00850C3C"/>
    <w:rsid w:val="00850C4C"/>
    <w:rsid w:val="00850F7E"/>
    <w:rsid w:val="008514AF"/>
    <w:rsid w:val="00851622"/>
    <w:rsid w:val="008516F6"/>
    <w:rsid w:val="008522FB"/>
    <w:rsid w:val="0085239E"/>
    <w:rsid w:val="0085244C"/>
    <w:rsid w:val="0085264D"/>
    <w:rsid w:val="0085265A"/>
    <w:rsid w:val="008527F6"/>
    <w:rsid w:val="00852D4D"/>
    <w:rsid w:val="00852DC2"/>
    <w:rsid w:val="00852DDC"/>
    <w:rsid w:val="00853BC6"/>
    <w:rsid w:val="00853C70"/>
    <w:rsid w:val="00853D0A"/>
    <w:rsid w:val="0085420B"/>
    <w:rsid w:val="00854A55"/>
    <w:rsid w:val="008550CC"/>
    <w:rsid w:val="0085523C"/>
    <w:rsid w:val="00855422"/>
    <w:rsid w:val="00855AC9"/>
    <w:rsid w:val="00855B4B"/>
    <w:rsid w:val="00855C01"/>
    <w:rsid w:val="00855CED"/>
    <w:rsid w:val="00856069"/>
    <w:rsid w:val="00856159"/>
    <w:rsid w:val="00856714"/>
    <w:rsid w:val="008567E2"/>
    <w:rsid w:val="00856F96"/>
    <w:rsid w:val="008575BC"/>
    <w:rsid w:val="00857786"/>
    <w:rsid w:val="00857C41"/>
    <w:rsid w:val="00860214"/>
    <w:rsid w:val="00860C37"/>
    <w:rsid w:val="00860F66"/>
    <w:rsid w:val="008614B3"/>
    <w:rsid w:val="008614D0"/>
    <w:rsid w:val="00861912"/>
    <w:rsid w:val="00861A5F"/>
    <w:rsid w:val="00861ED1"/>
    <w:rsid w:val="00861F27"/>
    <w:rsid w:val="00862086"/>
    <w:rsid w:val="00862389"/>
    <w:rsid w:val="008623E2"/>
    <w:rsid w:val="00862EE6"/>
    <w:rsid w:val="00863260"/>
    <w:rsid w:val="00863402"/>
    <w:rsid w:val="00864114"/>
    <w:rsid w:val="008643EC"/>
    <w:rsid w:val="0086448A"/>
    <w:rsid w:val="008648E2"/>
    <w:rsid w:val="00864A6F"/>
    <w:rsid w:val="00865033"/>
    <w:rsid w:val="00865049"/>
    <w:rsid w:val="008657B8"/>
    <w:rsid w:val="00865B6A"/>
    <w:rsid w:val="00865BC5"/>
    <w:rsid w:val="00865CB0"/>
    <w:rsid w:val="00865D63"/>
    <w:rsid w:val="00865F0F"/>
    <w:rsid w:val="0086618C"/>
    <w:rsid w:val="00866214"/>
    <w:rsid w:val="008664E2"/>
    <w:rsid w:val="008665FC"/>
    <w:rsid w:val="00866923"/>
    <w:rsid w:val="008669D7"/>
    <w:rsid w:val="00866C05"/>
    <w:rsid w:val="00866DE7"/>
    <w:rsid w:val="00867241"/>
    <w:rsid w:val="008675A0"/>
    <w:rsid w:val="0086795B"/>
    <w:rsid w:val="00867A65"/>
    <w:rsid w:val="00867BBC"/>
    <w:rsid w:val="00867E9C"/>
    <w:rsid w:val="008700FB"/>
    <w:rsid w:val="008704E0"/>
    <w:rsid w:val="00870544"/>
    <w:rsid w:val="0087098E"/>
    <w:rsid w:val="00870DF9"/>
    <w:rsid w:val="00870E9D"/>
    <w:rsid w:val="00871571"/>
    <w:rsid w:val="00871675"/>
    <w:rsid w:val="00871CD9"/>
    <w:rsid w:val="00871DBA"/>
    <w:rsid w:val="00871E73"/>
    <w:rsid w:val="00872088"/>
    <w:rsid w:val="00872947"/>
    <w:rsid w:val="008729AC"/>
    <w:rsid w:val="00872C61"/>
    <w:rsid w:val="00872CBD"/>
    <w:rsid w:val="00872F42"/>
    <w:rsid w:val="008730F6"/>
    <w:rsid w:val="0087319C"/>
    <w:rsid w:val="008737BD"/>
    <w:rsid w:val="00873B07"/>
    <w:rsid w:val="00873BD8"/>
    <w:rsid w:val="0087525F"/>
    <w:rsid w:val="00875385"/>
    <w:rsid w:val="00875413"/>
    <w:rsid w:val="008755F8"/>
    <w:rsid w:val="00875866"/>
    <w:rsid w:val="00875AE3"/>
    <w:rsid w:val="00875C70"/>
    <w:rsid w:val="00875C88"/>
    <w:rsid w:val="00875E5A"/>
    <w:rsid w:val="00875EF0"/>
    <w:rsid w:val="00875F26"/>
    <w:rsid w:val="008761A5"/>
    <w:rsid w:val="00876761"/>
    <w:rsid w:val="00876E4A"/>
    <w:rsid w:val="008770BA"/>
    <w:rsid w:val="008773B3"/>
    <w:rsid w:val="008776F4"/>
    <w:rsid w:val="00877759"/>
    <w:rsid w:val="00880116"/>
    <w:rsid w:val="008801BA"/>
    <w:rsid w:val="0088026C"/>
    <w:rsid w:val="008807B1"/>
    <w:rsid w:val="00880847"/>
    <w:rsid w:val="00880883"/>
    <w:rsid w:val="008808DA"/>
    <w:rsid w:val="00880927"/>
    <w:rsid w:val="00880954"/>
    <w:rsid w:val="00881349"/>
    <w:rsid w:val="00881491"/>
    <w:rsid w:val="008815C9"/>
    <w:rsid w:val="00881957"/>
    <w:rsid w:val="00881BF3"/>
    <w:rsid w:val="00882216"/>
    <w:rsid w:val="008826D8"/>
    <w:rsid w:val="008829AC"/>
    <w:rsid w:val="00882EC7"/>
    <w:rsid w:val="00882F58"/>
    <w:rsid w:val="0088314A"/>
    <w:rsid w:val="00883165"/>
    <w:rsid w:val="00883231"/>
    <w:rsid w:val="00884067"/>
    <w:rsid w:val="00884121"/>
    <w:rsid w:val="00885939"/>
    <w:rsid w:val="00885982"/>
    <w:rsid w:val="00885B30"/>
    <w:rsid w:val="00885F09"/>
    <w:rsid w:val="0088640A"/>
    <w:rsid w:val="00886531"/>
    <w:rsid w:val="008868A6"/>
    <w:rsid w:val="00886E4E"/>
    <w:rsid w:val="00886E94"/>
    <w:rsid w:val="00886ECE"/>
    <w:rsid w:val="008872A9"/>
    <w:rsid w:val="00887598"/>
    <w:rsid w:val="00887978"/>
    <w:rsid w:val="00887AB4"/>
    <w:rsid w:val="00887D30"/>
    <w:rsid w:val="00887DA7"/>
    <w:rsid w:val="008906CB"/>
    <w:rsid w:val="00890AC7"/>
    <w:rsid w:val="00890CC0"/>
    <w:rsid w:val="00890D62"/>
    <w:rsid w:val="008913D7"/>
    <w:rsid w:val="00891993"/>
    <w:rsid w:val="00891A12"/>
    <w:rsid w:val="00891A36"/>
    <w:rsid w:val="00891C48"/>
    <w:rsid w:val="00891CB5"/>
    <w:rsid w:val="00891D71"/>
    <w:rsid w:val="00892074"/>
    <w:rsid w:val="008923D5"/>
    <w:rsid w:val="008925F7"/>
    <w:rsid w:val="00892807"/>
    <w:rsid w:val="00892896"/>
    <w:rsid w:val="00892FD2"/>
    <w:rsid w:val="00893055"/>
    <w:rsid w:val="00893479"/>
    <w:rsid w:val="00893775"/>
    <w:rsid w:val="00893867"/>
    <w:rsid w:val="00893F85"/>
    <w:rsid w:val="00893FF1"/>
    <w:rsid w:val="00894891"/>
    <w:rsid w:val="00894C92"/>
    <w:rsid w:val="00894F0B"/>
    <w:rsid w:val="00895041"/>
    <w:rsid w:val="00895110"/>
    <w:rsid w:val="008953D1"/>
    <w:rsid w:val="00895621"/>
    <w:rsid w:val="008957B9"/>
    <w:rsid w:val="0089591A"/>
    <w:rsid w:val="008959B5"/>
    <w:rsid w:val="00895BB4"/>
    <w:rsid w:val="00895CC8"/>
    <w:rsid w:val="00895F56"/>
    <w:rsid w:val="00896680"/>
    <w:rsid w:val="008967C3"/>
    <w:rsid w:val="00896845"/>
    <w:rsid w:val="0089702F"/>
    <w:rsid w:val="00897067"/>
    <w:rsid w:val="0089738E"/>
    <w:rsid w:val="00897414"/>
    <w:rsid w:val="0089750D"/>
    <w:rsid w:val="0089751D"/>
    <w:rsid w:val="008A0344"/>
    <w:rsid w:val="008A08DC"/>
    <w:rsid w:val="008A0BAF"/>
    <w:rsid w:val="008A0E13"/>
    <w:rsid w:val="008A1002"/>
    <w:rsid w:val="008A11DE"/>
    <w:rsid w:val="008A1457"/>
    <w:rsid w:val="008A14CC"/>
    <w:rsid w:val="008A1601"/>
    <w:rsid w:val="008A1910"/>
    <w:rsid w:val="008A1BD4"/>
    <w:rsid w:val="008A1BE5"/>
    <w:rsid w:val="008A2269"/>
    <w:rsid w:val="008A26B0"/>
    <w:rsid w:val="008A2848"/>
    <w:rsid w:val="008A2ECB"/>
    <w:rsid w:val="008A3081"/>
    <w:rsid w:val="008A482F"/>
    <w:rsid w:val="008A4C80"/>
    <w:rsid w:val="008A4F4F"/>
    <w:rsid w:val="008A558B"/>
    <w:rsid w:val="008A5C0F"/>
    <w:rsid w:val="008A5D93"/>
    <w:rsid w:val="008A5ED8"/>
    <w:rsid w:val="008A6C59"/>
    <w:rsid w:val="008A6F64"/>
    <w:rsid w:val="008A700C"/>
    <w:rsid w:val="008A704C"/>
    <w:rsid w:val="008A784C"/>
    <w:rsid w:val="008A7867"/>
    <w:rsid w:val="008B077F"/>
    <w:rsid w:val="008B0970"/>
    <w:rsid w:val="008B0B6D"/>
    <w:rsid w:val="008B139B"/>
    <w:rsid w:val="008B1442"/>
    <w:rsid w:val="008B147B"/>
    <w:rsid w:val="008B1562"/>
    <w:rsid w:val="008B1CE0"/>
    <w:rsid w:val="008B1F68"/>
    <w:rsid w:val="008B2155"/>
    <w:rsid w:val="008B220C"/>
    <w:rsid w:val="008B229C"/>
    <w:rsid w:val="008B2565"/>
    <w:rsid w:val="008B2B11"/>
    <w:rsid w:val="008B311E"/>
    <w:rsid w:val="008B3333"/>
    <w:rsid w:val="008B38AE"/>
    <w:rsid w:val="008B38B4"/>
    <w:rsid w:val="008B390A"/>
    <w:rsid w:val="008B3BCD"/>
    <w:rsid w:val="008B3CB1"/>
    <w:rsid w:val="008B4570"/>
    <w:rsid w:val="008B4934"/>
    <w:rsid w:val="008B53C1"/>
    <w:rsid w:val="008B53EA"/>
    <w:rsid w:val="008B5419"/>
    <w:rsid w:val="008B5AC1"/>
    <w:rsid w:val="008B5D59"/>
    <w:rsid w:val="008B6462"/>
    <w:rsid w:val="008B65D8"/>
    <w:rsid w:val="008B7305"/>
    <w:rsid w:val="008B73F4"/>
    <w:rsid w:val="008B7706"/>
    <w:rsid w:val="008B796E"/>
    <w:rsid w:val="008B7A0F"/>
    <w:rsid w:val="008B7BC7"/>
    <w:rsid w:val="008B7D56"/>
    <w:rsid w:val="008C011A"/>
    <w:rsid w:val="008C0141"/>
    <w:rsid w:val="008C031B"/>
    <w:rsid w:val="008C095A"/>
    <w:rsid w:val="008C09E4"/>
    <w:rsid w:val="008C12DF"/>
    <w:rsid w:val="008C173A"/>
    <w:rsid w:val="008C1936"/>
    <w:rsid w:val="008C1BF6"/>
    <w:rsid w:val="008C202F"/>
    <w:rsid w:val="008C25BA"/>
    <w:rsid w:val="008C2634"/>
    <w:rsid w:val="008C263B"/>
    <w:rsid w:val="008C26EA"/>
    <w:rsid w:val="008C2C95"/>
    <w:rsid w:val="008C2DA1"/>
    <w:rsid w:val="008C301D"/>
    <w:rsid w:val="008C3087"/>
    <w:rsid w:val="008C3235"/>
    <w:rsid w:val="008C349A"/>
    <w:rsid w:val="008C35D2"/>
    <w:rsid w:val="008C3AA4"/>
    <w:rsid w:val="008C3CF2"/>
    <w:rsid w:val="008C419D"/>
    <w:rsid w:val="008C4216"/>
    <w:rsid w:val="008C4489"/>
    <w:rsid w:val="008C4C3B"/>
    <w:rsid w:val="008C5521"/>
    <w:rsid w:val="008C555D"/>
    <w:rsid w:val="008C55D7"/>
    <w:rsid w:val="008C56BA"/>
    <w:rsid w:val="008C5719"/>
    <w:rsid w:val="008C57E3"/>
    <w:rsid w:val="008C5950"/>
    <w:rsid w:val="008C6051"/>
    <w:rsid w:val="008C617D"/>
    <w:rsid w:val="008C6254"/>
    <w:rsid w:val="008C62C2"/>
    <w:rsid w:val="008C62DD"/>
    <w:rsid w:val="008C661B"/>
    <w:rsid w:val="008C6AE5"/>
    <w:rsid w:val="008C6F59"/>
    <w:rsid w:val="008C7390"/>
    <w:rsid w:val="008C74F2"/>
    <w:rsid w:val="008C7C7E"/>
    <w:rsid w:val="008D0106"/>
    <w:rsid w:val="008D02EB"/>
    <w:rsid w:val="008D03F4"/>
    <w:rsid w:val="008D0D80"/>
    <w:rsid w:val="008D0FA7"/>
    <w:rsid w:val="008D13CF"/>
    <w:rsid w:val="008D13E1"/>
    <w:rsid w:val="008D14A1"/>
    <w:rsid w:val="008D15F0"/>
    <w:rsid w:val="008D167B"/>
    <w:rsid w:val="008D17E1"/>
    <w:rsid w:val="008D1CA3"/>
    <w:rsid w:val="008D2095"/>
    <w:rsid w:val="008D21D1"/>
    <w:rsid w:val="008D249E"/>
    <w:rsid w:val="008D24AC"/>
    <w:rsid w:val="008D2972"/>
    <w:rsid w:val="008D2F3F"/>
    <w:rsid w:val="008D3305"/>
    <w:rsid w:val="008D3735"/>
    <w:rsid w:val="008D383F"/>
    <w:rsid w:val="008D4889"/>
    <w:rsid w:val="008D48F0"/>
    <w:rsid w:val="008D4F40"/>
    <w:rsid w:val="008D578E"/>
    <w:rsid w:val="008D58A1"/>
    <w:rsid w:val="008D58E5"/>
    <w:rsid w:val="008D5900"/>
    <w:rsid w:val="008D5C2B"/>
    <w:rsid w:val="008D5E3C"/>
    <w:rsid w:val="008D5E9C"/>
    <w:rsid w:val="008D6206"/>
    <w:rsid w:val="008D65AA"/>
    <w:rsid w:val="008D6B56"/>
    <w:rsid w:val="008D6C34"/>
    <w:rsid w:val="008D6F34"/>
    <w:rsid w:val="008D70D0"/>
    <w:rsid w:val="008D746A"/>
    <w:rsid w:val="008D7C9F"/>
    <w:rsid w:val="008D7E33"/>
    <w:rsid w:val="008E01B8"/>
    <w:rsid w:val="008E04ED"/>
    <w:rsid w:val="008E0865"/>
    <w:rsid w:val="008E0951"/>
    <w:rsid w:val="008E0F83"/>
    <w:rsid w:val="008E11F5"/>
    <w:rsid w:val="008E11F6"/>
    <w:rsid w:val="008E12CB"/>
    <w:rsid w:val="008E15E8"/>
    <w:rsid w:val="008E16E0"/>
    <w:rsid w:val="008E1842"/>
    <w:rsid w:val="008E1932"/>
    <w:rsid w:val="008E1B8A"/>
    <w:rsid w:val="008E1BAE"/>
    <w:rsid w:val="008E1DCB"/>
    <w:rsid w:val="008E2893"/>
    <w:rsid w:val="008E2910"/>
    <w:rsid w:val="008E29A1"/>
    <w:rsid w:val="008E38F8"/>
    <w:rsid w:val="008E3BF9"/>
    <w:rsid w:val="008E3DF7"/>
    <w:rsid w:val="008E4294"/>
    <w:rsid w:val="008E4383"/>
    <w:rsid w:val="008E4C3C"/>
    <w:rsid w:val="008E55BD"/>
    <w:rsid w:val="008E5EA1"/>
    <w:rsid w:val="008E615F"/>
    <w:rsid w:val="008E691E"/>
    <w:rsid w:val="008E7416"/>
    <w:rsid w:val="008E745A"/>
    <w:rsid w:val="008E7AA7"/>
    <w:rsid w:val="008E7CF8"/>
    <w:rsid w:val="008E7D57"/>
    <w:rsid w:val="008F019C"/>
    <w:rsid w:val="008F0572"/>
    <w:rsid w:val="008F0B21"/>
    <w:rsid w:val="008F0D14"/>
    <w:rsid w:val="008F0D6E"/>
    <w:rsid w:val="008F0E9D"/>
    <w:rsid w:val="008F0FA8"/>
    <w:rsid w:val="008F13CB"/>
    <w:rsid w:val="008F154D"/>
    <w:rsid w:val="008F17EF"/>
    <w:rsid w:val="008F18B2"/>
    <w:rsid w:val="008F249C"/>
    <w:rsid w:val="008F24EB"/>
    <w:rsid w:val="008F2700"/>
    <w:rsid w:val="008F2EF7"/>
    <w:rsid w:val="008F325A"/>
    <w:rsid w:val="008F39B2"/>
    <w:rsid w:val="008F39E8"/>
    <w:rsid w:val="008F3C3C"/>
    <w:rsid w:val="008F3DB3"/>
    <w:rsid w:val="008F3E9C"/>
    <w:rsid w:val="008F44B3"/>
    <w:rsid w:val="008F44DC"/>
    <w:rsid w:val="008F4531"/>
    <w:rsid w:val="008F4A2A"/>
    <w:rsid w:val="008F4A65"/>
    <w:rsid w:val="008F4D69"/>
    <w:rsid w:val="008F51DA"/>
    <w:rsid w:val="008F52D9"/>
    <w:rsid w:val="008F59EC"/>
    <w:rsid w:val="008F5AC5"/>
    <w:rsid w:val="008F5B16"/>
    <w:rsid w:val="008F6197"/>
    <w:rsid w:val="008F62C6"/>
    <w:rsid w:val="008F6606"/>
    <w:rsid w:val="008F6648"/>
    <w:rsid w:val="008F6D4E"/>
    <w:rsid w:val="008F6DE4"/>
    <w:rsid w:val="008F6F16"/>
    <w:rsid w:val="008F7094"/>
    <w:rsid w:val="008F73A2"/>
    <w:rsid w:val="008F7538"/>
    <w:rsid w:val="008F75F2"/>
    <w:rsid w:val="008F7688"/>
    <w:rsid w:val="008F7A63"/>
    <w:rsid w:val="008F7C88"/>
    <w:rsid w:val="008F7CED"/>
    <w:rsid w:val="008F7F92"/>
    <w:rsid w:val="00900142"/>
    <w:rsid w:val="00900155"/>
    <w:rsid w:val="0090023F"/>
    <w:rsid w:val="00900512"/>
    <w:rsid w:val="00900BA6"/>
    <w:rsid w:val="0090102D"/>
    <w:rsid w:val="009012B5"/>
    <w:rsid w:val="0090144E"/>
    <w:rsid w:val="00902029"/>
    <w:rsid w:val="0090286B"/>
    <w:rsid w:val="00903070"/>
    <w:rsid w:val="00903337"/>
    <w:rsid w:val="00903545"/>
    <w:rsid w:val="00903715"/>
    <w:rsid w:val="00903725"/>
    <w:rsid w:val="009039DE"/>
    <w:rsid w:val="00903D2D"/>
    <w:rsid w:val="00903E1D"/>
    <w:rsid w:val="00903E3C"/>
    <w:rsid w:val="00904734"/>
    <w:rsid w:val="00904911"/>
    <w:rsid w:val="00904B5D"/>
    <w:rsid w:val="0090577A"/>
    <w:rsid w:val="00905889"/>
    <w:rsid w:val="00905BFA"/>
    <w:rsid w:val="009061D0"/>
    <w:rsid w:val="00906714"/>
    <w:rsid w:val="00906D68"/>
    <w:rsid w:val="00907141"/>
    <w:rsid w:val="0090762C"/>
    <w:rsid w:val="00907983"/>
    <w:rsid w:val="00907A8A"/>
    <w:rsid w:val="00907C96"/>
    <w:rsid w:val="00910710"/>
    <w:rsid w:val="00910966"/>
    <w:rsid w:val="009109E4"/>
    <w:rsid w:val="00910C2C"/>
    <w:rsid w:val="00910C6E"/>
    <w:rsid w:val="00910D0A"/>
    <w:rsid w:val="009115B6"/>
    <w:rsid w:val="00911745"/>
    <w:rsid w:val="00911F44"/>
    <w:rsid w:val="00911FEC"/>
    <w:rsid w:val="009121F0"/>
    <w:rsid w:val="0091235E"/>
    <w:rsid w:val="00912583"/>
    <w:rsid w:val="00912A38"/>
    <w:rsid w:val="00912CAC"/>
    <w:rsid w:val="00912FDE"/>
    <w:rsid w:val="00912FE8"/>
    <w:rsid w:val="00913257"/>
    <w:rsid w:val="009135D2"/>
    <w:rsid w:val="00913796"/>
    <w:rsid w:val="00913843"/>
    <w:rsid w:val="00913B51"/>
    <w:rsid w:val="00913B6B"/>
    <w:rsid w:val="00913BF6"/>
    <w:rsid w:val="00914374"/>
    <w:rsid w:val="009143B2"/>
    <w:rsid w:val="009144C6"/>
    <w:rsid w:val="00914500"/>
    <w:rsid w:val="0091453C"/>
    <w:rsid w:val="0091485B"/>
    <w:rsid w:val="00914AAF"/>
    <w:rsid w:val="009153D0"/>
    <w:rsid w:val="0091588A"/>
    <w:rsid w:val="00915EEA"/>
    <w:rsid w:val="009164E3"/>
    <w:rsid w:val="009169EA"/>
    <w:rsid w:val="00916C39"/>
    <w:rsid w:val="00916CE5"/>
    <w:rsid w:val="00917293"/>
    <w:rsid w:val="00917664"/>
    <w:rsid w:val="0091794B"/>
    <w:rsid w:val="00917E5F"/>
    <w:rsid w:val="00917F8B"/>
    <w:rsid w:val="009200AC"/>
    <w:rsid w:val="009203B4"/>
    <w:rsid w:val="00920A9B"/>
    <w:rsid w:val="00921030"/>
    <w:rsid w:val="009210CA"/>
    <w:rsid w:val="00921242"/>
    <w:rsid w:val="00921A82"/>
    <w:rsid w:val="00921DD5"/>
    <w:rsid w:val="009221C6"/>
    <w:rsid w:val="00922445"/>
    <w:rsid w:val="00922E4B"/>
    <w:rsid w:val="00922E6F"/>
    <w:rsid w:val="009233F9"/>
    <w:rsid w:val="00923A8B"/>
    <w:rsid w:val="00923C72"/>
    <w:rsid w:val="009243E9"/>
    <w:rsid w:val="0092529B"/>
    <w:rsid w:val="00925468"/>
    <w:rsid w:val="0092594E"/>
    <w:rsid w:val="00925996"/>
    <w:rsid w:val="0092609E"/>
    <w:rsid w:val="009266F1"/>
    <w:rsid w:val="00926BC8"/>
    <w:rsid w:val="00927062"/>
    <w:rsid w:val="009271E3"/>
    <w:rsid w:val="009276D9"/>
    <w:rsid w:val="0092775F"/>
    <w:rsid w:val="00927CFB"/>
    <w:rsid w:val="00927DC5"/>
    <w:rsid w:val="00930861"/>
    <w:rsid w:val="00930924"/>
    <w:rsid w:val="00930B40"/>
    <w:rsid w:val="009310C2"/>
    <w:rsid w:val="0093134C"/>
    <w:rsid w:val="00931B4A"/>
    <w:rsid w:val="00931CF2"/>
    <w:rsid w:val="00931EAC"/>
    <w:rsid w:val="00932146"/>
    <w:rsid w:val="0093216D"/>
    <w:rsid w:val="00932556"/>
    <w:rsid w:val="00932585"/>
    <w:rsid w:val="0093322F"/>
    <w:rsid w:val="00933360"/>
    <w:rsid w:val="0093359F"/>
    <w:rsid w:val="0093391F"/>
    <w:rsid w:val="00933995"/>
    <w:rsid w:val="00933A58"/>
    <w:rsid w:val="00933C6B"/>
    <w:rsid w:val="00934085"/>
    <w:rsid w:val="0093415B"/>
    <w:rsid w:val="0093432B"/>
    <w:rsid w:val="009343FA"/>
    <w:rsid w:val="00934417"/>
    <w:rsid w:val="0093459E"/>
    <w:rsid w:val="00934820"/>
    <w:rsid w:val="00934AAC"/>
    <w:rsid w:val="00934BA5"/>
    <w:rsid w:val="009350D0"/>
    <w:rsid w:val="009352E4"/>
    <w:rsid w:val="009352EA"/>
    <w:rsid w:val="0093549A"/>
    <w:rsid w:val="00935681"/>
    <w:rsid w:val="00935809"/>
    <w:rsid w:val="00935B19"/>
    <w:rsid w:val="00935D8B"/>
    <w:rsid w:val="009362B9"/>
    <w:rsid w:val="0093693C"/>
    <w:rsid w:val="0093695F"/>
    <w:rsid w:val="00936B39"/>
    <w:rsid w:val="00936CF4"/>
    <w:rsid w:val="00936FD2"/>
    <w:rsid w:val="0093721B"/>
    <w:rsid w:val="00937C54"/>
    <w:rsid w:val="00937FDE"/>
    <w:rsid w:val="00940225"/>
    <w:rsid w:val="0094052D"/>
    <w:rsid w:val="009406C7"/>
    <w:rsid w:val="00940A4D"/>
    <w:rsid w:val="00940AD6"/>
    <w:rsid w:val="00940AF0"/>
    <w:rsid w:val="00940B57"/>
    <w:rsid w:val="00940C45"/>
    <w:rsid w:val="00941121"/>
    <w:rsid w:val="009412AD"/>
    <w:rsid w:val="00941531"/>
    <w:rsid w:val="00941C48"/>
    <w:rsid w:val="00941CC1"/>
    <w:rsid w:val="00941D7F"/>
    <w:rsid w:val="00941E02"/>
    <w:rsid w:val="00941FA9"/>
    <w:rsid w:val="00942269"/>
    <w:rsid w:val="0094245D"/>
    <w:rsid w:val="0094251A"/>
    <w:rsid w:val="009427AA"/>
    <w:rsid w:val="00942806"/>
    <w:rsid w:val="00943FB6"/>
    <w:rsid w:val="00944501"/>
    <w:rsid w:val="009445F3"/>
    <w:rsid w:val="00944740"/>
    <w:rsid w:val="00944920"/>
    <w:rsid w:val="00944D6B"/>
    <w:rsid w:val="0094516B"/>
    <w:rsid w:val="00945323"/>
    <w:rsid w:val="009453B0"/>
    <w:rsid w:val="00945421"/>
    <w:rsid w:val="00945428"/>
    <w:rsid w:val="00945579"/>
    <w:rsid w:val="00945593"/>
    <w:rsid w:val="00945890"/>
    <w:rsid w:val="00945F70"/>
    <w:rsid w:val="00946192"/>
    <w:rsid w:val="009462D9"/>
    <w:rsid w:val="00946363"/>
    <w:rsid w:val="00946533"/>
    <w:rsid w:val="009467D4"/>
    <w:rsid w:val="00946ED3"/>
    <w:rsid w:val="009476E4"/>
    <w:rsid w:val="009476F3"/>
    <w:rsid w:val="009478BD"/>
    <w:rsid w:val="00947CD2"/>
    <w:rsid w:val="00947EB4"/>
    <w:rsid w:val="0095051A"/>
    <w:rsid w:val="0095057D"/>
    <w:rsid w:val="00950C48"/>
    <w:rsid w:val="00950CBB"/>
    <w:rsid w:val="00950E80"/>
    <w:rsid w:val="00951191"/>
    <w:rsid w:val="009511BD"/>
    <w:rsid w:val="0095152F"/>
    <w:rsid w:val="0095153D"/>
    <w:rsid w:val="009516DB"/>
    <w:rsid w:val="0095181C"/>
    <w:rsid w:val="009518C4"/>
    <w:rsid w:val="00951D73"/>
    <w:rsid w:val="00951DF9"/>
    <w:rsid w:val="00952039"/>
    <w:rsid w:val="00952527"/>
    <w:rsid w:val="00952742"/>
    <w:rsid w:val="009530F1"/>
    <w:rsid w:val="00953117"/>
    <w:rsid w:val="009532F8"/>
    <w:rsid w:val="00953BF5"/>
    <w:rsid w:val="00953E9B"/>
    <w:rsid w:val="00953F2D"/>
    <w:rsid w:val="00954039"/>
    <w:rsid w:val="0095426B"/>
    <w:rsid w:val="009542CC"/>
    <w:rsid w:val="009542F6"/>
    <w:rsid w:val="0095456B"/>
    <w:rsid w:val="009545ED"/>
    <w:rsid w:val="009547C9"/>
    <w:rsid w:val="009548B1"/>
    <w:rsid w:val="00954A14"/>
    <w:rsid w:val="00954A34"/>
    <w:rsid w:val="00954F80"/>
    <w:rsid w:val="00955C36"/>
    <w:rsid w:val="00955E28"/>
    <w:rsid w:val="0095662E"/>
    <w:rsid w:val="00956C26"/>
    <w:rsid w:val="00957782"/>
    <w:rsid w:val="009577B2"/>
    <w:rsid w:val="009577B7"/>
    <w:rsid w:val="009604A6"/>
    <w:rsid w:val="00960541"/>
    <w:rsid w:val="00960B7A"/>
    <w:rsid w:val="0096131F"/>
    <w:rsid w:val="009613F1"/>
    <w:rsid w:val="009617EF"/>
    <w:rsid w:val="00961CB7"/>
    <w:rsid w:val="00961F50"/>
    <w:rsid w:val="00962239"/>
    <w:rsid w:val="00962A60"/>
    <w:rsid w:val="00962DC3"/>
    <w:rsid w:val="00962F41"/>
    <w:rsid w:val="0096301A"/>
    <w:rsid w:val="009630BB"/>
    <w:rsid w:val="009634E6"/>
    <w:rsid w:val="00963543"/>
    <w:rsid w:val="0096392F"/>
    <w:rsid w:val="00963B72"/>
    <w:rsid w:val="00964129"/>
    <w:rsid w:val="00964170"/>
    <w:rsid w:val="0096427A"/>
    <w:rsid w:val="00964310"/>
    <w:rsid w:val="00964764"/>
    <w:rsid w:val="00964A91"/>
    <w:rsid w:val="00964BAC"/>
    <w:rsid w:val="00964BC0"/>
    <w:rsid w:val="00964E8D"/>
    <w:rsid w:val="00965626"/>
    <w:rsid w:val="00965851"/>
    <w:rsid w:val="00965961"/>
    <w:rsid w:val="00965C61"/>
    <w:rsid w:val="00965CB2"/>
    <w:rsid w:val="009661FF"/>
    <w:rsid w:val="00966533"/>
    <w:rsid w:val="009667A4"/>
    <w:rsid w:val="009667E7"/>
    <w:rsid w:val="009673A5"/>
    <w:rsid w:val="0096777E"/>
    <w:rsid w:val="00970236"/>
    <w:rsid w:val="009708BD"/>
    <w:rsid w:val="00970A7B"/>
    <w:rsid w:val="00970BD4"/>
    <w:rsid w:val="00970C1E"/>
    <w:rsid w:val="00970E53"/>
    <w:rsid w:val="00970F7C"/>
    <w:rsid w:val="00971253"/>
    <w:rsid w:val="00971476"/>
    <w:rsid w:val="009714FE"/>
    <w:rsid w:val="00971A44"/>
    <w:rsid w:val="00972638"/>
    <w:rsid w:val="00972C21"/>
    <w:rsid w:val="00972D36"/>
    <w:rsid w:val="00973692"/>
    <w:rsid w:val="009737CB"/>
    <w:rsid w:val="00973DA5"/>
    <w:rsid w:val="00974161"/>
    <w:rsid w:val="00974479"/>
    <w:rsid w:val="009747C5"/>
    <w:rsid w:val="00974943"/>
    <w:rsid w:val="0097496D"/>
    <w:rsid w:val="00974B2C"/>
    <w:rsid w:val="00974CE2"/>
    <w:rsid w:val="0097512A"/>
    <w:rsid w:val="00975A2F"/>
    <w:rsid w:val="00975D5F"/>
    <w:rsid w:val="00976091"/>
    <w:rsid w:val="009761E2"/>
    <w:rsid w:val="00976654"/>
    <w:rsid w:val="009766C5"/>
    <w:rsid w:val="00976C2E"/>
    <w:rsid w:val="00976C37"/>
    <w:rsid w:val="00976C7E"/>
    <w:rsid w:val="00976E68"/>
    <w:rsid w:val="009770CE"/>
    <w:rsid w:val="00977247"/>
    <w:rsid w:val="0097732B"/>
    <w:rsid w:val="00977559"/>
    <w:rsid w:val="00977B4A"/>
    <w:rsid w:val="00977BD3"/>
    <w:rsid w:val="00977FF6"/>
    <w:rsid w:val="00980117"/>
    <w:rsid w:val="00980170"/>
    <w:rsid w:val="009803E1"/>
    <w:rsid w:val="00980642"/>
    <w:rsid w:val="0098078B"/>
    <w:rsid w:val="0098126B"/>
    <w:rsid w:val="00981629"/>
    <w:rsid w:val="009824D5"/>
    <w:rsid w:val="009828ED"/>
    <w:rsid w:val="00982AD4"/>
    <w:rsid w:val="00982FDF"/>
    <w:rsid w:val="0098300D"/>
    <w:rsid w:val="009830EB"/>
    <w:rsid w:val="009832D1"/>
    <w:rsid w:val="00983E99"/>
    <w:rsid w:val="009841C7"/>
    <w:rsid w:val="00984293"/>
    <w:rsid w:val="0098458E"/>
    <w:rsid w:val="00984F99"/>
    <w:rsid w:val="009856A2"/>
    <w:rsid w:val="009856B6"/>
    <w:rsid w:val="00985EE0"/>
    <w:rsid w:val="009861B7"/>
    <w:rsid w:val="0098638C"/>
    <w:rsid w:val="00986523"/>
    <w:rsid w:val="0098740D"/>
    <w:rsid w:val="00987706"/>
    <w:rsid w:val="00987A81"/>
    <w:rsid w:val="00987D25"/>
    <w:rsid w:val="00987DF1"/>
    <w:rsid w:val="00990194"/>
    <w:rsid w:val="009901F5"/>
    <w:rsid w:val="0099094C"/>
    <w:rsid w:val="00990BCC"/>
    <w:rsid w:val="00991214"/>
    <w:rsid w:val="009913B0"/>
    <w:rsid w:val="009918E3"/>
    <w:rsid w:val="00991E66"/>
    <w:rsid w:val="009920CF"/>
    <w:rsid w:val="009923A3"/>
    <w:rsid w:val="0099272C"/>
    <w:rsid w:val="00992CA6"/>
    <w:rsid w:val="00993088"/>
    <w:rsid w:val="0099319D"/>
    <w:rsid w:val="00993267"/>
    <w:rsid w:val="009932F0"/>
    <w:rsid w:val="0099333D"/>
    <w:rsid w:val="00993912"/>
    <w:rsid w:val="00994248"/>
    <w:rsid w:val="009944D7"/>
    <w:rsid w:val="009949F9"/>
    <w:rsid w:val="00994CE0"/>
    <w:rsid w:val="00994E01"/>
    <w:rsid w:val="00995270"/>
    <w:rsid w:val="0099536C"/>
    <w:rsid w:val="00995441"/>
    <w:rsid w:val="00995513"/>
    <w:rsid w:val="00995565"/>
    <w:rsid w:val="00995905"/>
    <w:rsid w:val="00995CC0"/>
    <w:rsid w:val="00995EA7"/>
    <w:rsid w:val="0099610C"/>
    <w:rsid w:val="00996473"/>
    <w:rsid w:val="009964D0"/>
    <w:rsid w:val="0099662C"/>
    <w:rsid w:val="00996A22"/>
    <w:rsid w:val="00996AC6"/>
    <w:rsid w:val="00996D3C"/>
    <w:rsid w:val="00997028"/>
    <w:rsid w:val="009970A5"/>
    <w:rsid w:val="009970F2"/>
    <w:rsid w:val="00997184"/>
    <w:rsid w:val="009971D2"/>
    <w:rsid w:val="009973A8"/>
    <w:rsid w:val="00997597"/>
    <w:rsid w:val="00997714"/>
    <w:rsid w:val="00997DA3"/>
    <w:rsid w:val="009A02E6"/>
    <w:rsid w:val="009A06C4"/>
    <w:rsid w:val="009A0937"/>
    <w:rsid w:val="009A097E"/>
    <w:rsid w:val="009A0AD0"/>
    <w:rsid w:val="009A0D51"/>
    <w:rsid w:val="009A1420"/>
    <w:rsid w:val="009A169C"/>
    <w:rsid w:val="009A18FE"/>
    <w:rsid w:val="009A1C60"/>
    <w:rsid w:val="009A1CC1"/>
    <w:rsid w:val="009A1D17"/>
    <w:rsid w:val="009A1DCA"/>
    <w:rsid w:val="009A1EFB"/>
    <w:rsid w:val="009A1FD5"/>
    <w:rsid w:val="009A2F7A"/>
    <w:rsid w:val="009A35A5"/>
    <w:rsid w:val="009A36AD"/>
    <w:rsid w:val="009A381D"/>
    <w:rsid w:val="009A39F6"/>
    <w:rsid w:val="009A3B11"/>
    <w:rsid w:val="009A3D94"/>
    <w:rsid w:val="009A3E10"/>
    <w:rsid w:val="009A3FEE"/>
    <w:rsid w:val="009A43A9"/>
    <w:rsid w:val="009A452E"/>
    <w:rsid w:val="009A4781"/>
    <w:rsid w:val="009A478B"/>
    <w:rsid w:val="009A484C"/>
    <w:rsid w:val="009A484F"/>
    <w:rsid w:val="009A50E8"/>
    <w:rsid w:val="009A5407"/>
    <w:rsid w:val="009A573F"/>
    <w:rsid w:val="009A5A3B"/>
    <w:rsid w:val="009A5B5C"/>
    <w:rsid w:val="009A6536"/>
    <w:rsid w:val="009A6C18"/>
    <w:rsid w:val="009A6E7C"/>
    <w:rsid w:val="009A6F0A"/>
    <w:rsid w:val="009A6F10"/>
    <w:rsid w:val="009A6F71"/>
    <w:rsid w:val="009A7D25"/>
    <w:rsid w:val="009B0783"/>
    <w:rsid w:val="009B0C5A"/>
    <w:rsid w:val="009B0D9F"/>
    <w:rsid w:val="009B1BC3"/>
    <w:rsid w:val="009B1EAC"/>
    <w:rsid w:val="009B22B2"/>
    <w:rsid w:val="009B24DD"/>
    <w:rsid w:val="009B25D0"/>
    <w:rsid w:val="009B29B0"/>
    <w:rsid w:val="009B2D80"/>
    <w:rsid w:val="009B2D8F"/>
    <w:rsid w:val="009B3285"/>
    <w:rsid w:val="009B33E9"/>
    <w:rsid w:val="009B3517"/>
    <w:rsid w:val="009B37A2"/>
    <w:rsid w:val="009B387B"/>
    <w:rsid w:val="009B389E"/>
    <w:rsid w:val="009B3AA0"/>
    <w:rsid w:val="009B4434"/>
    <w:rsid w:val="009B48A0"/>
    <w:rsid w:val="009B4A3C"/>
    <w:rsid w:val="009B4F53"/>
    <w:rsid w:val="009B5649"/>
    <w:rsid w:val="009B5CA6"/>
    <w:rsid w:val="009B5DBA"/>
    <w:rsid w:val="009B6625"/>
    <w:rsid w:val="009B6712"/>
    <w:rsid w:val="009B68EC"/>
    <w:rsid w:val="009B6FA4"/>
    <w:rsid w:val="009B6FEF"/>
    <w:rsid w:val="009B772C"/>
    <w:rsid w:val="009B7B42"/>
    <w:rsid w:val="009B7C35"/>
    <w:rsid w:val="009C03B2"/>
    <w:rsid w:val="009C07FE"/>
    <w:rsid w:val="009C08F6"/>
    <w:rsid w:val="009C0913"/>
    <w:rsid w:val="009C0EFE"/>
    <w:rsid w:val="009C1B71"/>
    <w:rsid w:val="009C1DF9"/>
    <w:rsid w:val="009C1F0B"/>
    <w:rsid w:val="009C241C"/>
    <w:rsid w:val="009C295A"/>
    <w:rsid w:val="009C2D2F"/>
    <w:rsid w:val="009C3793"/>
    <w:rsid w:val="009C3AEF"/>
    <w:rsid w:val="009C3DE1"/>
    <w:rsid w:val="009C41A3"/>
    <w:rsid w:val="009C45F2"/>
    <w:rsid w:val="009C4BCC"/>
    <w:rsid w:val="009C4C9B"/>
    <w:rsid w:val="009C54BE"/>
    <w:rsid w:val="009C556F"/>
    <w:rsid w:val="009C5666"/>
    <w:rsid w:val="009C5776"/>
    <w:rsid w:val="009C6697"/>
    <w:rsid w:val="009C6F3E"/>
    <w:rsid w:val="009C7223"/>
    <w:rsid w:val="009C7356"/>
    <w:rsid w:val="009C76FA"/>
    <w:rsid w:val="009C775E"/>
    <w:rsid w:val="009C7A1B"/>
    <w:rsid w:val="009C7C0D"/>
    <w:rsid w:val="009C7E63"/>
    <w:rsid w:val="009C7F4D"/>
    <w:rsid w:val="009D070E"/>
    <w:rsid w:val="009D0736"/>
    <w:rsid w:val="009D0DCF"/>
    <w:rsid w:val="009D0ED4"/>
    <w:rsid w:val="009D0FE3"/>
    <w:rsid w:val="009D112B"/>
    <w:rsid w:val="009D13A3"/>
    <w:rsid w:val="009D1647"/>
    <w:rsid w:val="009D182B"/>
    <w:rsid w:val="009D1F96"/>
    <w:rsid w:val="009D20B3"/>
    <w:rsid w:val="009D2570"/>
    <w:rsid w:val="009D2786"/>
    <w:rsid w:val="009D27BD"/>
    <w:rsid w:val="009D29AB"/>
    <w:rsid w:val="009D2A26"/>
    <w:rsid w:val="009D2BEB"/>
    <w:rsid w:val="009D2C39"/>
    <w:rsid w:val="009D3514"/>
    <w:rsid w:val="009D364B"/>
    <w:rsid w:val="009D3AAA"/>
    <w:rsid w:val="009D3CAF"/>
    <w:rsid w:val="009D4041"/>
    <w:rsid w:val="009D473A"/>
    <w:rsid w:val="009D47AB"/>
    <w:rsid w:val="009D4A40"/>
    <w:rsid w:val="009D4A4F"/>
    <w:rsid w:val="009D4BD3"/>
    <w:rsid w:val="009D4E72"/>
    <w:rsid w:val="009D5595"/>
    <w:rsid w:val="009D59B5"/>
    <w:rsid w:val="009D6B38"/>
    <w:rsid w:val="009D6F2A"/>
    <w:rsid w:val="009D6FBA"/>
    <w:rsid w:val="009D704C"/>
    <w:rsid w:val="009D74A3"/>
    <w:rsid w:val="009D777D"/>
    <w:rsid w:val="009D7894"/>
    <w:rsid w:val="009D7A16"/>
    <w:rsid w:val="009D7D22"/>
    <w:rsid w:val="009D7F22"/>
    <w:rsid w:val="009D7FCD"/>
    <w:rsid w:val="009E001B"/>
    <w:rsid w:val="009E0197"/>
    <w:rsid w:val="009E021A"/>
    <w:rsid w:val="009E0D6D"/>
    <w:rsid w:val="009E0DBA"/>
    <w:rsid w:val="009E0F1C"/>
    <w:rsid w:val="009E133B"/>
    <w:rsid w:val="009E136A"/>
    <w:rsid w:val="009E187F"/>
    <w:rsid w:val="009E1D76"/>
    <w:rsid w:val="009E2040"/>
    <w:rsid w:val="009E2515"/>
    <w:rsid w:val="009E2A1C"/>
    <w:rsid w:val="009E2EE4"/>
    <w:rsid w:val="009E3003"/>
    <w:rsid w:val="009E30B2"/>
    <w:rsid w:val="009E3333"/>
    <w:rsid w:val="009E3380"/>
    <w:rsid w:val="009E3734"/>
    <w:rsid w:val="009E3774"/>
    <w:rsid w:val="009E3814"/>
    <w:rsid w:val="009E390F"/>
    <w:rsid w:val="009E39FE"/>
    <w:rsid w:val="009E3C62"/>
    <w:rsid w:val="009E3D27"/>
    <w:rsid w:val="009E3E5A"/>
    <w:rsid w:val="009E3F4F"/>
    <w:rsid w:val="009E3FE8"/>
    <w:rsid w:val="009E413E"/>
    <w:rsid w:val="009E4247"/>
    <w:rsid w:val="009E4308"/>
    <w:rsid w:val="009E4D3B"/>
    <w:rsid w:val="009E4FA2"/>
    <w:rsid w:val="009E580A"/>
    <w:rsid w:val="009E58EF"/>
    <w:rsid w:val="009E5929"/>
    <w:rsid w:val="009E642B"/>
    <w:rsid w:val="009E688B"/>
    <w:rsid w:val="009E6AEC"/>
    <w:rsid w:val="009E6C15"/>
    <w:rsid w:val="009E6DD4"/>
    <w:rsid w:val="009E6F2A"/>
    <w:rsid w:val="009E6F80"/>
    <w:rsid w:val="009E7653"/>
    <w:rsid w:val="009E78E5"/>
    <w:rsid w:val="009E79BF"/>
    <w:rsid w:val="009E7AF3"/>
    <w:rsid w:val="009F0247"/>
    <w:rsid w:val="009F0683"/>
    <w:rsid w:val="009F08A1"/>
    <w:rsid w:val="009F0944"/>
    <w:rsid w:val="009F0DE2"/>
    <w:rsid w:val="009F0FCF"/>
    <w:rsid w:val="009F1355"/>
    <w:rsid w:val="009F13E6"/>
    <w:rsid w:val="009F17A1"/>
    <w:rsid w:val="009F1855"/>
    <w:rsid w:val="009F19D6"/>
    <w:rsid w:val="009F1B8C"/>
    <w:rsid w:val="009F209B"/>
    <w:rsid w:val="009F256B"/>
    <w:rsid w:val="009F25DB"/>
    <w:rsid w:val="009F29C7"/>
    <w:rsid w:val="009F2AF8"/>
    <w:rsid w:val="009F36CB"/>
    <w:rsid w:val="009F3C30"/>
    <w:rsid w:val="009F3C7A"/>
    <w:rsid w:val="009F419A"/>
    <w:rsid w:val="009F4558"/>
    <w:rsid w:val="009F45E9"/>
    <w:rsid w:val="009F473C"/>
    <w:rsid w:val="009F4E41"/>
    <w:rsid w:val="009F522A"/>
    <w:rsid w:val="009F525B"/>
    <w:rsid w:val="009F525D"/>
    <w:rsid w:val="009F5A31"/>
    <w:rsid w:val="009F610F"/>
    <w:rsid w:val="009F6338"/>
    <w:rsid w:val="009F683E"/>
    <w:rsid w:val="009F6B25"/>
    <w:rsid w:val="009F6B4C"/>
    <w:rsid w:val="009F6BD1"/>
    <w:rsid w:val="009F6F72"/>
    <w:rsid w:val="009F6F76"/>
    <w:rsid w:val="009F7806"/>
    <w:rsid w:val="009F7B2F"/>
    <w:rsid w:val="009F7CB1"/>
    <w:rsid w:val="009F7D4D"/>
    <w:rsid w:val="009F7D5C"/>
    <w:rsid w:val="00A00009"/>
    <w:rsid w:val="00A0075B"/>
    <w:rsid w:val="00A00AA6"/>
    <w:rsid w:val="00A00CAE"/>
    <w:rsid w:val="00A00F7A"/>
    <w:rsid w:val="00A00FCE"/>
    <w:rsid w:val="00A02019"/>
    <w:rsid w:val="00A0212C"/>
    <w:rsid w:val="00A02232"/>
    <w:rsid w:val="00A02263"/>
    <w:rsid w:val="00A02328"/>
    <w:rsid w:val="00A02343"/>
    <w:rsid w:val="00A027B9"/>
    <w:rsid w:val="00A027CD"/>
    <w:rsid w:val="00A0295F"/>
    <w:rsid w:val="00A02B27"/>
    <w:rsid w:val="00A02FDB"/>
    <w:rsid w:val="00A0304F"/>
    <w:rsid w:val="00A03686"/>
    <w:rsid w:val="00A03ABB"/>
    <w:rsid w:val="00A03C5C"/>
    <w:rsid w:val="00A03FBC"/>
    <w:rsid w:val="00A03FC6"/>
    <w:rsid w:val="00A0415A"/>
    <w:rsid w:val="00A0435D"/>
    <w:rsid w:val="00A04CDE"/>
    <w:rsid w:val="00A04F56"/>
    <w:rsid w:val="00A04F75"/>
    <w:rsid w:val="00A05089"/>
    <w:rsid w:val="00A05445"/>
    <w:rsid w:val="00A05634"/>
    <w:rsid w:val="00A0579C"/>
    <w:rsid w:val="00A05922"/>
    <w:rsid w:val="00A05BDD"/>
    <w:rsid w:val="00A05DC8"/>
    <w:rsid w:val="00A060A3"/>
    <w:rsid w:val="00A0642F"/>
    <w:rsid w:val="00A065B8"/>
    <w:rsid w:val="00A066A7"/>
    <w:rsid w:val="00A0677E"/>
    <w:rsid w:val="00A06F24"/>
    <w:rsid w:val="00A07107"/>
    <w:rsid w:val="00A0799F"/>
    <w:rsid w:val="00A07B13"/>
    <w:rsid w:val="00A07DC5"/>
    <w:rsid w:val="00A07E4D"/>
    <w:rsid w:val="00A102DB"/>
    <w:rsid w:val="00A108A8"/>
    <w:rsid w:val="00A10B6F"/>
    <w:rsid w:val="00A10B7A"/>
    <w:rsid w:val="00A10D2E"/>
    <w:rsid w:val="00A11267"/>
    <w:rsid w:val="00A1144A"/>
    <w:rsid w:val="00A117EB"/>
    <w:rsid w:val="00A11A93"/>
    <w:rsid w:val="00A11AAA"/>
    <w:rsid w:val="00A12933"/>
    <w:rsid w:val="00A12D2D"/>
    <w:rsid w:val="00A12E24"/>
    <w:rsid w:val="00A12F12"/>
    <w:rsid w:val="00A131A7"/>
    <w:rsid w:val="00A13234"/>
    <w:rsid w:val="00A13497"/>
    <w:rsid w:val="00A13606"/>
    <w:rsid w:val="00A1394E"/>
    <w:rsid w:val="00A13BF4"/>
    <w:rsid w:val="00A13C81"/>
    <w:rsid w:val="00A14348"/>
    <w:rsid w:val="00A147FB"/>
    <w:rsid w:val="00A1483D"/>
    <w:rsid w:val="00A148E8"/>
    <w:rsid w:val="00A14A67"/>
    <w:rsid w:val="00A14E96"/>
    <w:rsid w:val="00A15073"/>
    <w:rsid w:val="00A159B9"/>
    <w:rsid w:val="00A15E73"/>
    <w:rsid w:val="00A15FC4"/>
    <w:rsid w:val="00A1618B"/>
    <w:rsid w:val="00A165E9"/>
    <w:rsid w:val="00A166DA"/>
    <w:rsid w:val="00A167B8"/>
    <w:rsid w:val="00A16DA4"/>
    <w:rsid w:val="00A17272"/>
    <w:rsid w:val="00A172AE"/>
    <w:rsid w:val="00A1742E"/>
    <w:rsid w:val="00A17818"/>
    <w:rsid w:val="00A178BC"/>
    <w:rsid w:val="00A17917"/>
    <w:rsid w:val="00A20121"/>
    <w:rsid w:val="00A203E7"/>
    <w:rsid w:val="00A208B9"/>
    <w:rsid w:val="00A20AA7"/>
    <w:rsid w:val="00A2115C"/>
    <w:rsid w:val="00A21215"/>
    <w:rsid w:val="00A2123F"/>
    <w:rsid w:val="00A21340"/>
    <w:rsid w:val="00A21856"/>
    <w:rsid w:val="00A21C5C"/>
    <w:rsid w:val="00A221B0"/>
    <w:rsid w:val="00A22725"/>
    <w:rsid w:val="00A22AEE"/>
    <w:rsid w:val="00A22CAD"/>
    <w:rsid w:val="00A236DA"/>
    <w:rsid w:val="00A23FDC"/>
    <w:rsid w:val="00A242AF"/>
    <w:rsid w:val="00A24707"/>
    <w:rsid w:val="00A24BE9"/>
    <w:rsid w:val="00A24C38"/>
    <w:rsid w:val="00A2504E"/>
    <w:rsid w:val="00A252E8"/>
    <w:rsid w:val="00A253CB"/>
    <w:rsid w:val="00A25508"/>
    <w:rsid w:val="00A25B5B"/>
    <w:rsid w:val="00A25C01"/>
    <w:rsid w:val="00A25C5F"/>
    <w:rsid w:val="00A25F94"/>
    <w:rsid w:val="00A26185"/>
    <w:rsid w:val="00A262E1"/>
    <w:rsid w:val="00A2695E"/>
    <w:rsid w:val="00A269D6"/>
    <w:rsid w:val="00A26FED"/>
    <w:rsid w:val="00A276FC"/>
    <w:rsid w:val="00A279D7"/>
    <w:rsid w:val="00A27EA1"/>
    <w:rsid w:val="00A27EA5"/>
    <w:rsid w:val="00A3063C"/>
    <w:rsid w:val="00A30C89"/>
    <w:rsid w:val="00A30D1F"/>
    <w:rsid w:val="00A3156C"/>
    <w:rsid w:val="00A316A4"/>
    <w:rsid w:val="00A31C86"/>
    <w:rsid w:val="00A32082"/>
    <w:rsid w:val="00A3220E"/>
    <w:rsid w:val="00A3224B"/>
    <w:rsid w:val="00A328B7"/>
    <w:rsid w:val="00A32CAD"/>
    <w:rsid w:val="00A32E7F"/>
    <w:rsid w:val="00A32EAF"/>
    <w:rsid w:val="00A3352F"/>
    <w:rsid w:val="00A33C42"/>
    <w:rsid w:val="00A33FA3"/>
    <w:rsid w:val="00A34116"/>
    <w:rsid w:val="00A34858"/>
    <w:rsid w:val="00A3597A"/>
    <w:rsid w:val="00A35C17"/>
    <w:rsid w:val="00A35F2A"/>
    <w:rsid w:val="00A362C2"/>
    <w:rsid w:val="00A364B6"/>
    <w:rsid w:val="00A36900"/>
    <w:rsid w:val="00A37074"/>
    <w:rsid w:val="00A3746A"/>
    <w:rsid w:val="00A37E53"/>
    <w:rsid w:val="00A37EF2"/>
    <w:rsid w:val="00A4087E"/>
    <w:rsid w:val="00A409B2"/>
    <w:rsid w:val="00A40ABE"/>
    <w:rsid w:val="00A40E65"/>
    <w:rsid w:val="00A41A4D"/>
    <w:rsid w:val="00A41D09"/>
    <w:rsid w:val="00A41D68"/>
    <w:rsid w:val="00A41F8D"/>
    <w:rsid w:val="00A4222B"/>
    <w:rsid w:val="00A424FD"/>
    <w:rsid w:val="00A426F1"/>
    <w:rsid w:val="00A4304F"/>
    <w:rsid w:val="00A4377A"/>
    <w:rsid w:val="00A43BE8"/>
    <w:rsid w:val="00A43D9A"/>
    <w:rsid w:val="00A43E04"/>
    <w:rsid w:val="00A43F11"/>
    <w:rsid w:val="00A43F5B"/>
    <w:rsid w:val="00A43FB8"/>
    <w:rsid w:val="00A442CD"/>
    <w:rsid w:val="00A44388"/>
    <w:rsid w:val="00A44E52"/>
    <w:rsid w:val="00A44FE3"/>
    <w:rsid w:val="00A45541"/>
    <w:rsid w:val="00A4560C"/>
    <w:rsid w:val="00A45BB3"/>
    <w:rsid w:val="00A460D7"/>
    <w:rsid w:val="00A4621B"/>
    <w:rsid w:val="00A4654C"/>
    <w:rsid w:val="00A468A3"/>
    <w:rsid w:val="00A4690D"/>
    <w:rsid w:val="00A469E5"/>
    <w:rsid w:val="00A470BD"/>
    <w:rsid w:val="00A47205"/>
    <w:rsid w:val="00A472BA"/>
    <w:rsid w:val="00A474B6"/>
    <w:rsid w:val="00A474CF"/>
    <w:rsid w:val="00A4778F"/>
    <w:rsid w:val="00A478F5"/>
    <w:rsid w:val="00A47989"/>
    <w:rsid w:val="00A479AA"/>
    <w:rsid w:val="00A47B61"/>
    <w:rsid w:val="00A47B67"/>
    <w:rsid w:val="00A47F8B"/>
    <w:rsid w:val="00A50344"/>
    <w:rsid w:val="00A507E1"/>
    <w:rsid w:val="00A50864"/>
    <w:rsid w:val="00A50865"/>
    <w:rsid w:val="00A50D12"/>
    <w:rsid w:val="00A512D1"/>
    <w:rsid w:val="00A51728"/>
    <w:rsid w:val="00A5178C"/>
    <w:rsid w:val="00A518A2"/>
    <w:rsid w:val="00A5198B"/>
    <w:rsid w:val="00A51A67"/>
    <w:rsid w:val="00A51D0A"/>
    <w:rsid w:val="00A51D50"/>
    <w:rsid w:val="00A52250"/>
    <w:rsid w:val="00A52479"/>
    <w:rsid w:val="00A5266A"/>
    <w:rsid w:val="00A528F4"/>
    <w:rsid w:val="00A52A82"/>
    <w:rsid w:val="00A52ACE"/>
    <w:rsid w:val="00A52BFD"/>
    <w:rsid w:val="00A52DC7"/>
    <w:rsid w:val="00A530BD"/>
    <w:rsid w:val="00A53569"/>
    <w:rsid w:val="00A53AE7"/>
    <w:rsid w:val="00A53AEB"/>
    <w:rsid w:val="00A53DC9"/>
    <w:rsid w:val="00A53F5F"/>
    <w:rsid w:val="00A547A1"/>
    <w:rsid w:val="00A54BCC"/>
    <w:rsid w:val="00A54C6A"/>
    <w:rsid w:val="00A555A7"/>
    <w:rsid w:val="00A55989"/>
    <w:rsid w:val="00A559E6"/>
    <w:rsid w:val="00A55D2C"/>
    <w:rsid w:val="00A55EC2"/>
    <w:rsid w:val="00A56062"/>
    <w:rsid w:val="00A5625F"/>
    <w:rsid w:val="00A56AB1"/>
    <w:rsid w:val="00A56BE1"/>
    <w:rsid w:val="00A5722D"/>
    <w:rsid w:val="00A57384"/>
    <w:rsid w:val="00A57858"/>
    <w:rsid w:val="00A57BD3"/>
    <w:rsid w:val="00A57C2A"/>
    <w:rsid w:val="00A57E1A"/>
    <w:rsid w:val="00A57E2A"/>
    <w:rsid w:val="00A57EAE"/>
    <w:rsid w:val="00A57FB4"/>
    <w:rsid w:val="00A60049"/>
    <w:rsid w:val="00A6009D"/>
    <w:rsid w:val="00A6024B"/>
    <w:rsid w:val="00A6042B"/>
    <w:rsid w:val="00A60514"/>
    <w:rsid w:val="00A605D7"/>
    <w:rsid w:val="00A60670"/>
    <w:rsid w:val="00A60BBE"/>
    <w:rsid w:val="00A60C17"/>
    <w:rsid w:val="00A60D1D"/>
    <w:rsid w:val="00A6109E"/>
    <w:rsid w:val="00A6187A"/>
    <w:rsid w:val="00A6188E"/>
    <w:rsid w:val="00A61915"/>
    <w:rsid w:val="00A61B1F"/>
    <w:rsid w:val="00A61E32"/>
    <w:rsid w:val="00A627A9"/>
    <w:rsid w:val="00A635C9"/>
    <w:rsid w:val="00A638F2"/>
    <w:rsid w:val="00A63F14"/>
    <w:rsid w:val="00A64AA5"/>
    <w:rsid w:val="00A64B52"/>
    <w:rsid w:val="00A64DC4"/>
    <w:rsid w:val="00A64E41"/>
    <w:rsid w:val="00A6625D"/>
    <w:rsid w:val="00A66316"/>
    <w:rsid w:val="00A66468"/>
    <w:rsid w:val="00A6653E"/>
    <w:rsid w:val="00A6677A"/>
    <w:rsid w:val="00A66C32"/>
    <w:rsid w:val="00A67014"/>
    <w:rsid w:val="00A6706D"/>
    <w:rsid w:val="00A6730F"/>
    <w:rsid w:val="00A6753A"/>
    <w:rsid w:val="00A678C9"/>
    <w:rsid w:val="00A67C2F"/>
    <w:rsid w:val="00A67E32"/>
    <w:rsid w:val="00A70468"/>
    <w:rsid w:val="00A7054B"/>
    <w:rsid w:val="00A70941"/>
    <w:rsid w:val="00A70C8E"/>
    <w:rsid w:val="00A70F1C"/>
    <w:rsid w:val="00A7108A"/>
    <w:rsid w:val="00A71134"/>
    <w:rsid w:val="00A71B3D"/>
    <w:rsid w:val="00A71F24"/>
    <w:rsid w:val="00A71F46"/>
    <w:rsid w:val="00A71F51"/>
    <w:rsid w:val="00A720E6"/>
    <w:rsid w:val="00A72842"/>
    <w:rsid w:val="00A728C9"/>
    <w:rsid w:val="00A72F42"/>
    <w:rsid w:val="00A72FA5"/>
    <w:rsid w:val="00A72FB5"/>
    <w:rsid w:val="00A73232"/>
    <w:rsid w:val="00A73DFF"/>
    <w:rsid w:val="00A73ED2"/>
    <w:rsid w:val="00A7472A"/>
    <w:rsid w:val="00A74CBB"/>
    <w:rsid w:val="00A750AF"/>
    <w:rsid w:val="00A75621"/>
    <w:rsid w:val="00A7567B"/>
    <w:rsid w:val="00A75A80"/>
    <w:rsid w:val="00A7674A"/>
    <w:rsid w:val="00A7676A"/>
    <w:rsid w:val="00A76A5F"/>
    <w:rsid w:val="00A76B72"/>
    <w:rsid w:val="00A76ECE"/>
    <w:rsid w:val="00A770DB"/>
    <w:rsid w:val="00A77256"/>
    <w:rsid w:val="00A772C4"/>
    <w:rsid w:val="00A77AE2"/>
    <w:rsid w:val="00A77D28"/>
    <w:rsid w:val="00A8005A"/>
    <w:rsid w:val="00A801C3"/>
    <w:rsid w:val="00A802BD"/>
    <w:rsid w:val="00A804AC"/>
    <w:rsid w:val="00A80560"/>
    <w:rsid w:val="00A80A6A"/>
    <w:rsid w:val="00A814B0"/>
    <w:rsid w:val="00A8159F"/>
    <w:rsid w:val="00A817F5"/>
    <w:rsid w:val="00A81C64"/>
    <w:rsid w:val="00A82341"/>
    <w:rsid w:val="00A8239E"/>
    <w:rsid w:val="00A82812"/>
    <w:rsid w:val="00A82BA3"/>
    <w:rsid w:val="00A82CF7"/>
    <w:rsid w:val="00A83269"/>
    <w:rsid w:val="00A8386D"/>
    <w:rsid w:val="00A83AAD"/>
    <w:rsid w:val="00A83BA4"/>
    <w:rsid w:val="00A83BCB"/>
    <w:rsid w:val="00A83F4A"/>
    <w:rsid w:val="00A83FA9"/>
    <w:rsid w:val="00A841D9"/>
    <w:rsid w:val="00A84688"/>
    <w:rsid w:val="00A8471B"/>
    <w:rsid w:val="00A84B2F"/>
    <w:rsid w:val="00A84B78"/>
    <w:rsid w:val="00A85477"/>
    <w:rsid w:val="00A857E8"/>
    <w:rsid w:val="00A85CA7"/>
    <w:rsid w:val="00A85E81"/>
    <w:rsid w:val="00A86110"/>
    <w:rsid w:val="00A867C4"/>
    <w:rsid w:val="00A874FB"/>
    <w:rsid w:val="00A87A1A"/>
    <w:rsid w:val="00A87B34"/>
    <w:rsid w:val="00A87E9F"/>
    <w:rsid w:val="00A9069C"/>
    <w:rsid w:val="00A90814"/>
    <w:rsid w:val="00A91100"/>
    <w:rsid w:val="00A91516"/>
    <w:rsid w:val="00A91B2B"/>
    <w:rsid w:val="00A91EFC"/>
    <w:rsid w:val="00A92182"/>
    <w:rsid w:val="00A92575"/>
    <w:rsid w:val="00A92A35"/>
    <w:rsid w:val="00A9300A"/>
    <w:rsid w:val="00A9303E"/>
    <w:rsid w:val="00A93588"/>
    <w:rsid w:val="00A93BD6"/>
    <w:rsid w:val="00A93E38"/>
    <w:rsid w:val="00A9432A"/>
    <w:rsid w:val="00A943EF"/>
    <w:rsid w:val="00A94740"/>
    <w:rsid w:val="00A94B52"/>
    <w:rsid w:val="00A95065"/>
    <w:rsid w:val="00A956F7"/>
    <w:rsid w:val="00A95E81"/>
    <w:rsid w:val="00A96300"/>
    <w:rsid w:val="00A96A3B"/>
    <w:rsid w:val="00A97535"/>
    <w:rsid w:val="00A9756A"/>
    <w:rsid w:val="00A97629"/>
    <w:rsid w:val="00A97840"/>
    <w:rsid w:val="00A97935"/>
    <w:rsid w:val="00A979BA"/>
    <w:rsid w:val="00A97AAF"/>
    <w:rsid w:val="00A97CAC"/>
    <w:rsid w:val="00AA0729"/>
    <w:rsid w:val="00AA084C"/>
    <w:rsid w:val="00AA0850"/>
    <w:rsid w:val="00AA1028"/>
    <w:rsid w:val="00AA1230"/>
    <w:rsid w:val="00AA1384"/>
    <w:rsid w:val="00AA14A2"/>
    <w:rsid w:val="00AA1D7E"/>
    <w:rsid w:val="00AA2236"/>
    <w:rsid w:val="00AA2247"/>
    <w:rsid w:val="00AA23C1"/>
    <w:rsid w:val="00AA2424"/>
    <w:rsid w:val="00AA2502"/>
    <w:rsid w:val="00AA2776"/>
    <w:rsid w:val="00AA2880"/>
    <w:rsid w:val="00AA28A8"/>
    <w:rsid w:val="00AA395B"/>
    <w:rsid w:val="00AA3DB0"/>
    <w:rsid w:val="00AA4004"/>
    <w:rsid w:val="00AA4274"/>
    <w:rsid w:val="00AA42D4"/>
    <w:rsid w:val="00AA4554"/>
    <w:rsid w:val="00AA4BAF"/>
    <w:rsid w:val="00AA4C22"/>
    <w:rsid w:val="00AA531A"/>
    <w:rsid w:val="00AA5B83"/>
    <w:rsid w:val="00AA5BB3"/>
    <w:rsid w:val="00AA5D2E"/>
    <w:rsid w:val="00AA64B3"/>
    <w:rsid w:val="00AA66D8"/>
    <w:rsid w:val="00AA6AEC"/>
    <w:rsid w:val="00AA7253"/>
    <w:rsid w:val="00AA728C"/>
    <w:rsid w:val="00AA73DA"/>
    <w:rsid w:val="00AA76F8"/>
    <w:rsid w:val="00AA7989"/>
    <w:rsid w:val="00AA79F8"/>
    <w:rsid w:val="00AA7AB2"/>
    <w:rsid w:val="00AA7E66"/>
    <w:rsid w:val="00AA7FC4"/>
    <w:rsid w:val="00AB0142"/>
    <w:rsid w:val="00AB026F"/>
    <w:rsid w:val="00AB02F1"/>
    <w:rsid w:val="00AB092A"/>
    <w:rsid w:val="00AB0A00"/>
    <w:rsid w:val="00AB0CA5"/>
    <w:rsid w:val="00AB0EAE"/>
    <w:rsid w:val="00AB0FC1"/>
    <w:rsid w:val="00AB0FD1"/>
    <w:rsid w:val="00AB111D"/>
    <w:rsid w:val="00AB1BC0"/>
    <w:rsid w:val="00AB1FC2"/>
    <w:rsid w:val="00AB2675"/>
    <w:rsid w:val="00AB2762"/>
    <w:rsid w:val="00AB2992"/>
    <w:rsid w:val="00AB2D79"/>
    <w:rsid w:val="00AB37C4"/>
    <w:rsid w:val="00AB4510"/>
    <w:rsid w:val="00AB46DF"/>
    <w:rsid w:val="00AB4813"/>
    <w:rsid w:val="00AB4A61"/>
    <w:rsid w:val="00AB4CD1"/>
    <w:rsid w:val="00AB4F89"/>
    <w:rsid w:val="00AB4F9D"/>
    <w:rsid w:val="00AB53B2"/>
    <w:rsid w:val="00AB561B"/>
    <w:rsid w:val="00AB58C4"/>
    <w:rsid w:val="00AB5990"/>
    <w:rsid w:val="00AB5BAC"/>
    <w:rsid w:val="00AB5BCD"/>
    <w:rsid w:val="00AB5C6A"/>
    <w:rsid w:val="00AB6434"/>
    <w:rsid w:val="00AB676C"/>
    <w:rsid w:val="00AB6DB9"/>
    <w:rsid w:val="00AB6EAB"/>
    <w:rsid w:val="00AB6EB5"/>
    <w:rsid w:val="00AB781E"/>
    <w:rsid w:val="00AB7A6F"/>
    <w:rsid w:val="00AB7F8A"/>
    <w:rsid w:val="00AC039C"/>
    <w:rsid w:val="00AC03B7"/>
    <w:rsid w:val="00AC0730"/>
    <w:rsid w:val="00AC0A8D"/>
    <w:rsid w:val="00AC0BCC"/>
    <w:rsid w:val="00AC1157"/>
    <w:rsid w:val="00AC16CC"/>
    <w:rsid w:val="00AC1CF0"/>
    <w:rsid w:val="00AC208B"/>
    <w:rsid w:val="00AC21AA"/>
    <w:rsid w:val="00AC2527"/>
    <w:rsid w:val="00AC2533"/>
    <w:rsid w:val="00AC32E1"/>
    <w:rsid w:val="00AC3CDA"/>
    <w:rsid w:val="00AC3D0D"/>
    <w:rsid w:val="00AC3E46"/>
    <w:rsid w:val="00AC413D"/>
    <w:rsid w:val="00AC4B89"/>
    <w:rsid w:val="00AC4F39"/>
    <w:rsid w:val="00AC5BAD"/>
    <w:rsid w:val="00AC69BE"/>
    <w:rsid w:val="00AC6A28"/>
    <w:rsid w:val="00AC6CEE"/>
    <w:rsid w:val="00AC6F8A"/>
    <w:rsid w:val="00AC70F1"/>
    <w:rsid w:val="00AC71E4"/>
    <w:rsid w:val="00AC7C96"/>
    <w:rsid w:val="00AC7D7A"/>
    <w:rsid w:val="00AD0150"/>
    <w:rsid w:val="00AD02DC"/>
    <w:rsid w:val="00AD0681"/>
    <w:rsid w:val="00AD073D"/>
    <w:rsid w:val="00AD0C54"/>
    <w:rsid w:val="00AD0CBB"/>
    <w:rsid w:val="00AD110B"/>
    <w:rsid w:val="00AD1573"/>
    <w:rsid w:val="00AD1ACB"/>
    <w:rsid w:val="00AD1C26"/>
    <w:rsid w:val="00AD1D7F"/>
    <w:rsid w:val="00AD212A"/>
    <w:rsid w:val="00AD269C"/>
    <w:rsid w:val="00AD29FB"/>
    <w:rsid w:val="00AD2E20"/>
    <w:rsid w:val="00AD2FEB"/>
    <w:rsid w:val="00AD3249"/>
    <w:rsid w:val="00AD33E6"/>
    <w:rsid w:val="00AD3408"/>
    <w:rsid w:val="00AD3674"/>
    <w:rsid w:val="00AD3ABD"/>
    <w:rsid w:val="00AD3D34"/>
    <w:rsid w:val="00AD427D"/>
    <w:rsid w:val="00AD43E3"/>
    <w:rsid w:val="00AD499D"/>
    <w:rsid w:val="00AD4A91"/>
    <w:rsid w:val="00AD4AC3"/>
    <w:rsid w:val="00AD4D3B"/>
    <w:rsid w:val="00AD5756"/>
    <w:rsid w:val="00AD5854"/>
    <w:rsid w:val="00AD5ED2"/>
    <w:rsid w:val="00AD651A"/>
    <w:rsid w:val="00AD6579"/>
    <w:rsid w:val="00AD66E1"/>
    <w:rsid w:val="00AD688C"/>
    <w:rsid w:val="00AD6B39"/>
    <w:rsid w:val="00AD6C33"/>
    <w:rsid w:val="00AD705B"/>
    <w:rsid w:val="00AD73DD"/>
    <w:rsid w:val="00AD73F7"/>
    <w:rsid w:val="00AD7A27"/>
    <w:rsid w:val="00AD7CC5"/>
    <w:rsid w:val="00AD7F1C"/>
    <w:rsid w:val="00AE0059"/>
    <w:rsid w:val="00AE005A"/>
    <w:rsid w:val="00AE035D"/>
    <w:rsid w:val="00AE0638"/>
    <w:rsid w:val="00AE0A55"/>
    <w:rsid w:val="00AE11BF"/>
    <w:rsid w:val="00AE1608"/>
    <w:rsid w:val="00AE18D7"/>
    <w:rsid w:val="00AE1A68"/>
    <w:rsid w:val="00AE1FC5"/>
    <w:rsid w:val="00AE20E1"/>
    <w:rsid w:val="00AE24B3"/>
    <w:rsid w:val="00AE25C5"/>
    <w:rsid w:val="00AE272C"/>
    <w:rsid w:val="00AE2A25"/>
    <w:rsid w:val="00AE2E4A"/>
    <w:rsid w:val="00AE2E92"/>
    <w:rsid w:val="00AE324B"/>
    <w:rsid w:val="00AE34BD"/>
    <w:rsid w:val="00AE3635"/>
    <w:rsid w:val="00AE3A35"/>
    <w:rsid w:val="00AE3DCE"/>
    <w:rsid w:val="00AE41F0"/>
    <w:rsid w:val="00AE4283"/>
    <w:rsid w:val="00AE442E"/>
    <w:rsid w:val="00AE44F5"/>
    <w:rsid w:val="00AE4C53"/>
    <w:rsid w:val="00AE4D66"/>
    <w:rsid w:val="00AE4FCB"/>
    <w:rsid w:val="00AE5089"/>
    <w:rsid w:val="00AE50C9"/>
    <w:rsid w:val="00AE54F4"/>
    <w:rsid w:val="00AE56C7"/>
    <w:rsid w:val="00AE5722"/>
    <w:rsid w:val="00AE5D2E"/>
    <w:rsid w:val="00AE5E2D"/>
    <w:rsid w:val="00AE6780"/>
    <w:rsid w:val="00AE67DD"/>
    <w:rsid w:val="00AE6BF9"/>
    <w:rsid w:val="00AE6C4F"/>
    <w:rsid w:val="00AE6E5C"/>
    <w:rsid w:val="00AE7152"/>
    <w:rsid w:val="00AE7FD4"/>
    <w:rsid w:val="00AF0098"/>
    <w:rsid w:val="00AF01BA"/>
    <w:rsid w:val="00AF0437"/>
    <w:rsid w:val="00AF04B7"/>
    <w:rsid w:val="00AF04E0"/>
    <w:rsid w:val="00AF0556"/>
    <w:rsid w:val="00AF0CC4"/>
    <w:rsid w:val="00AF0EA0"/>
    <w:rsid w:val="00AF1210"/>
    <w:rsid w:val="00AF14EC"/>
    <w:rsid w:val="00AF1CAF"/>
    <w:rsid w:val="00AF1E66"/>
    <w:rsid w:val="00AF1F23"/>
    <w:rsid w:val="00AF218D"/>
    <w:rsid w:val="00AF233C"/>
    <w:rsid w:val="00AF23F8"/>
    <w:rsid w:val="00AF2951"/>
    <w:rsid w:val="00AF2A24"/>
    <w:rsid w:val="00AF2C5C"/>
    <w:rsid w:val="00AF3039"/>
    <w:rsid w:val="00AF32BB"/>
    <w:rsid w:val="00AF3AF6"/>
    <w:rsid w:val="00AF3B74"/>
    <w:rsid w:val="00AF3C8C"/>
    <w:rsid w:val="00AF41B6"/>
    <w:rsid w:val="00AF42BC"/>
    <w:rsid w:val="00AF4659"/>
    <w:rsid w:val="00AF4F41"/>
    <w:rsid w:val="00AF51CC"/>
    <w:rsid w:val="00AF51DE"/>
    <w:rsid w:val="00AF53AB"/>
    <w:rsid w:val="00AF56C6"/>
    <w:rsid w:val="00AF5CB2"/>
    <w:rsid w:val="00AF6391"/>
    <w:rsid w:val="00AF63BA"/>
    <w:rsid w:val="00AF6922"/>
    <w:rsid w:val="00AF714C"/>
    <w:rsid w:val="00AF7A19"/>
    <w:rsid w:val="00AF7AF4"/>
    <w:rsid w:val="00AF7E4F"/>
    <w:rsid w:val="00AF7EBF"/>
    <w:rsid w:val="00B00384"/>
    <w:rsid w:val="00B00513"/>
    <w:rsid w:val="00B00A89"/>
    <w:rsid w:val="00B00B28"/>
    <w:rsid w:val="00B01147"/>
    <w:rsid w:val="00B01191"/>
    <w:rsid w:val="00B01956"/>
    <w:rsid w:val="00B01C0E"/>
    <w:rsid w:val="00B0217A"/>
    <w:rsid w:val="00B0228A"/>
    <w:rsid w:val="00B02778"/>
    <w:rsid w:val="00B02990"/>
    <w:rsid w:val="00B02CEA"/>
    <w:rsid w:val="00B02D6D"/>
    <w:rsid w:val="00B02F64"/>
    <w:rsid w:val="00B03283"/>
    <w:rsid w:val="00B032F5"/>
    <w:rsid w:val="00B0344C"/>
    <w:rsid w:val="00B034F8"/>
    <w:rsid w:val="00B037F4"/>
    <w:rsid w:val="00B03BFB"/>
    <w:rsid w:val="00B04675"/>
    <w:rsid w:val="00B0484D"/>
    <w:rsid w:val="00B04906"/>
    <w:rsid w:val="00B04E08"/>
    <w:rsid w:val="00B04EE8"/>
    <w:rsid w:val="00B05087"/>
    <w:rsid w:val="00B0512C"/>
    <w:rsid w:val="00B05196"/>
    <w:rsid w:val="00B0530E"/>
    <w:rsid w:val="00B058FC"/>
    <w:rsid w:val="00B05E31"/>
    <w:rsid w:val="00B06269"/>
    <w:rsid w:val="00B06290"/>
    <w:rsid w:val="00B06430"/>
    <w:rsid w:val="00B07624"/>
    <w:rsid w:val="00B077AF"/>
    <w:rsid w:val="00B07F1F"/>
    <w:rsid w:val="00B1042D"/>
    <w:rsid w:val="00B1048C"/>
    <w:rsid w:val="00B10AF0"/>
    <w:rsid w:val="00B10BB0"/>
    <w:rsid w:val="00B10E26"/>
    <w:rsid w:val="00B1126C"/>
    <w:rsid w:val="00B11466"/>
    <w:rsid w:val="00B1147C"/>
    <w:rsid w:val="00B115F2"/>
    <w:rsid w:val="00B115FB"/>
    <w:rsid w:val="00B11777"/>
    <w:rsid w:val="00B118E0"/>
    <w:rsid w:val="00B11E43"/>
    <w:rsid w:val="00B11EA8"/>
    <w:rsid w:val="00B1205D"/>
    <w:rsid w:val="00B122B4"/>
    <w:rsid w:val="00B124E1"/>
    <w:rsid w:val="00B12BA7"/>
    <w:rsid w:val="00B12DA4"/>
    <w:rsid w:val="00B12DE2"/>
    <w:rsid w:val="00B13683"/>
    <w:rsid w:val="00B138EC"/>
    <w:rsid w:val="00B13BA7"/>
    <w:rsid w:val="00B13CDC"/>
    <w:rsid w:val="00B13F1B"/>
    <w:rsid w:val="00B13F94"/>
    <w:rsid w:val="00B1409E"/>
    <w:rsid w:val="00B141FE"/>
    <w:rsid w:val="00B14506"/>
    <w:rsid w:val="00B14546"/>
    <w:rsid w:val="00B14C21"/>
    <w:rsid w:val="00B150E8"/>
    <w:rsid w:val="00B1518A"/>
    <w:rsid w:val="00B15470"/>
    <w:rsid w:val="00B154FF"/>
    <w:rsid w:val="00B15872"/>
    <w:rsid w:val="00B16061"/>
    <w:rsid w:val="00B1606E"/>
    <w:rsid w:val="00B161BF"/>
    <w:rsid w:val="00B162BC"/>
    <w:rsid w:val="00B16665"/>
    <w:rsid w:val="00B16962"/>
    <w:rsid w:val="00B16D2B"/>
    <w:rsid w:val="00B16D60"/>
    <w:rsid w:val="00B179E9"/>
    <w:rsid w:val="00B202B7"/>
    <w:rsid w:val="00B217EE"/>
    <w:rsid w:val="00B22340"/>
    <w:rsid w:val="00B22A5D"/>
    <w:rsid w:val="00B22D90"/>
    <w:rsid w:val="00B230DC"/>
    <w:rsid w:val="00B2373B"/>
    <w:rsid w:val="00B237E4"/>
    <w:rsid w:val="00B238EB"/>
    <w:rsid w:val="00B24191"/>
    <w:rsid w:val="00B24373"/>
    <w:rsid w:val="00B245DA"/>
    <w:rsid w:val="00B246CD"/>
    <w:rsid w:val="00B2493F"/>
    <w:rsid w:val="00B24AB7"/>
    <w:rsid w:val="00B2515C"/>
    <w:rsid w:val="00B25259"/>
    <w:rsid w:val="00B254EF"/>
    <w:rsid w:val="00B257EF"/>
    <w:rsid w:val="00B25800"/>
    <w:rsid w:val="00B259E8"/>
    <w:rsid w:val="00B25A84"/>
    <w:rsid w:val="00B266B1"/>
    <w:rsid w:val="00B26A9D"/>
    <w:rsid w:val="00B2727B"/>
    <w:rsid w:val="00B273CC"/>
    <w:rsid w:val="00B27548"/>
    <w:rsid w:val="00B278F8"/>
    <w:rsid w:val="00B2795C"/>
    <w:rsid w:val="00B30273"/>
    <w:rsid w:val="00B304A8"/>
    <w:rsid w:val="00B30A96"/>
    <w:rsid w:val="00B30DC9"/>
    <w:rsid w:val="00B30E9F"/>
    <w:rsid w:val="00B30FB9"/>
    <w:rsid w:val="00B31146"/>
    <w:rsid w:val="00B315B0"/>
    <w:rsid w:val="00B3160A"/>
    <w:rsid w:val="00B316EA"/>
    <w:rsid w:val="00B3179E"/>
    <w:rsid w:val="00B318F3"/>
    <w:rsid w:val="00B31DA3"/>
    <w:rsid w:val="00B31E8B"/>
    <w:rsid w:val="00B322A8"/>
    <w:rsid w:val="00B3240A"/>
    <w:rsid w:val="00B324C4"/>
    <w:rsid w:val="00B32BB2"/>
    <w:rsid w:val="00B33156"/>
    <w:rsid w:val="00B3317E"/>
    <w:rsid w:val="00B33B32"/>
    <w:rsid w:val="00B33BE5"/>
    <w:rsid w:val="00B33C60"/>
    <w:rsid w:val="00B33CF6"/>
    <w:rsid w:val="00B340D2"/>
    <w:rsid w:val="00B34425"/>
    <w:rsid w:val="00B34660"/>
    <w:rsid w:val="00B34850"/>
    <w:rsid w:val="00B34922"/>
    <w:rsid w:val="00B349EB"/>
    <w:rsid w:val="00B34CC1"/>
    <w:rsid w:val="00B34E72"/>
    <w:rsid w:val="00B35027"/>
    <w:rsid w:val="00B35636"/>
    <w:rsid w:val="00B357F6"/>
    <w:rsid w:val="00B358C3"/>
    <w:rsid w:val="00B358E7"/>
    <w:rsid w:val="00B35F6C"/>
    <w:rsid w:val="00B36548"/>
    <w:rsid w:val="00B3698B"/>
    <w:rsid w:val="00B36F33"/>
    <w:rsid w:val="00B37188"/>
    <w:rsid w:val="00B37476"/>
    <w:rsid w:val="00B376C1"/>
    <w:rsid w:val="00B37797"/>
    <w:rsid w:val="00B3783E"/>
    <w:rsid w:val="00B37919"/>
    <w:rsid w:val="00B37D18"/>
    <w:rsid w:val="00B37FEA"/>
    <w:rsid w:val="00B40477"/>
    <w:rsid w:val="00B404AC"/>
    <w:rsid w:val="00B408AF"/>
    <w:rsid w:val="00B40965"/>
    <w:rsid w:val="00B40E3A"/>
    <w:rsid w:val="00B40E3F"/>
    <w:rsid w:val="00B411D9"/>
    <w:rsid w:val="00B41508"/>
    <w:rsid w:val="00B4163B"/>
    <w:rsid w:val="00B41782"/>
    <w:rsid w:val="00B41817"/>
    <w:rsid w:val="00B41879"/>
    <w:rsid w:val="00B41DCB"/>
    <w:rsid w:val="00B422D4"/>
    <w:rsid w:val="00B425C9"/>
    <w:rsid w:val="00B42AC0"/>
    <w:rsid w:val="00B42B20"/>
    <w:rsid w:val="00B42EAD"/>
    <w:rsid w:val="00B42F3D"/>
    <w:rsid w:val="00B4310B"/>
    <w:rsid w:val="00B432FB"/>
    <w:rsid w:val="00B434B7"/>
    <w:rsid w:val="00B436FF"/>
    <w:rsid w:val="00B437FC"/>
    <w:rsid w:val="00B43A1D"/>
    <w:rsid w:val="00B43A32"/>
    <w:rsid w:val="00B43B35"/>
    <w:rsid w:val="00B43BFA"/>
    <w:rsid w:val="00B43CB7"/>
    <w:rsid w:val="00B4422E"/>
    <w:rsid w:val="00B4445F"/>
    <w:rsid w:val="00B44B0D"/>
    <w:rsid w:val="00B44D91"/>
    <w:rsid w:val="00B4510D"/>
    <w:rsid w:val="00B45289"/>
    <w:rsid w:val="00B45E1B"/>
    <w:rsid w:val="00B46011"/>
    <w:rsid w:val="00B460B1"/>
    <w:rsid w:val="00B462BB"/>
    <w:rsid w:val="00B465E1"/>
    <w:rsid w:val="00B46711"/>
    <w:rsid w:val="00B468A8"/>
    <w:rsid w:val="00B46920"/>
    <w:rsid w:val="00B46C9D"/>
    <w:rsid w:val="00B46CCF"/>
    <w:rsid w:val="00B46E09"/>
    <w:rsid w:val="00B471D4"/>
    <w:rsid w:val="00B47312"/>
    <w:rsid w:val="00B479D7"/>
    <w:rsid w:val="00B47D73"/>
    <w:rsid w:val="00B47EB1"/>
    <w:rsid w:val="00B5035E"/>
    <w:rsid w:val="00B50488"/>
    <w:rsid w:val="00B50727"/>
    <w:rsid w:val="00B50CC2"/>
    <w:rsid w:val="00B50F56"/>
    <w:rsid w:val="00B5117B"/>
    <w:rsid w:val="00B5117E"/>
    <w:rsid w:val="00B5161D"/>
    <w:rsid w:val="00B51634"/>
    <w:rsid w:val="00B521BA"/>
    <w:rsid w:val="00B528E6"/>
    <w:rsid w:val="00B52A4E"/>
    <w:rsid w:val="00B52B98"/>
    <w:rsid w:val="00B52C19"/>
    <w:rsid w:val="00B5342B"/>
    <w:rsid w:val="00B539D2"/>
    <w:rsid w:val="00B53C88"/>
    <w:rsid w:val="00B547F1"/>
    <w:rsid w:val="00B54956"/>
    <w:rsid w:val="00B550A0"/>
    <w:rsid w:val="00B5516F"/>
    <w:rsid w:val="00B55252"/>
    <w:rsid w:val="00B5557A"/>
    <w:rsid w:val="00B55850"/>
    <w:rsid w:val="00B559FD"/>
    <w:rsid w:val="00B55BE1"/>
    <w:rsid w:val="00B55D76"/>
    <w:rsid w:val="00B560DE"/>
    <w:rsid w:val="00B565BB"/>
    <w:rsid w:val="00B57427"/>
    <w:rsid w:val="00B579F1"/>
    <w:rsid w:val="00B60A25"/>
    <w:rsid w:val="00B60B06"/>
    <w:rsid w:val="00B60B92"/>
    <w:rsid w:val="00B612EF"/>
    <w:rsid w:val="00B61428"/>
    <w:rsid w:val="00B615D4"/>
    <w:rsid w:val="00B618CC"/>
    <w:rsid w:val="00B618E1"/>
    <w:rsid w:val="00B619E3"/>
    <w:rsid w:val="00B621FC"/>
    <w:rsid w:val="00B627AD"/>
    <w:rsid w:val="00B62891"/>
    <w:rsid w:val="00B63845"/>
    <w:rsid w:val="00B63864"/>
    <w:rsid w:val="00B6389B"/>
    <w:rsid w:val="00B63F1F"/>
    <w:rsid w:val="00B641B3"/>
    <w:rsid w:val="00B647D6"/>
    <w:rsid w:val="00B64EEF"/>
    <w:rsid w:val="00B65053"/>
    <w:rsid w:val="00B650FB"/>
    <w:rsid w:val="00B653B1"/>
    <w:rsid w:val="00B653B3"/>
    <w:rsid w:val="00B665ED"/>
    <w:rsid w:val="00B666AC"/>
    <w:rsid w:val="00B66A21"/>
    <w:rsid w:val="00B66F0A"/>
    <w:rsid w:val="00B67611"/>
    <w:rsid w:val="00B67BD1"/>
    <w:rsid w:val="00B67FD9"/>
    <w:rsid w:val="00B7016F"/>
    <w:rsid w:val="00B70535"/>
    <w:rsid w:val="00B7095D"/>
    <w:rsid w:val="00B70975"/>
    <w:rsid w:val="00B70A2E"/>
    <w:rsid w:val="00B70DA0"/>
    <w:rsid w:val="00B71056"/>
    <w:rsid w:val="00B71226"/>
    <w:rsid w:val="00B7128E"/>
    <w:rsid w:val="00B71B4B"/>
    <w:rsid w:val="00B71C20"/>
    <w:rsid w:val="00B71C4E"/>
    <w:rsid w:val="00B71DAE"/>
    <w:rsid w:val="00B72ACA"/>
    <w:rsid w:val="00B72C12"/>
    <w:rsid w:val="00B72C5E"/>
    <w:rsid w:val="00B7304F"/>
    <w:rsid w:val="00B7308D"/>
    <w:rsid w:val="00B73778"/>
    <w:rsid w:val="00B73A48"/>
    <w:rsid w:val="00B73AD8"/>
    <w:rsid w:val="00B73CA3"/>
    <w:rsid w:val="00B743E2"/>
    <w:rsid w:val="00B744A0"/>
    <w:rsid w:val="00B74697"/>
    <w:rsid w:val="00B74DEE"/>
    <w:rsid w:val="00B7595A"/>
    <w:rsid w:val="00B75AFA"/>
    <w:rsid w:val="00B760FD"/>
    <w:rsid w:val="00B763EA"/>
    <w:rsid w:val="00B764A0"/>
    <w:rsid w:val="00B7668F"/>
    <w:rsid w:val="00B76A6C"/>
    <w:rsid w:val="00B76B93"/>
    <w:rsid w:val="00B76D27"/>
    <w:rsid w:val="00B76E4B"/>
    <w:rsid w:val="00B77028"/>
    <w:rsid w:val="00B771B2"/>
    <w:rsid w:val="00B77455"/>
    <w:rsid w:val="00B7763B"/>
    <w:rsid w:val="00B777BA"/>
    <w:rsid w:val="00B778C5"/>
    <w:rsid w:val="00B77BB8"/>
    <w:rsid w:val="00B77DAF"/>
    <w:rsid w:val="00B80305"/>
    <w:rsid w:val="00B80323"/>
    <w:rsid w:val="00B8070A"/>
    <w:rsid w:val="00B80B1B"/>
    <w:rsid w:val="00B8146C"/>
    <w:rsid w:val="00B814B5"/>
    <w:rsid w:val="00B8165F"/>
    <w:rsid w:val="00B81699"/>
    <w:rsid w:val="00B816FA"/>
    <w:rsid w:val="00B81805"/>
    <w:rsid w:val="00B81ABE"/>
    <w:rsid w:val="00B81BFE"/>
    <w:rsid w:val="00B81CC1"/>
    <w:rsid w:val="00B823BE"/>
    <w:rsid w:val="00B8241D"/>
    <w:rsid w:val="00B829E7"/>
    <w:rsid w:val="00B82A51"/>
    <w:rsid w:val="00B82ABD"/>
    <w:rsid w:val="00B83871"/>
    <w:rsid w:val="00B83B82"/>
    <w:rsid w:val="00B83C60"/>
    <w:rsid w:val="00B83EAF"/>
    <w:rsid w:val="00B84002"/>
    <w:rsid w:val="00B84332"/>
    <w:rsid w:val="00B84474"/>
    <w:rsid w:val="00B845FA"/>
    <w:rsid w:val="00B84642"/>
    <w:rsid w:val="00B84793"/>
    <w:rsid w:val="00B848D9"/>
    <w:rsid w:val="00B84B47"/>
    <w:rsid w:val="00B84F81"/>
    <w:rsid w:val="00B850B8"/>
    <w:rsid w:val="00B85469"/>
    <w:rsid w:val="00B85646"/>
    <w:rsid w:val="00B856C5"/>
    <w:rsid w:val="00B85AC6"/>
    <w:rsid w:val="00B85B18"/>
    <w:rsid w:val="00B85D9A"/>
    <w:rsid w:val="00B85DB7"/>
    <w:rsid w:val="00B85EA1"/>
    <w:rsid w:val="00B86042"/>
    <w:rsid w:val="00B863BA"/>
    <w:rsid w:val="00B863D8"/>
    <w:rsid w:val="00B86400"/>
    <w:rsid w:val="00B86763"/>
    <w:rsid w:val="00B86810"/>
    <w:rsid w:val="00B86A76"/>
    <w:rsid w:val="00B86B6C"/>
    <w:rsid w:val="00B86CC4"/>
    <w:rsid w:val="00B87271"/>
    <w:rsid w:val="00B876E4"/>
    <w:rsid w:val="00B9010E"/>
    <w:rsid w:val="00B90BBF"/>
    <w:rsid w:val="00B90EA6"/>
    <w:rsid w:val="00B910EA"/>
    <w:rsid w:val="00B9153F"/>
    <w:rsid w:val="00B91A68"/>
    <w:rsid w:val="00B91A93"/>
    <w:rsid w:val="00B91BC5"/>
    <w:rsid w:val="00B91F44"/>
    <w:rsid w:val="00B92524"/>
    <w:rsid w:val="00B92819"/>
    <w:rsid w:val="00B92897"/>
    <w:rsid w:val="00B929D6"/>
    <w:rsid w:val="00B92B8A"/>
    <w:rsid w:val="00B92BED"/>
    <w:rsid w:val="00B92C15"/>
    <w:rsid w:val="00B92DC5"/>
    <w:rsid w:val="00B931CB"/>
    <w:rsid w:val="00B933D4"/>
    <w:rsid w:val="00B93C7C"/>
    <w:rsid w:val="00B93DDA"/>
    <w:rsid w:val="00B93E49"/>
    <w:rsid w:val="00B9432F"/>
    <w:rsid w:val="00B946D1"/>
    <w:rsid w:val="00B946E6"/>
    <w:rsid w:val="00B94C22"/>
    <w:rsid w:val="00B94DD7"/>
    <w:rsid w:val="00B9501C"/>
    <w:rsid w:val="00B9507D"/>
    <w:rsid w:val="00B95205"/>
    <w:rsid w:val="00B9530B"/>
    <w:rsid w:val="00B9569E"/>
    <w:rsid w:val="00B968B6"/>
    <w:rsid w:val="00B9698C"/>
    <w:rsid w:val="00B96B3A"/>
    <w:rsid w:val="00B96FF4"/>
    <w:rsid w:val="00B9717B"/>
    <w:rsid w:val="00B9766E"/>
    <w:rsid w:val="00B97A18"/>
    <w:rsid w:val="00B97E2B"/>
    <w:rsid w:val="00BA01E9"/>
    <w:rsid w:val="00BA031B"/>
    <w:rsid w:val="00BA07FD"/>
    <w:rsid w:val="00BA0B14"/>
    <w:rsid w:val="00BA0BD1"/>
    <w:rsid w:val="00BA1179"/>
    <w:rsid w:val="00BA14F6"/>
    <w:rsid w:val="00BA172D"/>
    <w:rsid w:val="00BA184E"/>
    <w:rsid w:val="00BA1F9F"/>
    <w:rsid w:val="00BA1FB0"/>
    <w:rsid w:val="00BA20AA"/>
    <w:rsid w:val="00BA3021"/>
    <w:rsid w:val="00BA3030"/>
    <w:rsid w:val="00BA42DD"/>
    <w:rsid w:val="00BA43E6"/>
    <w:rsid w:val="00BA444B"/>
    <w:rsid w:val="00BA45EB"/>
    <w:rsid w:val="00BA46F8"/>
    <w:rsid w:val="00BA4E15"/>
    <w:rsid w:val="00BA50FA"/>
    <w:rsid w:val="00BA5351"/>
    <w:rsid w:val="00BA55CA"/>
    <w:rsid w:val="00BA6325"/>
    <w:rsid w:val="00BA68FD"/>
    <w:rsid w:val="00BA6928"/>
    <w:rsid w:val="00BA6E8F"/>
    <w:rsid w:val="00BA7141"/>
    <w:rsid w:val="00BA71C3"/>
    <w:rsid w:val="00BA76FA"/>
    <w:rsid w:val="00BA7701"/>
    <w:rsid w:val="00BA7BB6"/>
    <w:rsid w:val="00BB0024"/>
    <w:rsid w:val="00BB0826"/>
    <w:rsid w:val="00BB08CC"/>
    <w:rsid w:val="00BB0C19"/>
    <w:rsid w:val="00BB156A"/>
    <w:rsid w:val="00BB17A6"/>
    <w:rsid w:val="00BB1E8D"/>
    <w:rsid w:val="00BB1F23"/>
    <w:rsid w:val="00BB25F3"/>
    <w:rsid w:val="00BB2AC6"/>
    <w:rsid w:val="00BB2CAF"/>
    <w:rsid w:val="00BB30A9"/>
    <w:rsid w:val="00BB34D0"/>
    <w:rsid w:val="00BB3520"/>
    <w:rsid w:val="00BB35BF"/>
    <w:rsid w:val="00BB3737"/>
    <w:rsid w:val="00BB3929"/>
    <w:rsid w:val="00BB3EF3"/>
    <w:rsid w:val="00BB4157"/>
    <w:rsid w:val="00BB4517"/>
    <w:rsid w:val="00BB495B"/>
    <w:rsid w:val="00BB49E4"/>
    <w:rsid w:val="00BB49F1"/>
    <w:rsid w:val="00BB53F3"/>
    <w:rsid w:val="00BB55AE"/>
    <w:rsid w:val="00BB5770"/>
    <w:rsid w:val="00BB590F"/>
    <w:rsid w:val="00BB5D49"/>
    <w:rsid w:val="00BB63E5"/>
    <w:rsid w:val="00BB6A4C"/>
    <w:rsid w:val="00BB6BC2"/>
    <w:rsid w:val="00BB7268"/>
    <w:rsid w:val="00BB73CB"/>
    <w:rsid w:val="00BB7531"/>
    <w:rsid w:val="00BB75EB"/>
    <w:rsid w:val="00BB7A8B"/>
    <w:rsid w:val="00BB7C40"/>
    <w:rsid w:val="00BB7F44"/>
    <w:rsid w:val="00BC0214"/>
    <w:rsid w:val="00BC0440"/>
    <w:rsid w:val="00BC08DC"/>
    <w:rsid w:val="00BC0901"/>
    <w:rsid w:val="00BC0B04"/>
    <w:rsid w:val="00BC0B6A"/>
    <w:rsid w:val="00BC158C"/>
    <w:rsid w:val="00BC26AE"/>
    <w:rsid w:val="00BC2D47"/>
    <w:rsid w:val="00BC2DCA"/>
    <w:rsid w:val="00BC3014"/>
    <w:rsid w:val="00BC3177"/>
    <w:rsid w:val="00BC342E"/>
    <w:rsid w:val="00BC391B"/>
    <w:rsid w:val="00BC3A4B"/>
    <w:rsid w:val="00BC3AC0"/>
    <w:rsid w:val="00BC3B39"/>
    <w:rsid w:val="00BC3FCD"/>
    <w:rsid w:val="00BC40AE"/>
    <w:rsid w:val="00BC44A4"/>
    <w:rsid w:val="00BC46E5"/>
    <w:rsid w:val="00BC48A9"/>
    <w:rsid w:val="00BC49A6"/>
    <w:rsid w:val="00BC4DBE"/>
    <w:rsid w:val="00BC5078"/>
    <w:rsid w:val="00BC50A0"/>
    <w:rsid w:val="00BC530E"/>
    <w:rsid w:val="00BC5682"/>
    <w:rsid w:val="00BC5B87"/>
    <w:rsid w:val="00BC5DD4"/>
    <w:rsid w:val="00BC60E1"/>
    <w:rsid w:val="00BC6140"/>
    <w:rsid w:val="00BC637C"/>
    <w:rsid w:val="00BC692C"/>
    <w:rsid w:val="00BC6A76"/>
    <w:rsid w:val="00BC6B78"/>
    <w:rsid w:val="00BC6BD3"/>
    <w:rsid w:val="00BC6C53"/>
    <w:rsid w:val="00BC73A8"/>
    <w:rsid w:val="00BC7754"/>
    <w:rsid w:val="00BC7838"/>
    <w:rsid w:val="00BC79B4"/>
    <w:rsid w:val="00BC7B14"/>
    <w:rsid w:val="00BC7D30"/>
    <w:rsid w:val="00BC7E1A"/>
    <w:rsid w:val="00BC7E94"/>
    <w:rsid w:val="00BD010C"/>
    <w:rsid w:val="00BD01EF"/>
    <w:rsid w:val="00BD04CE"/>
    <w:rsid w:val="00BD0583"/>
    <w:rsid w:val="00BD07C5"/>
    <w:rsid w:val="00BD0E32"/>
    <w:rsid w:val="00BD15B3"/>
    <w:rsid w:val="00BD1810"/>
    <w:rsid w:val="00BD1D10"/>
    <w:rsid w:val="00BD2211"/>
    <w:rsid w:val="00BD23DB"/>
    <w:rsid w:val="00BD2EBD"/>
    <w:rsid w:val="00BD325C"/>
    <w:rsid w:val="00BD38DD"/>
    <w:rsid w:val="00BD3D8C"/>
    <w:rsid w:val="00BD3E0B"/>
    <w:rsid w:val="00BD4CF4"/>
    <w:rsid w:val="00BD4EB5"/>
    <w:rsid w:val="00BD4F46"/>
    <w:rsid w:val="00BD56EF"/>
    <w:rsid w:val="00BD5CC6"/>
    <w:rsid w:val="00BD5D6A"/>
    <w:rsid w:val="00BD639E"/>
    <w:rsid w:val="00BD66B6"/>
    <w:rsid w:val="00BD693F"/>
    <w:rsid w:val="00BD6E73"/>
    <w:rsid w:val="00BD7957"/>
    <w:rsid w:val="00BD7F9F"/>
    <w:rsid w:val="00BD7FD3"/>
    <w:rsid w:val="00BE06CA"/>
    <w:rsid w:val="00BE0864"/>
    <w:rsid w:val="00BE0B99"/>
    <w:rsid w:val="00BE1F3A"/>
    <w:rsid w:val="00BE251C"/>
    <w:rsid w:val="00BE26E1"/>
    <w:rsid w:val="00BE2845"/>
    <w:rsid w:val="00BE2FF4"/>
    <w:rsid w:val="00BE33D2"/>
    <w:rsid w:val="00BE34F7"/>
    <w:rsid w:val="00BE3B6C"/>
    <w:rsid w:val="00BE4718"/>
    <w:rsid w:val="00BE4913"/>
    <w:rsid w:val="00BE4953"/>
    <w:rsid w:val="00BE51DC"/>
    <w:rsid w:val="00BE524C"/>
    <w:rsid w:val="00BE52DF"/>
    <w:rsid w:val="00BE55CB"/>
    <w:rsid w:val="00BE5678"/>
    <w:rsid w:val="00BE5874"/>
    <w:rsid w:val="00BE5927"/>
    <w:rsid w:val="00BE5995"/>
    <w:rsid w:val="00BE5D5C"/>
    <w:rsid w:val="00BE616D"/>
    <w:rsid w:val="00BE634C"/>
    <w:rsid w:val="00BE64B9"/>
    <w:rsid w:val="00BE68B9"/>
    <w:rsid w:val="00BE6BBE"/>
    <w:rsid w:val="00BE6F35"/>
    <w:rsid w:val="00BE709D"/>
    <w:rsid w:val="00BE74F2"/>
    <w:rsid w:val="00BE7C01"/>
    <w:rsid w:val="00BE7F84"/>
    <w:rsid w:val="00BF0599"/>
    <w:rsid w:val="00BF0943"/>
    <w:rsid w:val="00BF0A94"/>
    <w:rsid w:val="00BF0FCF"/>
    <w:rsid w:val="00BF10BC"/>
    <w:rsid w:val="00BF11BC"/>
    <w:rsid w:val="00BF1372"/>
    <w:rsid w:val="00BF17E1"/>
    <w:rsid w:val="00BF18E4"/>
    <w:rsid w:val="00BF1C2E"/>
    <w:rsid w:val="00BF209C"/>
    <w:rsid w:val="00BF212B"/>
    <w:rsid w:val="00BF25D4"/>
    <w:rsid w:val="00BF2605"/>
    <w:rsid w:val="00BF271F"/>
    <w:rsid w:val="00BF29F9"/>
    <w:rsid w:val="00BF2C66"/>
    <w:rsid w:val="00BF2CDE"/>
    <w:rsid w:val="00BF2DE4"/>
    <w:rsid w:val="00BF2FC3"/>
    <w:rsid w:val="00BF34A4"/>
    <w:rsid w:val="00BF3908"/>
    <w:rsid w:val="00BF3C4E"/>
    <w:rsid w:val="00BF3DA4"/>
    <w:rsid w:val="00BF4151"/>
    <w:rsid w:val="00BF4422"/>
    <w:rsid w:val="00BF46A3"/>
    <w:rsid w:val="00BF47EC"/>
    <w:rsid w:val="00BF4817"/>
    <w:rsid w:val="00BF4DD6"/>
    <w:rsid w:val="00BF5324"/>
    <w:rsid w:val="00BF559E"/>
    <w:rsid w:val="00BF5747"/>
    <w:rsid w:val="00BF59B4"/>
    <w:rsid w:val="00BF63A0"/>
    <w:rsid w:val="00BF6583"/>
    <w:rsid w:val="00BF6AD3"/>
    <w:rsid w:val="00BF6C9F"/>
    <w:rsid w:val="00BF6E60"/>
    <w:rsid w:val="00BF6FFC"/>
    <w:rsid w:val="00BF731F"/>
    <w:rsid w:val="00BF7339"/>
    <w:rsid w:val="00BF74D5"/>
    <w:rsid w:val="00BF76D7"/>
    <w:rsid w:val="00BF7817"/>
    <w:rsid w:val="00BF7B40"/>
    <w:rsid w:val="00BF7F42"/>
    <w:rsid w:val="00C0008B"/>
    <w:rsid w:val="00C00577"/>
    <w:rsid w:val="00C008CF"/>
    <w:rsid w:val="00C009BB"/>
    <w:rsid w:val="00C00B72"/>
    <w:rsid w:val="00C00C4B"/>
    <w:rsid w:val="00C00CEC"/>
    <w:rsid w:val="00C00DBE"/>
    <w:rsid w:val="00C00DEF"/>
    <w:rsid w:val="00C00F0C"/>
    <w:rsid w:val="00C01114"/>
    <w:rsid w:val="00C01619"/>
    <w:rsid w:val="00C01BBB"/>
    <w:rsid w:val="00C01EE8"/>
    <w:rsid w:val="00C0232E"/>
    <w:rsid w:val="00C0239D"/>
    <w:rsid w:val="00C02590"/>
    <w:rsid w:val="00C02A5F"/>
    <w:rsid w:val="00C02ADE"/>
    <w:rsid w:val="00C02DC8"/>
    <w:rsid w:val="00C02FAE"/>
    <w:rsid w:val="00C032B2"/>
    <w:rsid w:val="00C038CF"/>
    <w:rsid w:val="00C03AD1"/>
    <w:rsid w:val="00C03E60"/>
    <w:rsid w:val="00C0408B"/>
    <w:rsid w:val="00C04140"/>
    <w:rsid w:val="00C04443"/>
    <w:rsid w:val="00C044D9"/>
    <w:rsid w:val="00C04556"/>
    <w:rsid w:val="00C046FC"/>
    <w:rsid w:val="00C0498C"/>
    <w:rsid w:val="00C04C01"/>
    <w:rsid w:val="00C04CA6"/>
    <w:rsid w:val="00C05348"/>
    <w:rsid w:val="00C057E2"/>
    <w:rsid w:val="00C059EA"/>
    <w:rsid w:val="00C05A58"/>
    <w:rsid w:val="00C05B08"/>
    <w:rsid w:val="00C0611A"/>
    <w:rsid w:val="00C064A2"/>
    <w:rsid w:val="00C06540"/>
    <w:rsid w:val="00C065E7"/>
    <w:rsid w:val="00C0668B"/>
    <w:rsid w:val="00C0669C"/>
    <w:rsid w:val="00C06771"/>
    <w:rsid w:val="00C06781"/>
    <w:rsid w:val="00C070E3"/>
    <w:rsid w:val="00C0710B"/>
    <w:rsid w:val="00C10138"/>
    <w:rsid w:val="00C10214"/>
    <w:rsid w:val="00C1084A"/>
    <w:rsid w:val="00C10A50"/>
    <w:rsid w:val="00C10C7E"/>
    <w:rsid w:val="00C1117B"/>
    <w:rsid w:val="00C1133C"/>
    <w:rsid w:val="00C12003"/>
    <w:rsid w:val="00C1215C"/>
    <w:rsid w:val="00C12A02"/>
    <w:rsid w:val="00C12E55"/>
    <w:rsid w:val="00C13EAA"/>
    <w:rsid w:val="00C14498"/>
    <w:rsid w:val="00C146DA"/>
    <w:rsid w:val="00C14911"/>
    <w:rsid w:val="00C14CFC"/>
    <w:rsid w:val="00C14E75"/>
    <w:rsid w:val="00C14E7B"/>
    <w:rsid w:val="00C14EB8"/>
    <w:rsid w:val="00C1502E"/>
    <w:rsid w:val="00C15146"/>
    <w:rsid w:val="00C152BB"/>
    <w:rsid w:val="00C158F6"/>
    <w:rsid w:val="00C15BAB"/>
    <w:rsid w:val="00C15D70"/>
    <w:rsid w:val="00C15EB3"/>
    <w:rsid w:val="00C15F32"/>
    <w:rsid w:val="00C163FF"/>
    <w:rsid w:val="00C16608"/>
    <w:rsid w:val="00C166B3"/>
    <w:rsid w:val="00C1693A"/>
    <w:rsid w:val="00C169A8"/>
    <w:rsid w:val="00C169F2"/>
    <w:rsid w:val="00C16ADA"/>
    <w:rsid w:val="00C16B36"/>
    <w:rsid w:val="00C16E44"/>
    <w:rsid w:val="00C16EE3"/>
    <w:rsid w:val="00C16FE9"/>
    <w:rsid w:val="00C170F8"/>
    <w:rsid w:val="00C172DF"/>
    <w:rsid w:val="00C17AC9"/>
    <w:rsid w:val="00C17B8A"/>
    <w:rsid w:val="00C20087"/>
    <w:rsid w:val="00C203F6"/>
    <w:rsid w:val="00C20760"/>
    <w:rsid w:val="00C20989"/>
    <w:rsid w:val="00C2147A"/>
    <w:rsid w:val="00C215A4"/>
    <w:rsid w:val="00C21707"/>
    <w:rsid w:val="00C2191A"/>
    <w:rsid w:val="00C219BB"/>
    <w:rsid w:val="00C21C06"/>
    <w:rsid w:val="00C21E16"/>
    <w:rsid w:val="00C223A9"/>
    <w:rsid w:val="00C22968"/>
    <w:rsid w:val="00C22C82"/>
    <w:rsid w:val="00C22ED2"/>
    <w:rsid w:val="00C239B6"/>
    <w:rsid w:val="00C245B0"/>
    <w:rsid w:val="00C24772"/>
    <w:rsid w:val="00C24C1B"/>
    <w:rsid w:val="00C24E2B"/>
    <w:rsid w:val="00C24FBA"/>
    <w:rsid w:val="00C256F8"/>
    <w:rsid w:val="00C25977"/>
    <w:rsid w:val="00C25CF4"/>
    <w:rsid w:val="00C25DB6"/>
    <w:rsid w:val="00C25DED"/>
    <w:rsid w:val="00C25E0D"/>
    <w:rsid w:val="00C260E5"/>
    <w:rsid w:val="00C267D9"/>
    <w:rsid w:val="00C26B81"/>
    <w:rsid w:val="00C26BCD"/>
    <w:rsid w:val="00C27258"/>
    <w:rsid w:val="00C300C2"/>
    <w:rsid w:val="00C303D6"/>
    <w:rsid w:val="00C30751"/>
    <w:rsid w:val="00C30ACB"/>
    <w:rsid w:val="00C30FFC"/>
    <w:rsid w:val="00C3140B"/>
    <w:rsid w:val="00C31762"/>
    <w:rsid w:val="00C317BB"/>
    <w:rsid w:val="00C31820"/>
    <w:rsid w:val="00C3200F"/>
    <w:rsid w:val="00C32184"/>
    <w:rsid w:val="00C324CC"/>
    <w:rsid w:val="00C32701"/>
    <w:rsid w:val="00C32812"/>
    <w:rsid w:val="00C328A9"/>
    <w:rsid w:val="00C329E7"/>
    <w:rsid w:val="00C33261"/>
    <w:rsid w:val="00C33499"/>
    <w:rsid w:val="00C33583"/>
    <w:rsid w:val="00C335CC"/>
    <w:rsid w:val="00C33774"/>
    <w:rsid w:val="00C33D22"/>
    <w:rsid w:val="00C3426B"/>
    <w:rsid w:val="00C34307"/>
    <w:rsid w:val="00C3440B"/>
    <w:rsid w:val="00C344C2"/>
    <w:rsid w:val="00C34671"/>
    <w:rsid w:val="00C347ED"/>
    <w:rsid w:val="00C34878"/>
    <w:rsid w:val="00C34930"/>
    <w:rsid w:val="00C34A1E"/>
    <w:rsid w:val="00C358A9"/>
    <w:rsid w:val="00C3591A"/>
    <w:rsid w:val="00C35A2B"/>
    <w:rsid w:val="00C35A3B"/>
    <w:rsid w:val="00C35AE5"/>
    <w:rsid w:val="00C35D8C"/>
    <w:rsid w:val="00C3618D"/>
    <w:rsid w:val="00C36623"/>
    <w:rsid w:val="00C36805"/>
    <w:rsid w:val="00C36862"/>
    <w:rsid w:val="00C368EC"/>
    <w:rsid w:val="00C37062"/>
    <w:rsid w:val="00C3714F"/>
    <w:rsid w:val="00C37166"/>
    <w:rsid w:val="00C375F5"/>
    <w:rsid w:val="00C37B74"/>
    <w:rsid w:val="00C37B98"/>
    <w:rsid w:val="00C37DD0"/>
    <w:rsid w:val="00C4018A"/>
    <w:rsid w:val="00C40350"/>
    <w:rsid w:val="00C409E3"/>
    <w:rsid w:val="00C40BC9"/>
    <w:rsid w:val="00C40CCC"/>
    <w:rsid w:val="00C41051"/>
    <w:rsid w:val="00C41198"/>
    <w:rsid w:val="00C41649"/>
    <w:rsid w:val="00C41948"/>
    <w:rsid w:val="00C41CF2"/>
    <w:rsid w:val="00C42183"/>
    <w:rsid w:val="00C4250C"/>
    <w:rsid w:val="00C42614"/>
    <w:rsid w:val="00C427AF"/>
    <w:rsid w:val="00C42B80"/>
    <w:rsid w:val="00C43066"/>
    <w:rsid w:val="00C4355D"/>
    <w:rsid w:val="00C43CBA"/>
    <w:rsid w:val="00C43CD7"/>
    <w:rsid w:val="00C43FEE"/>
    <w:rsid w:val="00C443D2"/>
    <w:rsid w:val="00C447C1"/>
    <w:rsid w:val="00C44B9A"/>
    <w:rsid w:val="00C44FA3"/>
    <w:rsid w:val="00C4518F"/>
    <w:rsid w:val="00C45204"/>
    <w:rsid w:val="00C45220"/>
    <w:rsid w:val="00C453BB"/>
    <w:rsid w:val="00C45781"/>
    <w:rsid w:val="00C45948"/>
    <w:rsid w:val="00C45B70"/>
    <w:rsid w:val="00C46455"/>
    <w:rsid w:val="00C46595"/>
    <w:rsid w:val="00C47317"/>
    <w:rsid w:val="00C4762E"/>
    <w:rsid w:val="00C4763C"/>
    <w:rsid w:val="00C4780B"/>
    <w:rsid w:val="00C47E0E"/>
    <w:rsid w:val="00C50317"/>
    <w:rsid w:val="00C504B2"/>
    <w:rsid w:val="00C50636"/>
    <w:rsid w:val="00C5076B"/>
    <w:rsid w:val="00C50AF8"/>
    <w:rsid w:val="00C511B4"/>
    <w:rsid w:val="00C512F4"/>
    <w:rsid w:val="00C51420"/>
    <w:rsid w:val="00C5161D"/>
    <w:rsid w:val="00C51E52"/>
    <w:rsid w:val="00C51F0A"/>
    <w:rsid w:val="00C52933"/>
    <w:rsid w:val="00C52BFD"/>
    <w:rsid w:val="00C537B4"/>
    <w:rsid w:val="00C53D04"/>
    <w:rsid w:val="00C5487B"/>
    <w:rsid w:val="00C54900"/>
    <w:rsid w:val="00C54A56"/>
    <w:rsid w:val="00C54D6A"/>
    <w:rsid w:val="00C54E00"/>
    <w:rsid w:val="00C54E09"/>
    <w:rsid w:val="00C54F59"/>
    <w:rsid w:val="00C55AC4"/>
    <w:rsid w:val="00C55D2A"/>
    <w:rsid w:val="00C562A5"/>
    <w:rsid w:val="00C56720"/>
    <w:rsid w:val="00C56C21"/>
    <w:rsid w:val="00C56EA5"/>
    <w:rsid w:val="00C56F49"/>
    <w:rsid w:val="00C57BF0"/>
    <w:rsid w:val="00C60A70"/>
    <w:rsid w:val="00C60D04"/>
    <w:rsid w:val="00C60E39"/>
    <w:rsid w:val="00C61AB7"/>
    <w:rsid w:val="00C61AF6"/>
    <w:rsid w:val="00C61C53"/>
    <w:rsid w:val="00C6202F"/>
    <w:rsid w:val="00C622D0"/>
    <w:rsid w:val="00C62330"/>
    <w:rsid w:val="00C62EC5"/>
    <w:rsid w:val="00C62F93"/>
    <w:rsid w:val="00C62FDC"/>
    <w:rsid w:val="00C63029"/>
    <w:rsid w:val="00C63110"/>
    <w:rsid w:val="00C632D8"/>
    <w:rsid w:val="00C63317"/>
    <w:rsid w:val="00C63822"/>
    <w:rsid w:val="00C638AD"/>
    <w:rsid w:val="00C6402F"/>
    <w:rsid w:val="00C640BF"/>
    <w:rsid w:val="00C64274"/>
    <w:rsid w:val="00C64431"/>
    <w:rsid w:val="00C649DB"/>
    <w:rsid w:val="00C64DA3"/>
    <w:rsid w:val="00C651CB"/>
    <w:rsid w:val="00C652B2"/>
    <w:rsid w:val="00C652F1"/>
    <w:rsid w:val="00C65773"/>
    <w:rsid w:val="00C65BC0"/>
    <w:rsid w:val="00C65E1B"/>
    <w:rsid w:val="00C65F18"/>
    <w:rsid w:val="00C6639B"/>
    <w:rsid w:val="00C6652B"/>
    <w:rsid w:val="00C67A82"/>
    <w:rsid w:val="00C67DD9"/>
    <w:rsid w:val="00C7000D"/>
    <w:rsid w:val="00C70466"/>
    <w:rsid w:val="00C7087D"/>
    <w:rsid w:val="00C70962"/>
    <w:rsid w:val="00C70D56"/>
    <w:rsid w:val="00C70EBC"/>
    <w:rsid w:val="00C712A7"/>
    <w:rsid w:val="00C712FB"/>
    <w:rsid w:val="00C71FAD"/>
    <w:rsid w:val="00C7228B"/>
    <w:rsid w:val="00C72450"/>
    <w:rsid w:val="00C724FF"/>
    <w:rsid w:val="00C72621"/>
    <w:rsid w:val="00C727DF"/>
    <w:rsid w:val="00C72AFE"/>
    <w:rsid w:val="00C72CCD"/>
    <w:rsid w:val="00C72E13"/>
    <w:rsid w:val="00C732E2"/>
    <w:rsid w:val="00C734D4"/>
    <w:rsid w:val="00C736AD"/>
    <w:rsid w:val="00C73987"/>
    <w:rsid w:val="00C73D69"/>
    <w:rsid w:val="00C73DD4"/>
    <w:rsid w:val="00C73F80"/>
    <w:rsid w:val="00C7403B"/>
    <w:rsid w:val="00C74695"/>
    <w:rsid w:val="00C7485E"/>
    <w:rsid w:val="00C74F0F"/>
    <w:rsid w:val="00C752AB"/>
    <w:rsid w:val="00C75457"/>
    <w:rsid w:val="00C755F5"/>
    <w:rsid w:val="00C756EC"/>
    <w:rsid w:val="00C7584C"/>
    <w:rsid w:val="00C758F7"/>
    <w:rsid w:val="00C75ABB"/>
    <w:rsid w:val="00C7611D"/>
    <w:rsid w:val="00C76598"/>
    <w:rsid w:val="00C76AD1"/>
    <w:rsid w:val="00C7741E"/>
    <w:rsid w:val="00C775D2"/>
    <w:rsid w:val="00C7798F"/>
    <w:rsid w:val="00C77C83"/>
    <w:rsid w:val="00C77CEB"/>
    <w:rsid w:val="00C77F30"/>
    <w:rsid w:val="00C77FBB"/>
    <w:rsid w:val="00C802E7"/>
    <w:rsid w:val="00C8035D"/>
    <w:rsid w:val="00C804C7"/>
    <w:rsid w:val="00C80535"/>
    <w:rsid w:val="00C810C7"/>
    <w:rsid w:val="00C81126"/>
    <w:rsid w:val="00C814FD"/>
    <w:rsid w:val="00C81526"/>
    <w:rsid w:val="00C815B3"/>
    <w:rsid w:val="00C816B9"/>
    <w:rsid w:val="00C81AC1"/>
    <w:rsid w:val="00C81C95"/>
    <w:rsid w:val="00C8223E"/>
    <w:rsid w:val="00C8228C"/>
    <w:rsid w:val="00C82834"/>
    <w:rsid w:val="00C8283A"/>
    <w:rsid w:val="00C82A4A"/>
    <w:rsid w:val="00C82A8C"/>
    <w:rsid w:val="00C82FA1"/>
    <w:rsid w:val="00C8333B"/>
    <w:rsid w:val="00C837CF"/>
    <w:rsid w:val="00C83A34"/>
    <w:rsid w:val="00C83B3E"/>
    <w:rsid w:val="00C83DC7"/>
    <w:rsid w:val="00C8404F"/>
    <w:rsid w:val="00C84099"/>
    <w:rsid w:val="00C841F2"/>
    <w:rsid w:val="00C84221"/>
    <w:rsid w:val="00C8466C"/>
    <w:rsid w:val="00C8481D"/>
    <w:rsid w:val="00C8495C"/>
    <w:rsid w:val="00C84D5F"/>
    <w:rsid w:val="00C85044"/>
    <w:rsid w:val="00C857F8"/>
    <w:rsid w:val="00C85BE1"/>
    <w:rsid w:val="00C861E4"/>
    <w:rsid w:val="00C86262"/>
    <w:rsid w:val="00C86D3B"/>
    <w:rsid w:val="00C86F4F"/>
    <w:rsid w:val="00C87036"/>
    <w:rsid w:val="00C87381"/>
    <w:rsid w:val="00C878D0"/>
    <w:rsid w:val="00C87EE9"/>
    <w:rsid w:val="00C87F46"/>
    <w:rsid w:val="00C900E7"/>
    <w:rsid w:val="00C906F9"/>
    <w:rsid w:val="00C90786"/>
    <w:rsid w:val="00C90795"/>
    <w:rsid w:val="00C907F6"/>
    <w:rsid w:val="00C909D5"/>
    <w:rsid w:val="00C909F9"/>
    <w:rsid w:val="00C90A0D"/>
    <w:rsid w:val="00C91057"/>
    <w:rsid w:val="00C916B0"/>
    <w:rsid w:val="00C9187B"/>
    <w:rsid w:val="00C91CDE"/>
    <w:rsid w:val="00C91D2B"/>
    <w:rsid w:val="00C91D53"/>
    <w:rsid w:val="00C91DBC"/>
    <w:rsid w:val="00C92102"/>
    <w:rsid w:val="00C925E6"/>
    <w:rsid w:val="00C92647"/>
    <w:rsid w:val="00C92DFB"/>
    <w:rsid w:val="00C931E6"/>
    <w:rsid w:val="00C933C8"/>
    <w:rsid w:val="00C934FD"/>
    <w:rsid w:val="00C93821"/>
    <w:rsid w:val="00C93E43"/>
    <w:rsid w:val="00C94069"/>
    <w:rsid w:val="00C94284"/>
    <w:rsid w:val="00C942A5"/>
    <w:rsid w:val="00C942E3"/>
    <w:rsid w:val="00C945C6"/>
    <w:rsid w:val="00C94F65"/>
    <w:rsid w:val="00C951B3"/>
    <w:rsid w:val="00C95634"/>
    <w:rsid w:val="00C956BA"/>
    <w:rsid w:val="00C95787"/>
    <w:rsid w:val="00C95903"/>
    <w:rsid w:val="00C95C47"/>
    <w:rsid w:val="00C95D6F"/>
    <w:rsid w:val="00C9644C"/>
    <w:rsid w:val="00C96C6D"/>
    <w:rsid w:val="00C96CC7"/>
    <w:rsid w:val="00C970C3"/>
    <w:rsid w:val="00C97800"/>
    <w:rsid w:val="00C9789B"/>
    <w:rsid w:val="00C97A6C"/>
    <w:rsid w:val="00CA00D9"/>
    <w:rsid w:val="00CA059F"/>
    <w:rsid w:val="00CA0DEB"/>
    <w:rsid w:val="00CA0F00"/>
    <w:rsid w:val="00CA0F05"/>
    <w:rsid w:val="00CA1054"/>
    <w:rsid w:val="00CA105D"/>
    <w:rsid w:val="00CA115C"/>
    <w:rsid w:val="00CA134E"/>
    <w:rsid w:val="00CA22D7"/>
    <w:rsid w:val="00CA2CCB"/>
    <w:rsid w:val="00CA2F8E"/>
    <w:rsid w:val="00CA36A6"/>
    <w:rsid w:val="00CA3CB5"/>
    <w:rsid w:val="00CA3F63"/>
    <w:rsid w:val="00CA43EC"/>
    <w:rsid w:val="00CA4527"/>
    <w:rsid w:val="00CA48E7"/>
    <w:rsid w:val="00CA4B55"/>
    <w:rsid w:val="00CA4B6B"/>
    <w:rsid w:val="00CA4C11"/>
    <w:rsid w:val="00CA4CBE"/>
    <w:rsid w:val="00CA4FA8"/>
    <w:rsid w:val="00CA55D4"/>
    <w:rsid w:val="00CA5637"/>
    <w:rsid w:val="00CA564B"/>
    <w:rsid w:val="00CA56B0"/>
    <w:rsid w:val="00CA57AA"/>
    <w:rsid w:val="00CA6129"/>
    <w:rsid w:val="00CA64AF"/>
    <w:rsid w:val="00CA663C"/>
    <w:rsid w:val="00CA70E8"/>
    <w:rsid w:val="00CA77BF"/>
    <w:rsid w:val="00CB00E8"/>
    <w:rsid w:val="00CB0A29"/>
    <w:rsid w:val="00CB0AA8"/>
    <w:rsid w:val="00CB0B85"/>
    <w:rsid w:val="00CB0BAF"/>
    <w:rsid w:val="00CB0C76"/>
    <w:rsid w:val="00CB1752"/>
    <w:rsid w:val="00CB1774"/>
    <w:rsid w:val="00CB18AA"/>
    <w:rsid w:val="00CB1B2D"/>
    <w:rsid w:val="00CB1EF0"/>
    <w:rsid w:val="00CB1F0D"/>
    <w:rsid w:val="00CB236E"/>
    <w:rsid w:val="00CB2691"/>
    <w:rsid w:val="00CB271D"/>
    <w:rsid w:val="00CB2E92"/>
    <w:rsid w:val="00CB338C"/>
    <w:rsid w:val="00CB36FD"/>
    <w:rsid w:val="00CB4269"/>
    <w:rsid w:val="00CB457A"/>
    <w:rsid w:val="00CB45B6"/>
    <w:rsid w:val="00CB4735"/>
    <w:rsid w:val="00CB48A5"/>
    <w:rsid w:val="00CB4AC5"/>
    <w:rsid w:val="00CB4FC3"/>
    <w:rsid w:val="00CB535E"/>
    <w:rsid w:val="00CB583D"/>
    <w:rsid w:val="00CB5C75"/>
    <w:rsid w:val="00CB5FE1"/>
    <w:rsid w:val="00CB5FE6"/>
    <w:rsid w:val="00CB5FEA"/>
    <w:rsid w:val="00CB60D2"/>
    <w:rsid w:val="00CB62AC"/>
    <w:rsid w:val="00CB69A6"/>
    <w:rsid w:val="00CB6A03"/>
    <w:rsid w:val="00CB6B5D"/>
    <w:rsid w:val="00CB77DA"/>
    <w:rsid w:val="00CB7A05"/>
    <w:rsid w:val="00CB7F6D"/>
    <w:rsid w:val="00CC00A7"/>
    <w:rsid w:val="00CC0867"/>
    <w:rsid w:val="00CC08AF"/>
    <w:rsid w:val="00CC096B"/>
    <w:rsid w:val="00CC0973"/>
    <w:rsid w:val="00CC0ABA"/>
    <w:rsid w:val="00CC0E4B"/>
    <w:rsid w:val="00CC103F"/>
    <w:rsid w:val="00CC1203"/>
    <w:rsid w:val="00CC1497"/>
    <w:rsid w:val="00CC1ACE"/>
    <w:rsid w:val="00CC1BF1"/>
    <w:rsid w:val="00CC1DE1"/>
    <w:rsid w:val="00CC1E5D"/>
    <w:rsid w:val="00CC1FE7"/>
    <w:rsid w:val="00CC2223"/>
    <w:rsid w:val="00CC23EF"/>
    <w:rsid w:val="00CC24F5"/>
    <w:rsid w:val="00CC2527"/>
    <w:rsid w:val="00CC2585"/>
    <w:rsid w:val="00CC2BEB"/>
    <w:rsid w:val="00CC2C97"/>
    <w:rsid w:val="00CC2CDD"/>
    <w:rsid w:val="00CC306A"/>
    <w:rsid w:val="00CC325D"/>
    <w:rsid w:val="00CC3497"/>
    <w:rsid w:val="00CC3BCF"/>
    <w:rsid w:val="00CC3CEF"/>
    <w:rsid w:val="00CC3E37"/>
    <w:rsid w:val="00CC4524"/>
    <w:rsid w:val="00CC4528"/>
    <w:rsid w:val="00CC457C"/>
    <w:rsid w:val="00CC4611"/>
    <w:rsid w:val="00CC46C8"/>
    <w:rsid w:val="00CC4A82"/>
    <w:rsid w:val="00CC4ED5"/>
    <w:rsid w:val="00CC4F08"/>
    <w:rsid w:val="00CC5263"/>
    <w:rsid w:val="00CC52A5"/>
    <w:rsid w:val="00CC5D61"/>
    <w:rsid w:val="00CC6144"/>
    <w:rsid w:val="00CC624F"/>
    <w:rsid w:val="00CC629F"/>
    <w:rsid w:val="00CC6F9F"/>
    <w:rsid w:val="00CC74A7"/>
    <w:rsid w:val="00CC75CF"/>
    <w:rsid w:val="00CC7877"/>
    <w:rsid w:val="00CC7DB2"/>
    <w:rsid w:val="00CD01FA"/>
    <w:rsid w:val="00CD0919"/>
    <w:rsid w:val="00CD0BB7"/>
    <w:rsid w:val="00CD0BDF"/>
    <w:rsid w:val="00CD0F25"/>
    <w:rsid w:val="00CD10AC"/>
    <w:rsid w:val="00CD110C"/>
    <w:rsid w:val="00CD123A"/>
    <w:rsid w:val="00CD13A5"/>
    <w:rsid w:val="00CD13D5"/>
    <w:rsid w:val="00CD1739"/>
    <w:rsid w:val="00CD176A"/>
    <w:rsid w:val="00CD1960"/>
    <w:rsid w:val="00CD1D9D"/>
    <w:rsid w:val="00CD1E5C"/>
    <w:rsid w:val="00CD2358"/>
    <w:rsid w:val="00CD268C"/>
    <w:rsid w:val="00CD287E"/>
    <w:rsid w:val="00CD2C66"/>
    <w:rsid w:val="00CD2D74"/>
    <w:rsid w:val="00CD2ED4"/>
    <w:rsid w:val="00CD37A8"/>
    <w:rsid w:val="00CD3886"/>
    <w:rsid w:val="00CD3D77"/>
    <w:rsid w:val="00CD4609"/>
    <w:rsid w:val="00CD46DA"/>
    <w:rsid w:val="00CD4912"/>
    <w:rsid w:val="00CD4D31"/>
    <w:rsid w:val="00CD5298"/>
    <w:rsid w:val="00CD53EB"/>
    <w:rsid w:val="00CD551B"/>
    <w:rsid w:val="00CD5BD2"/>
    <w:rsid w:val="00CD5C4C"/>
    <w:rsid w:val="00CD62EE"/>
    <w:rsid w:val="00CD7688"/>
    <w:rsid w:val="00CD769A"/>
    <w:rsid w:val="00CD7ECA"/>
    <w:rsid w:val="00CE000F"/>
    <w:rsid w:val="00CE019D"/>
    <w:rsid w:val="00CE01E6"/>
    <w:rsid w:val="00CE0296"/>
    <w:rsid w:val="00CE0706"/>
    <w:rsid w:val="00CE0792"/>
    <w:rsid w:val="00CE0883"/>
    <w:rsid w:val="00CE0B6C"/>
    <w:rsid w:val="00CE0BC2"/>
    <w:rsid w:val="00CE0BC8"/>
    <w:rsid w:val="00CE0CC8"/>
    <w:rsid w:val="00CE0CDF"/>
    <w:rsid w:val="00CE0E05"/>
    <w:rsid w:val="00CE12DB"/>
    <w:rsid w:val="00CE1669"/>
    <w:rsid w:val="00CE16F6"/>
    <w:rsid w:val="00CE1C6C"/>
    <w:rsid w:val="00CE1CDA"/>
    <w:rsid w:val="00CE1E47"/>
    <w:rsid w:val="00CE2183"/>
    <w:rsid w:val="00CE21E3"/>
    <w:rsid w:val="00CE284D"/>
    <w:rsid w:val="00CE322C"/>
    <w:rsid w:val="00CE335C"/>
    <w:rsid w:val="00CE393A"/>
    <w:rsid w:val="00CE3982"/>
    <w:rsid w:val="00CE3A40"/>
    <w:rsid w:val="00CE3B26"/>
    <w:rsid w:val="00CE3C16"/>
    <w:rsid w:val="00CE3DD2"/>
    <w:rsid w:val="00CE452F"/>
    <w:rsid w:val="00CE4BD7"/>
    <w:rsid w:val="00CE4D60"/>
    <w:rsid w:val="00CE4FE3"/>
    <w:rsid w:val="00CE54CA"/>
    <w:rsid w:val="00CE5AF8"/>
    <w:rsid w:val="00CE5D0D"/>
    <w:rsid w:val="00CE5ECB"/>
    <w:rsid w:val="00CE639C"/>
    <w:rsid w:val="00CE71E4"/>
    <w:rsid w:val="00CE7264"/>
    <w:rsid w:val="00CE77C1"/>
    <w:rsid w:val="00CE7858"/>
    <w:rsid w:val="00CE7ED4"/>
    <w:rsid w:val="00CF00B4"/>
    <w:rsid w:val="00CF0305"/>
    <w:rsid w:val="00CF07F2"/>
    <w:rsid w:val="00CF0868"/>
    <w:rsid w:val="00CF0D32"/>
    <w:rsid w:val="00CF1182"/>
    <w:rsid w:val="00CF11E7"/>
    <w:rsid w:val="00CF1378"/>
    <w:rsid w:val="00CF1880"/>
    <w:rsid w:val="00CF1B96"/>
    <w:rsid w:val="00CF1E58"/>
    <w:rsid w:val="00CF2051"/>
    <w:rsid w:val="00CF261A"/>
    <w:rsid w:val="00CF2962"/>
    <w:rsid w:val="00CF2D2C"/>
    <w:rsid w:val="00CF34DD"/>
    <w:rsid w:val="00CF3588"/>
    <w:rsid w:val="00CF35DF"/>
    <w:rsid w:val="00CF35EC"/>
    <w:rsid w:val="00CF3810"/>
    <w:rsid w:val="00CF41EB"/>
    <w:rsid w:val="00CF449C"/>
    <w:rsid w:val="00CF46CC"/>
    <w:rsid w:val="00CF46D0"/>
    <w:rsid w:val="00CF49E5"/>
    <w:rsid w:val="00CF4AC7"/>
    <w:rsid w:val="00CF4EB5"/>
    <w:rsid w:val="00CF57F0"/>
    <w:rsid w:val="00CF58DE"/>
    <w:rsid w:val="00CF5C20"/>
    <w:rsid w:val="00CF5C40"/>
    <w:rsid w:val="00CF6078"/>
    <w:rsid w:val="00CF65CC"/>
    <w:rsid w:val="00CF66E6"/>
    <w:rsid w:val="00CF6B52"/>
    <w:rsid w:val="00CF6D2E"/>
    <w:rsid w:val="00CF6D36"/>
    <w:rsid w:val="00CF71F6"/>
    <w:rsid w:val="00CF7520"/>
    <w:rsid w:val="00CF77A5"/>
    <w:rsid w:val="00CF77C9"/>
    <w:rsid w:val="00CF7FDA"/>
    <w:rsid w:val="00D00025"/>
    <w:rsid w:val="00D00083"/>
    <w:rsid w:val="00D00137"/>
    <w:rsid w:val="00D00309"/>
    <w:rsid w:val="00D005EB"/>
    <w:rsid w:val="00D00BB7"/>
    <w:rsid w:val="00D00DB7"/>
    <w:rsid w:val="00D011D7"/>
    <w:rsid w:val="00D01201"/>
    <w:rsid w:val="00D0128F"/>
    <w:rsid w:val="00D01298"/>
    <w:rsid w:val="00D012B5"/>
    <w:rsid w:val="00D01329"/>
    <w:rsid w:val="00D0198D"/>
    <w:rsid w:val="00D01A46"/>
    <w:rsid w:val="00D01C2F"/>
    <w:rsid w:val="00D02526"/>
    <w:rsid w:val="00D02547"/>
    <w:rsid w:val="00D02577"/>
    <w:rsid w:val="00D025BF"/>
    <w:rsid w:val="00D02995"/>
    <w:rsid w:val="00D02C6C"/>
    <w:rsid w:val="00D03130"/>
    <w:rsid w:val="00D03277"/>
    <w:rsid w:val="00D03D60"/>
    <w:rsid w:val="00D03D68"/>
    <w:rsid w:val="00D04079"/>
    <w:rsid w:val="00D0425D"/>
    <w:rsid w:val="00D04469"/>
    <w:rsid w:val="00D04470"/>
    <w:rsid w:val="00D044EE"/>
    <w:rsid w:val="00D0453D"/>
    <w:rsid w:val="00D045AB"/>
    <w:rsid w:val="00D04664"/>
    <w:rsid w:val="00D046DB"/>
    <w:rsid w:val="00D04756"/>
    <w:rsid w:val="00D04C5F"/>
    <w:rsid w:val="00D05259"/>
    <w:rsid w:val="00D053EB"/>
    <w:rsid w:val="00D05D77"/>
    <w:rsid w:val="00D05FB5"/>
    <w:rsid w:val="00D062A0"/>
    <w:rsid w:val="00D06345"/>
    <w:rsid w:val="00D0647F"/>
    <w:rsid w:val="00D06664"/>
    <w:rsid w:val="00D06665"/>
    <w:rsid w:val="00D06BA7"/>
    <w:rsid w:val="00D06EB9"/>
    <w:rsid w:val="00D06EDD"/>
    <w:rsid w:val="00D0724C"/>
    <w:rsid w:val="00D07626"/>
    <w:rsid w:val="00D07711"/>
    <w:rsid w:val="00D077E8"/>
    <w:rsid w:val="00D078F1"/>
    <w:rsid w:val="00D079DA"/>
    <w:rsid w:val="00D07B05"/>
    <w:rsid w:val="00D10425"/>
    <w:rsid w:val="00D1062B"/>
    <w:rsid w:val="00D10790"/>
    <w:rsid w:val="00D10CB0"/>
    <w:rsid w:val="00D11041"/>
    <w:rsid w:val="00D110D8"/>
    <w:rsid w:val="00D11788"/>
    <w:rsid w:val="00D118E8"/>
    <w:rsid w:val="00D12041"/>
    <w:rsid w:val="00D1207C"/>
    <w:rsid w:val="00D12158"/>
    <w:rsid w:val="00D12F53"/>
    <w:rsid w:val="00D13493"/>
    <w:rsid w:val="00D1350B"/>
    <w:rsid w:val="00D135C1"/>
    <w:rsid w:val="00D14B7F"/>
    <w:rsid w:val="00D14DDA"/>
    <w:rsid w:val="00D15337"/>
    <w:rsid w:val="00D15777"/>
    <w:rsid w:val="00D15BF4"/>
    <w:rsid w:val="00D15ED2"/>
    <w:rsid w:val="00D162CB"/>
    <w:rsid w:val="00D16388"/>
    <w:rsid w:val="00D163EC"/>
    <w:rsid w:val="00D164E7"/>
    <w:rsid w:val="00D16A76"/>
    <w:rsid w:val="00D16BBE"/>
    <w:rsid w:val="00D1756B"/>
    <w:rsid w:val="00D176D0"/>
    <w:rsid w:val="00D202C0"/>
    <w:rsid w:val="00D204F7"/>
    <w:rsid w:val="00D205A2"/>
    <w:rsid w:val="00D20A4F"/>
    <w:rsid w:val="00D20BC1"/>
    <w:rsid w:val="00D20D11"/>
    <w:rsid w:val="00D20E43"/>
    <w:rsid w:val="00D215DB"/>
    <w:rsid w:val="00D216C1"/>
    <w:rsid w:val="00D21A41"/>
    <w:rsid w:val="00D22159"/>
    <w:rsid w:val="00D231D8"/>
    <w:rsid w:val="00D23243"/>
    <w:rsid w:val="00D232E7"/>
    <w:rsid w:val="00D235B3"/>
    <w:rsid w:val="00D23A4D"/>
    <w:rsid w:val="00D23AB3"/>
    <w:rsid w:val="00D23BF4"/>
    <w:rsid w:val="00D23F6E"/>
    <w:rsid w:val="00D23FC9"/>
    <w:rsid w:val="00D24B61"/>
    <w:rsid w:val="00D24F47"/>
    <w:rsid w:val="00D251F5"/>
    <w:rsid w:val="00D25369"/>
    <w:rsid w:val="00D25C59"/>
    <w:rsid w:val="00D25E18"/>
    <w:rsid w:val="00D262DB"/>
    <w:rsid w:val="00D262ED"/>
    <w:rsid w:val="00D26BD9"/>
    <w:rsid w:val="00D27450"/>
    <w:rsid w:val="00D27776"/>
    <w:rsid w:val="00D27870"/>
    <w:rsid w:val="00D278B6"/>
    <w:rsid w:val="00D27A0D"/>
    <w:rsid w:val="00D27AF4"/>
    <w:rsid w:val="00D27B4C"/>
    <w:rsid w:val="00D27C28"/>
    <w:rsid w:val="00D27CCF"/>
    <w:rsid w:val="00D27D79"/>
    <w:rsid w:val="00D304FA"/>
    <w:rsid w:val="00D3059F"/>
    <w:rsid w:val="00D3068B"/>
    <w:rsid w:val="00D309C8"/>
    <w:rsid w:val="00D30F56"/>
    <w:rsid w:val="00D31287"/>
    <w:rsid w:val="00D31534"/>
    <w:rsid w:val="00D3174F"/>
    <w:rsid w:val="00D3177C"/>
    <w:rsid w:val="00D31A78"/>
    <w:rsid w:val="00D31C99"/>
    <w:rsid w:val="00D31E5F"/>
    <w:rsid w:val="00D31FC7"/>
    <w:rsid w:val="00D32917"/>
    <w:rsid w:val="00D32E23"/>
    <w:rsid w:val="00D33023"/>
    <w:rsid w:val="00D33192"/>
    <w:rsid w:val="00D33424"/>
    <w:rsid w:val="00D3366F"/>
    <w:rsid w:val="00D33670"/>
    <w:rsid w:val="00D3371D"/>
    <w:rsid w:val="00D33AB0"/>
    <w:rsid w:val="00D34398"/>
    <w:rsid w:val="00D344FF"/>
    <w:rsid w:val="00D34875"/>
    <w:rsid w:val="00D34B9C"/>
    <w:rsid w:val="00D34C27"/>
    <w:rsid w:val="00D34D99"/>
    <w:rsid w:val="00D34ECE"/>
    <w:rsid w:val="00D355C4"/>
    <w:rsid w:val="00D35FC2"/>
    <w:rsid w:val="00D36128"/>
    <w:rsid w:val="00D361A1"/>
    <w:rsid w:val="00D36813"/>
    <w:rsid w:val="00D36935"/>
    <w:rsid w:val="00D36BBD"/>
    <w:rsid w:val="00D37242"/>
    <w:rsid w:val="00D3726A"/>
    <w:rsid w:val="00D37375"/>
    <w:rsid w:val="00D3780F"/>
    <w:rsid w:val="00D379CF"/>
    <w:rsid w:val="00D37BE7"/>
    <w:rsid w:val="00D37DAB"/>
    <w:rsid w:val="00D402E4"/>
    <w:rsid w:val="00D40494"/>
    <w:rsid w:val="00D40A07"/>
    <w:rsid w:val="00D40ACC"/>
    <w:rsid w:val="00D40BA6"/>
    <w:rsid w:val="00D40F16"/>
    <w:rsid w:val="00D40F77"/>
    <w:rsid w:val="00D41191"/>
    <w:rsid w:val="00D41384"/>
    <w:rsid w:val="00D41726"/>
    <w:rsid w:val="00D41C91"/>
    <w:rsid w:val="00D41D3F"/>
    <w:rsid w:val="00D4224D"/>
    <w:rsid w:val="00D42334"/>
    <w:rsid w:val="00D42665"/>
    <w:rsid w:val="00D4272C"/>
    <w:rsid w:val="00D4300C"/>
    <w:rsid w:val="00D4341B"/>
    <w:rsid w:val="00D43871"/>
    <w:rsid w:val="00D43DCB"/>
    <w:rsid w:val="00D44C8D"/>
    <w:rsid w:val="00D45071"/>
    <w:rsid w:val="00D4556C"/>
    <w:rsid w:val="00D45BFD"/>
    <w:rsid w:val="00D45CD2"/>
    <w:rsid w:val="00D45D85"/>
    <w:rsid w:val="00D45F56"/>
    <w:rsid w:val="00D45FA0"/>
    <w:rsid w:val="00D465E3"/>
    <w:rsid w:val="00D467A7"/>
    <w:rsid w:val="00D46A1F"/>
    <w:rsid w:val="00D46B2E"/>
    <w:rsid w:val="00D46B9B"/>
    <w:rsid w:val="00D471FC"/>
    <w:rsid w:val="00D473D3"/>
    <w:rsid w:val="00D4756E"/>
    <w:rsid w:val="00D475FE"/>
    <w:rsid w:val="00D4788A"/>
    <w:rsid w:val="00D478BC"/>
    <w:rsid w:val="00D47B43"/>
    <w:rsid w:val="00D47B88"/>
    <w:rsid w:val="00D47DCA"/>
    <w:rsid w:val="00D5066C"/>
    <w:rsid w:val="00D50BB1"/>
    <w:rsid w:val="00D50ED3"/>
    <w:rsid w:val="00D50EDF"/>
    <w:rsid w:val="00D50FA0"/>
    <w:rsid w:val="00D513E3"/>
    <w:rsid w:val="00D516C1"/>
    <w:rsid w:val="00D51888"/>
    <w:rsid w:val="00D518FA"/>
    <w:rsid w:val="00D52383"/>
    <w:rsid w:val="00D523F7"/>
    <w:rsid w:val="00D52669"/>
    <w:rsid w:val="00D528BF"/>
    <w:rsid w:val="00D52A64"/>
    <w:rsid w:val="00D52EBC"/>
    <w:rsid w:val="00D52ECF"/>
    <w:rsid w:val="00D53151"/>
    <w:rsid w:val="00D531FC"/>
    <w:rsid w:val="00D533A5"/>
    <w:rsid w:val="00D53941"/>
    <w:rsid w:val="00D53A5F"/>
    <w:rsid w:val="00D53E83"/>
    <w:rsid w:val="00D53EBA"/>
    <w:rsid w:val="00D54392"/>
    <w:rsid w:val="00D549EE"/>
    <w:rsid w:val="00D54CE1"/>
    <w:rsid w:val="00D55056"/>
    <w:rsid w:val="00D55540"/>
    <w:rsid w:val="00D5567C"/>
    <w:rsid w:val="00D55AED"/>
    <w:rsid w:val="00D55CC3"/>
    <w:rsid w:val="00D560D1"/>
    <w:rsid w:val="00D5670B"/>
    <w:rsid w:val="00D56934"/>
    <w:rsid w:val="00D56B35"/>
    <w:rsid w:val="00D56D45"/>
    <w:rsid w:val="00D574E9"/>
    <w:rsid w:val="00D575D8"/>
    <w:rsid w:val="00D579AA"/>
    <w:rsid w:val="00D57A35"/>
    <w:rsid w:val="00D57B59"/>
    <w:rsid w:val="00D57E91"/>
    <w:rsid w:val="00D57FCE"/>
    <w:rsid w:val="00D60552"/>
    <w:rsid w:val="00D605F3"/>
    <w:rsid w:val="00D60A91"/>
    <w:rsid w:val="00D60AC9"/>
    <w:rsid w:val="00D60F19"/>
    <w:rsid w:val="00D60F6B"/>
    <w:rsid w:val="00D615E5"/>
    <w:rsid w:val="00D61A3E"/>
    <w:rsid w:val="00D61AB1"/>
    <w:rsid w:val="00D61C30"/>
    <w:rsid w:val="00D61F60"/>
    <w:rsid w:val="00D6263B"/>
    <w:rsid w:val="00D62974"/>
    <w:rsid w:val="00D62E01"/>
    <w:rsid w:val="00D62F06"/>
    <w:rsid w:val="00D635DB"/>
    <w:rsid w:val="00D636AB"/>
    <w:rsid w:val="00D63D4C"/>
    <w:rsid w:val="00D6429A"/>
    <w:rsid w:val="00D643AD"/>
    <w:rsid w:val="00D649DA"/>
    <w:rsid w:val="00D64E11"/>
    <w:rsid w:val="00D64FAF"/>
    <w:rsid w:val="00D65165"/>
    <w:rsid w:val="00D651D9"/>
    <w:rsid w:val="00D6520B"/>
    <w:rsid w:val="00D65291"/>
    <w:rsid w:val="00D654B1"/>
    <w:rsid w:val="00D65531"/>
    <w:rsid w:val="00D65880"/>
    <w:rsid w:val="00D65DAD"/>
    <w:rsid w:val="00D66358"/>
    <w:rsid w:val="00D6652D"/>
    <w:rsid w:val="00D667C8"/>
    <w:rsid w:val="00D66916"/>
    <w:rsid w:val="00D670D9"/>
    <w:rsid w:val="00D6720E"/>
    <w:rsid w:val="00D67681"/>
    <w:rsid w:val="00D676A3"/>
    <w:rsid w:val="00D67944"/>
    <w:rsid w:val="00D67E1E"/>
    <w:rsid w:val="00D70262"/>
    <w:rsid w:val="00D70769"/>
    <w:rsid w:val="00D70E53"/>
    <w:rsid w:val="00D7108E"/>
    <w:rsid w:val="00D71097"/>
    <w:rsid w:val="00D710CC"/>
    <w:rsid w:val="00D71481"/>
    <w:rsid w:val="00D71A94"/>
    <w:rsid w:val="00D71B0B"/>
    <w:rsid w:val="00D71D7E"/>
    <w:rsid w:val="00D726EB"/>
    <w:rsid w:val="00D726F5"/>
    <w:rsid w:val="00D72945"/>
    <w:rsid w:val="00D72BB3"/>
    <w:rsid w:val="00D72ECC"/>
    <w:rsid w:val="00D72F8A"/>
    <w:rsid w:val="00D73330"/>
    <w:rsid w:val="00D7357A"/>
    <w:rsid w:val="00D73E67"/>
    <w:rsid w:val="00D73EDE"/>
    <w:rsid w:val="00D73F5A"/>
    <w:rsid w:val="00D7412E"/>
    <w:rsid w:val="00D7493F"/>
    <w:rsid w:val="00D74AB6"/>
    <w:rsid w:val="00D7515F"/>
    <w:rsid w:val="00D75AD1"/>
    <w:rsid w:val="00D75B35"/>
    <w:rsid w:val="00D75D38"/>
    <w:rsid w:val="00D7648A"/>
    <w:rsid w:val="00D76534"/>
    <w:rsid w:val="00D76D09"/>
    <w:rsid w:val="00D76E2F"/>
    <w:rsid w:val="00D77206"/>
    <w:rsid w:val="00D778CD"/>
    <w:rsid w:val="00D77EA1"/>
    <w:rsid w:val="00D77EC2"/>
    <w:rsid w:val="00D80067"/>
    <w:rsid w:val="00D80101"/>
    <w:rsid w:val="00D8028C"/>
    <w:rsid w:val="00D802BB"/>
    <w:rsid w:val="00D80CC1"/>
    <w:rsid w:val="00D81437"/>
    <w:rsid w:val="00D817C6"/>
    <w:rsid w:val="00D818DC"/>
    <w:rsid w:val="00D81FAA"/>
    <w:rsid w:val="00D82076"/>
    <w:rsid w:val="00D824A5"/>
    <w:rsid w:val="00D82A4A"/>
    <w:rsid w:val="00D82C50"/>
    <w:rsid w:val="00D832E5"/>
    <w:rsid w:val="00D834DF"/>
    <w:rsid w:val="00D83578"/>
    <w:rsid w:val="00D835FE"/>
    <w:rsid w:val="00D837D4"/>
    <w:rsid w:val="00D8394D"/>
    <w:rsid w:val="00D83CB8"/>
    <w:rsid w:val="00D83EB9"/>
    <w:rsid w:val="00D842FC"/>
    <w:rsid w:val="00D84583"/>
    <w:rsid w:val="00D845C4"/>
    <w:rsid w:val="00D84BF1"/>
    <w:rsid w:val="00D8513F"/>
    <w:rsid w:val="00D85466"/>
    <w:rsid w:val="00D854F1"/>
    <w:rsid w:val="00D855AF"/>
    <w:rsid w:val="00D85793"/>
    <w:rsid w:val="00D8584D"/>
    <w:rsid w:val="00D85884"/>
    <w:rsid w:val="00D85DA1"/>
    <w:rsid w:val="00D8618F"/>
    <w:rsid w:val="00D8654A"/>
    <w:rsid w:val="00D871D0"/>
    <w:rsid w:val="00D87333"/>
    <w:rsid w:val="00D8746C"/>
    <w:rsid w:val="00D8787C"/>
    <w:rsid w:val="00D878C3"/>
    <w:rsid w:val="00D903DF"/>
    <w:rsid w:val="00D9057C"/>
    <w:rsid w:val="00D90E34"/>
    <w:rsid w:val="00D9108E"/>
    <w:rsid w:val="00D91318"/>
    <w:rsid w:val="00D915C6"/>
    <w:rsid w:val="00D917A7"/>
    <w:rsid w:val="00D91B3B"/>
    <w:rsid w:val="00D92547"/>
    <w:rsid w:val="00D928CE"/>
    <w:rsid w:val="00D9354B"/>
    <w:rsid w:val="00D936D3"/>
    <w:rsid w:val="00D938E2"/>
    <w:rsid w:val="00D9390D"/>
    <w:rsid w:val="00D93BA4"/>
    <w:rsid w:val="00D94124"/>
    <w:rsid w:val="00D9431F"/>
    <w:rsid w:val="00D94DE4"/>
    <w:rsid w:val="00D94DEB"/>
    <w:rsid w:val="00D95527"/>
    <w:rsid w:val="00D961CE"/>
    <w:rsid w:val="00D9626D"/>
    <w:rsid w:val="00D96409"/>
    <w:rsid w:val="00D968CF"/>
    <w:rsid w:val="00D96CC0"/>
    <w:rsid w:val="00D96EE2"/>
    <w:rsid w:val="00D970F8"/>
    <w:rsid w:val="00D97733"/>
    <w:rsid w:val="00D97757"/>
    <w:rsid w:val="00D9776A"/>
    <w:rsid w:val="00D97946"/>
    <w:rsid w:val="00D979C9"/>
    <w:rsid w:val="00DA054D"/>
    <w:rsid w:val="00DA085F"/>
    <w:rsid w:val="00DA08FB"/>
    <w:rsid w:val="00DA0EA0"/>
    <w:rsid w:val="00DA11AE"/>
    <w:rsid w:val="00DA173A"/>
    <w:rsid w:val="00DA17E2"/>
    <w:rsid w:val="00DA1DBA"/>
    <w:rsid w:val="00DA2A5B"/>
    <w:rsid w:val="00DA31B5"/>
    <w:rsid w:val="00DA32BB"/>
    <w:rsid w:val="00DA343E"/>
    <w:rsid w:val="00DA43FF"/>
    <w:rsid w:val="00DA463D"/>
    <w:rsid w:val="00DA4688"/>
    <w:rsid w:val="00DA48DD"/>
    <w:rsid w:val="00DA5A14"/>
    <w:rsid w:val="00DA6D31"/>
    <w:rsid w:val="00DA6DC4"/>
    <w:rsid w:val="00DA6ED0"/>
    <w:rsid w:val="00DA7571"/>
    <w:rsid w:val="00DA78BF"/>
    <w:rsid w:val="00DA7D85"/>
    <w:rsid w:val="00DB04D7"/>
    <w:rsid w:val="00DB081F"/>
    <w:rsid w:val="00DB08CE"/>
    <w:rsid w:val="00DB09CE"/>
    <w:rsid w:val="00DB0E15"/>
    <w:rsid w:val="00DB0EE9"/>
    <w:rsid w:val="00DB16E3"/>
    <w:rsid w:val="00DB17D6"/>
    <w:rsid w:val="00DB1CD6"/>
    <w:rsid w:val="00DB2318"/>
    <w:rsid w:val="00DB2500"/>
    <w:rsid w:val="00DB2A1B"/>
    <w:rsid w:val="00DB2AC4"/>
    <w:rsid w:val="00DB2AEF"/>
    <w:rsid w:val="00DB2B8A"/>
    <w:rsid w:val="00DB2D38"/>
    <w:rsid w:val="00DB3A12"/>
    <w:rsid w:val="00DB3B5F"/>
    <w:rsid w:val="00DB3D9A"/>
    <w:rsid w:val="00DB3E79"/>
    <w:rsid w:val="00DB3FCA"/>
    <w:rsid w:val="00DB5169"/>
    <w:rsid w:val="00DB5551"/>
    <w:rsid w:val="00DB5AD0"/>
    <w:rsid w:val="00DB5CD5"/>
    <w:rsid w:val="00DB5F9D"/>
    <w:rsid w:val="00DB68C7"/>
    <w:rsid w:val="00DB6B85"/>
    <w:rsid w:val="00DB6D6C"/>
    <w:rsid w:val="00DB7185"/>
    <w:rsid w:val="00DB7197"/>
    <w:rsid w:val="00DB7285"/>
    <w:rsid w:val="00DB7454"/>
    <w:rsid w:val="00DB74B9"/>
    <w:rsid w:val="00DB775E"/>
    <w:rsid w:val="00DB7810"/>
    <w:rsid w:val="00DB7A3D"/>
    <w:rsid w:val="00DB7A42"/>
    <w:rsid w:val="00DB7A6B"/>
    <w:rsid w:val="00DB7AE6"/>
    <w:rsid w:val="00DB7E29"/>
    <w:rsid w:val="00DC02D5"/>
    <w:rsid w:val="00DC04B6"/>
    <w:rsid w:val="00DC0502"/>
    <w:rsid w:val="00DC069A"/>
    <w:rsid w:val="00DC073C"/>
    <w:rsid w:val="00DC086A"/>
    <w:rsid w:val="00DC0A5B"/>
    <w:rsid w:val="00DC0AD3"/>
    <w:rsid w:val="00DC0C3A"/>
    <w:rsid w:val="00DC0D33"/>
    <w:rsid w:val="00DC0DC1"/>
    <w:rsid w:val="00DC0DDB"/>
    <w:rsid w:val="00DC0E57"/>
    <w:rsid w:val="00DC1DCA"/>
    <w:rsid w:val="00DC300A"/>
    <w:rsid w:val="00DC305C"/>
    <w:rsid w:val="00DC31E2"/>
    <w:rsid w:val="00DC3D62"/>
    <w:rsid w:val="00DC3D75"/>
    <w:rsid w:val="00DC406D"/>
    <w:rsid w:val="00DC422B"/>
    <w:rsid w:val="00DC441E"/>
    <w:rsid w:val="00DC45B7"/>
    <w:rsid w:val="00DC4633"/>
    <w:rsid w:val="00DC464E"/>
    <w:rsid w:val="00DC4D6B"/>
    <w:rsid w:val="00DC4E17"/>
    <w:rsid w:val="00DC4E9A"/>
    <w:rsid w:val="00DC4F38"/>
    <w:rsid w:val="00DC5143"/>
    <w:rsid w:val="00DC51C9"/>
    <w:rsid w:val="00DC532C"/>
    <w:rsid w:val="00DC53FF"/>
    <w:rsid w:val="00DC5464"/>
    <w:rsid w:val="00DC54E3"/>
    <w:rsid w:val="00DC57B7"/>
    <w:rsid w:val="00DC5C4F"/>
    <w:rsid w:val="00DC5ED0"/>
    <w:rsid w:val="00DC5EF4"/>
    <w:rsid w:val="00DC6CAA"/>
    <w:rsid w:val="00DC7302"/>
    <w:rsid w:val="00DC7BE3"/>
    <w:rsid w:val="00DC7C23"/>
    <w:rsid w:val="00DC7D90"/>
    <w:rsid w:val="00DC7D9A"/>
    <w:rsid w:val="00DD01DB"/>
    <w:rsid w:val="00DD04A6"/>
    <w:rsid w:val="00DD04AB"/>
    <w:rsid w:val="00DD04C1"/>
    <w:rsid w:val="00DD0686"/>
    <w:rsid w:val="00DD084B"/>
    <w:rsid w:val="00DD08F6"/>
    <w:rsid w:val="00DD0B57"/>
    <w:rsid w:val="00DD0D52"/>
    <w:rsid w:val="00DD0E60"/>
    <w:rsid w:val="00DD1153"/>
    <w:rsid w:val="00DD12DF"/>
    <w:rsid w:val="00DD1850"/>
    <w:rsid w:val="00DD1B66"/>
    <w:rsid w:val="00DD1EC1"/>
    <w:rsid w:val="00DD201B"/>
    <w:rsid w:val="00DD32E4"/>
    <w:rsid w:val="00DD352C"/>
    <w:rsid w:val="00DD3847"/>
    <w:rsid w:val="00DD3BA7"/>
    <w:rsid w:val="00DD3E8A"/>
    <w:rsid w:val="00DD3E94"/>
    <w:rsid w:val="00DD40DB"/>
    <w:rsid w:val="00DD41B6"/>
    <w:rsid w:val="00DD43FE"/>
    <w:rsid w:val="00DD4599"/>
    <w:rsid w:val="00DD4B22"/>
    <w:rsid w:val="00DD4D8A"/>
    <w:rsid w:val="00DD51B4"/>
    <w:rsid w:val="00DD53C4"/>
    <w:rsid w:val="00DD54FA"/>
    <w:rsid w:val="00DD57FD"/>
    <w:rsid w:val="00DD5A88"/>
    <w:rsid w:val="00DD5B69"/>
    <w:rsid w:val="00DD5FCF"/>
    <w:rsid w:val="00DD606C"/>
    <w:rsid w:val="00DD709C"/>
    <w:rsid w:val="00DD70B7"/>
    <w:rsid w:val="00DD71E5"/>
    <w:rsid w:val="00DD72FD"/>
    <w:rsid w:val="00DD73BB"/>
    <w:rsid w:val="00DD773E"/>
    <w:rsid w:val="00DD785E"/>
    <w:rsid w:val="00DD79B9"/>
    <w:rsid w:val="00DD79FF"/>
    <w:rsid w:val="00DD7B38"/>
    <w:rsid w:val="00DD7B48"/>
    <w:rsid w:val="00DD7C5C"/>
    <w:rsid w:val="00DD7E1D"/>
    <w:rsid w:val="00DD7E57"/>
    <w:rsid w:val="00DE0156"/>
    <w:rsid w:val="00DE0521"/>
    <w:rsid w:val="00DE0C51"/>
    <w:rsid w:val="00DE1398"/>
    <w:rsid w:val="00DE140F"/>
    <w:rsid w:val="00DE1999"/>
    <w:rsid w:val="00DE1C75"/>
    <w:rsid w:val="00DE2615"/>
    <w:rsid w:val="00DE2D48"/>
    <w:rsid w:val="00DE2D8F"/>
    <w:rsid w:val="00DE31F5"/>
    <w:rsid w:val="00DE3873"/>
    <w:rsid w:val="00DE3BCA"/>
    <w:rsid w:val="00DE3C54"/>
    <w:rsid w:val="00DE3D88"/>
    <w:rsid w:val="00DE40EA"/>
    <w:rsid w:val="00DE4218"/>
    <w:rsid w:val="00DE457F"/>
    <w:rsid w:val="00DE4994"/>
    <w:rsid w:val="00DE4A84"/>
    <w:rsid w:val="00DE4FB8"/>
    <w:rsid w:val="00DE521D"/>
    <w:rsid w:val="00DE54D4"/>
    <w:rsid w:val="00DE5AA1"/>
    <w:rsid w:val="00DE5D73"/>
    <w:rsid w:val="00DE5FFC"/>
    <w:rsid w:val="00DE619F"/>
    <w:rsid w:val="00DE62DA"/>
    <w:rsid w:val="00DE640E"/>
    <w:rsid w:val="00DE6653"/>
    <w:rsid w:val="00DE682B"/>
    <w:rsid w:val="00DE683B"/>
    <w:rsid w:val="00DE6B28"/>
    <w:rsid w:val="00DE6E74"/>
    <w:rsid w:val="00DE6FAC"/>
    <w:rsid w:val="00DE7094"/>
    <w:rsid w:val="00DE70BF"/>
    <w:rsid w:val="00DE73C7"/>
    <w:rsid w:val="00DE765D"/>
    <w:rsid w:val="00DE7979"/>
    <w:rsid w:val="00DE7C5A"/>
    <w:rsid w:val="00DE7DD0"/>
    <w:rsid w:val="00DF0008"/>
    <w:rsid w:val="00DF0539"/>
    <w:rsid w:val="00DF0770"/>
    <w:rsid w:val="00DF0A47"/>
    <w:rsid w:val="00DF0A75"/>
    <w:rsid w:val="00DF0C5B"/>
    <w:rsid w:val="00DF0D10"/>
    <w:rsid w:val="00DF0FAD"/>
    <w:rsid w:val="00DF11C2"/>
    <w:rsid w:val="00DF23DD"/>
    <w:rsid w:val="00DF2589"/>
    <w:rsid w:val="00DF25CF"/>
    <w:rsid w:val="00DF28FB"/>
    <w:rsid w:val="00DF29C3"/>
    <w:rsid w:val="00DF2D6C"/>
    <w:rsid w:val="00DF2DBE"/>
    <w:rsid w:val="00DF3181"/>
    <w:rsid w:val="00DF37D1"/>
    <w:rsid w:val="00DF383B"/>
    <w:rsid w:val="00DF383C"/>
    <w:rsid w:val="00DF39B1"/>
    <w:rsid w:val="00DF3BCF"/>
    <w:rsid w:val="00DF4083"/>
    <w:rsid w:val="00DF41E1"/>
    <w:rsid w:val="00DF42B6"/>
    <w:rsid w:val="00DF44DC"/>
    <w:rsid w:val="00DF4527"/>
    <w:rsid w:val="00DF49A3"/>
    <w:rsid w:val="00DF4A39"/>
    <w:rsid w:val="00DF4B31"/>
    <w:rsid w:val="00DF4E03"/>
    <w:rsid w:val="00DF551D"/>
    <w:rsid w:val="00DF56AD"/>
    <w:rsid w:val="00DF57DE"/>
    <w:rsid w:val="00DF5A9F"/>
    <w:rsid w:val="00DF5B28"/>
    <w:rsid w:val="00DF5D75"/>
    <w:rsid w:val="00DF6054"/>
    <w:rsid w:val="00DF6083"/>
    <w:rsid w:val="00DF662A"/>
    <w:rsid w:val="00DF6674"/>
    <w:rsid w:val="00DF6F06"/>
    <w:rsid w:val="00DF70B7"/>
    <w:rsid w:val="00DF75DD"/>
    <w:rsid w:val="00DF7855"/>
    <w:rsid w:val="00DF79FE"/>
    <w:rsid w:val="00DF7BA3"/>
    <w:rsid w:val="00E00C1C"/>
    <w:rsid w:val="00E011DC"/>
    <w:rsid w:val="00E0127F"/>
    <w:rsid w:val="00E016A0"/>
    <w:rsid w:val="00E01774"/>
    <w:rsid w:val="00E0196A"/>
    <w:rsid w:val="00E019E5"/>
    <w:rsid w:val="00E01D8E"/>
    <w:rsid w:val="00E01F6B"/>
    <w:rsid w:val="00E023C6"/>
    <w:rsid w:val="00E025AB"/>
    <w:rsid w:val="00E0285A"/>
    <w:rsid w:val="00E028D3"/>
    <w:rsid w:val="00E02BC1"/>
    <w:rsid w:val="00E02FE1"/>
    <w:rsid w:val="00E0307B"/>
    <w:rsid w:val="00E030C2"/>
    <w:rsid w:val="00E034C0"/>
    <w:rsid w:val="00E03662"/>
    <w:rsid w:val="00E037AD"/>
    <w:rsid w:val="00E03E45"/>
    <w:rsid w:val="00E04052"/>
    <w:rsid w:val="00E04528"/>
    <w:rsid w:val="00E0464A"/>
    <w:rsid w:val="00E0483E"/>
    <w:rsid w:val="00E04E09"/>
    <w:rsid w:val="00E05014"/>
    <w:rsid w:val="00E051C0"/>
    <w:rsid w:val="00E058C3"/>
    <w:rsid w:val="00E05C9E"/>
    <w:rsid w:val="00E05CD2"/>
    <w:rsid w:val="00E0600B"/>
    <w:rsid w:val="00E0614E"/>
    <w:rsid w:val="00E06BA9"/>
    <w:rsid w:val="00E06BB5"/>
    <w:rsid w:val="00E07415"/>
    <w:rsid w:val="00E07629"/>
    <w:rsid w:val="00E0762C"/>
    <w:rsid w:val="00E07722"/>
    <w:rsid w:val="00E10026"/>
    <w:rsid w:val="00E10030"/>
    <w:rsid w:val="00E10138"/>
    <w:rsid w:val="00E103F7"/>
    <w:rsid w:val="00E10699"/>
    <w:rsid w:val="00E10A9C"/>
    <w:rsid w:val="00E10EE1"/>
    <w:rsid w:val="00E11041"/>
    <w:rsid w:val="00E11253"/>
    <w:rsid w:val="00E11385"/>
    <w:rsid w:val="00E11469"/>
    <w:rsid w:val="00E116A5"/>
    <w:rsid w:val="00E1198E"/>
    <w:rsid w:val="00E11FAE"/>
    <w:rsid w:val="00E12183"/>
    <w:rsid w:val="00E1293B"/>
    <w:rsid w:val="00E132D4"/>
    <w:rsid w:val="00E1334D"/>
    <w:rsid w:val="00E138FB"/>
    <w:rsid w:val="00E13BC3"/>
    <w:rsid w:val="00E13D89"/>
    <w:rsid w:val="00E13F60"/>
    <w:rsid w:val="00E14CC2"/>
    <w:rsid w:val="00E15109"/>
    <w:rsid w:val="00E154AA"/>
    <w:rsid w:val="00E15869"/>
    <w:rsid w:val="00E15901"/>
    <w:rsid w:val="00E15C3F"/>
    <w:rsid w:val="00E15DC5"/>
    <w:rsid w:val="00E15EE9"/>
    <w:rsid w:val="00E16043"/>
    <w:rsid w:val="00E169C8"/>
    <w:rsid w:val="00E16E13"/>
    <w:rsid w:val="00E1707F"/>
    <w:rsid w:val="00E170EF"/>
    <w:rsid w:val="00E1718C"/>
    <w:rsid w:val="00E17248"/>
    <w:rsid w:val="00E172C2"/>
    <w:rsid w:val="00E174BA"/>
    <w:rsid w:val="00E175ED"/>
    <w:rsid w:val="00E178E0"/>
    <w:rsid w:val="00E17DD8"/>
    <w:rsid w:val="00E20056"/>
    <w:rsid w:val="00E20251"/>
    <w:rsid w:val="00E203F8"/>
    <w:rsid w:val="00E20574"/>
    <w:rsid w:val="00E20722"/>
    <w:rsid w:val="00E207CF"/>
    <w:rsid w:val="00E20C06"/>
    <w:rsid w:val="00E20F9D"/>
    <w:rsid w:val="00E2107E"/>
    <w:rsid w:val="00E211EC"/>
    <w:rsid w:val="00E21850"/>
    <w:rsid w:val="00E2190B"/>
    <w:rsid w:val="00E21968"/>
    <w:rsid w:val="00E219F0"/>
    <w:rsid w:val="00E21B00"/>
    <w:rsid w:val="00E225FC"/>
    <w:rsid w:val="00E22BB7"/>
    <w:rsid w:val="00E230BA"/>
    <w:rsid w:val="00E232F3"/>
    <w:rsid w:val="00E23646"/>
    <w:rsid w:val="00E23993"/>
    <w:rsid w:val="00E2452E"/>
    <w:rsid w:val="00E247A9"/>
    <w:rsid w:val="00E2499D"/>
    <w:rsid w:val="00E24C08"/>
    <w:rsid w:val="00E24E7A"/>
    <w:rsid w:val="00E25160"/>
    <w:rsid w:val="00E253BA"/>
    <w:rsid w:val="00E2583C"/>
    <w:rsid w:val="00E26522"/>
    <w:rsid w:val="00E2668D"/>
    <w:rsid w:val="00E277DB"/>
    <w:rsid w:val="00E279A9"/>
    <w:rsid w:val="00E27A4F"/>
    <w:rsid w:val="00E27B74"/>
    <w:rsid w:val="00E27D34"/>
    <w:rsid w:val="00E27D57"/>
    <w:rsid w:val="00E27EF5"/>
    <w:rsid w:val="00E27F46"/>
    <w:rsid w:val="00E27F6A"/>
    <w:rsid w:val="00E301C8"/>
    <w:rsid w:val="00E305BF"/>
    <w:rsid w:val="00E31799"/>
    <w:rsid w:val="00E32724"/>
    <w:rsid w:val="00E32770"/>
    <w:rsid w:val="00E329BB"/>
    <w:rsid w:val="00E329DB"/>
    <w:rsid w:val="00E32BFF"/>
    <w:rsid w:val="00E32E59"/>
    <w:rsid w:val="00E33228"/>
    <w:rsid w:val="00E33456"/>
    <w:rsid w:val="00E33569"/>
    <w:rsid w:val="00E34034"/>
    <w:rsid w:val="00E34313"/>
    <w:rsid w:val="00E348B4"/>
    <w:rsid w:val="00E34B18"/>
    <w:rsid w:val="00E34ECB"/>
    <w:rsid w:val="00E35B94"/>
    <w:rsid w:val="00E35CA5"/>
    <w:rsid w:val="00E35E59"/>
    <w:rsid w:val="00E36383"/>
    <w:rsid w:val="00E36412"/>
    <w:rsid w:val="00E364F9"/>
    <w:rsid w:val="00E366AF"/>
    <w:rsid w:val="00E36B67"/>
    <w:rsid w:val="00E3757F"/>
    <w:rsid w:val="00E37AA3"/>
    <w:rsid w:val="00E37AEC"/>
    <w:rsid w:val="00E37C61"/>
    <w:rsid w:val="00E37F21"/>
    <w:rsid w:val="00E40011"/>
    <w:rsid w:val="00E40362"/>
    <w:rsid w:val="00E404A7"/>
    <w:rsid w:val="00E40ED9"/>
    <w:rsid w:val="00E410A8"/>
    <w:rsid w:val="00E415EE"/>
    <w:rsid w:val="00E4169A"/>
    <w:rsid w:val="00E417C2"/>
    <w:rsid w:val="00E41B13"/>
    <w:rsid w:val="00E41C2B"/>
    <w:rsid w:val="00E428C0"/>
    <w:rsid w:val="00E42A3B"/>
    <w:rsid w:val="00E42D69"/>
    <w:rsid w:val="00E42E8B"/>
    <w:rsid w:val="00E433EF"/>
    <w:rsid w:val="00E43790"/>
    <w:rsid w:val="00E437C3"/>
    <w:rsid w:val="00E43E2B"/>
    <w:rsid w:val="00E43F89"/>
    <w:rsid w:val="00E43FFB"/>
    <w:rsid w:val="00E4429E"/>
    <w:rsid w:val="00E4431F"/>
    <w:rsid w:val="00E44669"/>
    <w:rsid w:val="00E4491D"/>
    <w:rsid w:val="00E44C2A"/>
    <w:rsid w:val="00E45052"/>
    <w:rsid w:val="00E452CE"/>
    <w:rsid w:val="00E45B39"/>
    <w:rsid w:val="00E45EF9"/>
    <w:rsid w:val="00E46227"/>
    <w:rsid w:val="00E466BA"/>
    <w:rsid w:val="00E467E0"/>
    <w:rsid w:val="00E4684D"/>
    <w:rsid w:val="00E46915"/>
    <w:rsid w:val="00E46BCA"/>
    <w:rsid w:val="00E470B1"/>
    <w:rsid w:val="00E4722A"/>
    <w:rsid w:val="00E476C0"/>
    <w:rsid w:val="00E47DF5"/>
    <w:rsid w:val="00E50186"/>
    <w:rsid w:val="00E50374"/>
    <w:rsid w:val="00E5045D"/>
    <w:rsid w:val="00E50536"/>
    <w:rsid w:val="00E507AA"/>
    <w:rsid w:val="00E508B0"/>
    <w:rsid w:val="00E515F8"/>
    <w:rsid w:val="00E51A28"/>
    <w:rsid w:val="00E520AD"/>
    <w:rsid w:val="00E52237"/>
    <w:rsid w:val="00E52CCA"/>
    <w:rsid w:val="00E52CF6"/>
    <w:rsid w:val="00E52D12"/>
    <w:rsid w:val="00E52EFB"/>
    <w:rsid w:val="00E52F99"/>
    <w:rsid w:val="00E53110"/>
    <w:rsid w:val="00E539E3"/>
    <w:rsid w:val="00E53A37"/>
    <w:rsid w:val="00E53CE1"/>
    <w:rsid w:val="00E53CFE"/>
    <w:rsid w:val="00E53DF7"/>
    <w:rsid w:val="00E53E43"/>
    <w:rsid w:val="00E53FBE"/>
    <w:rsid w:val="00E53FE8"/>
    <w:rsid w:val="00E54002"/>
    <w:rsid w:val="00E54015"/>
    <w:rsid w:val="00E54078"/>
    <w:rsid w:val="00E5410F"/>
    <w:rsid w:val="00E5413F"/>
    <w:rsid w:val="00E545F0"/>
    <w:rsid w:val="00E54DA0"/>
    <w:rsid w:val="00E55984"/>
    <w:rsid w:val="00E559E0"/>
    <w:rsid w:val="00E55B86"/>
    <w:rsid w:val="00E56322"/>
    <w:rsid w:val="00E575A9"/>
    <w:rsid w:val="00E57AB7"/>
    <w:rsid w:val="00E57CAC"/>
    <w:rsid w:val="00E57D11"/>
    <w:rsid w:val="00E604A9"/>
    <w:rsid w:val="00E6069A"/>
    <w:rsid w:val="00E60A74"/>
    <w:rsid w:val="00E60B05"/>
    <w:rsid w:val="00E60D2A"/>
    <w:rsid w:val="00E611FC"/>
    <w:rsid w:val="00E613B1"/>
    <w:rsid w:val="00E61698"/>
    <w:rsid w:val="00E61812"/>
    <w:rsid w:val="00E61830"/>
    <w:rsid w:val="00E6214A"/>
    <w:rsid w:val="00E6226C"/>
    <w:rsid w:val="00E622CE"/>
    <w:rsid w:val="00E62702"/>
    <w:rsid w:val="00E628E4"/>
    <w:rsid w:val="00E628F1"/>
    <w:rsid w:val="00E62AF5"/>
    <w:rsid w:val="00E63029"/>
    <w:rsid w:val="00E631EA"/>
    <w:rsid w:val="00E63254"/>
    <w:rsid w:val="00E632FE"/>
    <w:rsid w:val="00E63691"/>
    <w:rsid w:val="00E638EC"/>
    <w:rsid w:val="00E6405B"/>
    <w:rsid w:val="00E642D1"/>
    <w:rsid w:val="00E644F1"/>
    <w:rsid w:val="00E6450F"/>
    <w:rsid w:val="00E64C4D"/>
    <w:rsid w:val="00E64C90"/>
    <w:rsid w:val="00E653F2"/>
    <w:rsid w:val="00E65808"/>
    <w:rsid w:val="00E65941"/>
    <w:rsid w:val="00E65A66"/>
    <w:rsid w:val="00E65AF9"/>
    <w:rsid w:val="00E65B51"/>
    <w:rsid w:val="00E65B97"/>
    <w:rsid w:val="00E65DCF"/>
    <w:rsid w:val="00E65ED1"/>
    <w:rsid w:val="00E65EF6"/>
    <w:rsid w:val="00E66067"/>
    <w:rsid w:val="00E6606B"/>
    <w:rsid w:val="00E660BD"/>
    <w:rsid w:val="00E66147"/>
    <w:rsid w:val="00E663F2"/>
    <w:rsid w:val="00E664CB"/>
    <w:rsid w:val="00E66FB1"/>
    <w:rsid w:val="00E674A3"/>
    <w:rsid w:val="00E67560"/>
    <w:rsid w:val="00E677EB"/>
    <w:rsid w:val="00E6781F"/>
    <w:rsid w:val="00E67C3D"/>
    <w:rsid w:val="00E70783"/>
    <w:rsid w:val="00E71061"/>
    <w:rsid w:val="00E712B3"/>
    <w:rsid w:val="00E714CD"/>
    <w:rsid w:val="00E719F5"/>
    <w:rsid w:val="00E71F2D"/>
    <w:rsid w:val="00E721A0"/>
    <w:rsid w:val="00E72242"/>
    <w:rsid w:val="00E72378"/>
    <w:rsid w:val="00E724B8"/>
    <w:rsid w:val="00E724BB"/>
    <w:rsid w:val="00E727EE"/>
    <w:rsid w:val="00E72877"/>
    <w:rsid w:val="00E72FD3"/>
    <w:rsid w:val="00E734B1"/>
    <w:rsid w:val="00E735A9"/>
    <w:rsid w:val="00E735FD"/>
    <w:rsid w:val="00E736F5"/>
    <w:rsid w:val="00E739EC"/>
    <w:rsid w:val="00E73A3C"/>
    <w:rsid w:val="00E73A72"/>
    <w:rsid w:val="00E73DE2"/>
    <w:rsid w:val="00E74347"/>
    <w:rsid w:val="00E74545"/>
    <w:rsid w:val="00E74A74"/>
    <w:rsid w:val="00E74EA0"/>
    <w:rsid w:val="00E75466"/>
    <w:rsid w:val="00E7546A"/>
    <w:rsid w:val="00E75590"/>
    <w:rsid w:val="00E755BD"/>
    <w:rsid w:val="00E75805"/>
    <w:rsid w:val="00E75F94"/>
    <w:rsid w:val="00E7600E"/>
    <w:rsid w:val="00E76246"/>
    <w:rsid w:val="00E768D3"/>
    <w:rsid w:val="00E77257"/>
    <w:rsid w:val="00E778A6"/>
    <w:rsid w:val="00E77D6A"/>
    <w:rsid w:val="00E801B2"/>
    <w:rsid w:val="00E80874"/>
    <w:rsid w:val="00E80DCD"/>
    <w:rsid w:val="00E80F5E"/>
    <w:rsid w:val="00E812E6"/>
    <w:rsid w:val="00E81805"/>
    <w:rsid w:val="00E8188E"/>
    <w:rsid w:val="00E819B5"/>
    <w:rsid w:val="00E81BF4"/>
    <w:rsid w:val="00E82005"/>
    <w:rsid w:val="00E82C4B"/>
    <w:rsid w:val="00E832F4"/>
    <w:rsid w:val="00E836F9"/>
    <w:rsid w:val="00E83AA7"/>
    <w:rsid w:val="00E83B07"/>
    <w:rsid w:val="00E83B21"/>
    <w:rsid w:val="00E84063"/>
    <w:rsid w:val="00E8421B"/>
    <w:rsid w:val="00E84471"/>
    <w:rsid w:val="00E84A08"/>
    <w:rsid w:val="00E858CA"/>
    <w:rsid w:val="00E85925"/>
    <w:rsid w:val="00E86190"/>
    <w:rsid w:val="00E86469"/>
    <w:rsid w:val="00E87E47"/>
    <w:rsid w:val="00E903EE"/>
    <w:rsid w:val="00E908ED"/>
    <w:rsid w:val="00E90CB9"/>
    <w:rsid w:val="00E913C9"/>
    <w:rsid w:val="00E914D4"/>
    <w:rsid w:val="00E91782"/>
    <w:rsid w:val="00E9183E"/>
    <w:rsid w:val="00E91E80"/>
    <w:rsid w:val="00E924EE"/>
    <w:rsid w:val="00E92696"/>
    <w:rsid w:val="00E92815"/>
    <w:rsid w:val="00E929DB"/>
    <w:rsid w:val="00E92C43"/>
    <w:rsid w:val="00E92DEA"/>
    <w:rsid w:val="00E932C7"/>
    <w:rsid w:val="00E9375D"/>
    <w:rsid w:val="00E93792"/>
    <w:rsid w:val="00E93840"/>
    <w:rsid w:val="00E938D3"/>
    <w:rsid w:val="00E93B36"/>
    <w:rsid w:val="00E93B5F"/>
    <w:rsid w:val="00E93CBF"/>
    <w:rsid w:val="00E93DFC"/>
    <w:rsid w:val="00E93F8A"/>
    <w:rsid w:val="00E9413F"/>
    <w:rsid w:val="00E9435D"/>
    <w:rsid w:val="00E944D7"/>
    <w:rsid w:val="00E94894"/>
    <w:rsid w:val="00E949DB"/>
    <w:rsid w:val="00E9501D"/>
    <w:rsid w:val="00E95229"/>
    <w:rsid w:val="00E9540D"/>
    <w:rsid w:val="00E95CA6"/>
    <w:rsid w:val="00E95F96"/>
    <w:rsid w:val="00E9660D"/>
    <w:rsid w:val="00E96642"/>
    <w:rsid w:val="00E96CF0"/>
    <w:rsid w:val="00E96D52"/>
    <w:rsid w:val="00E96E0D"/>
    <w:rsid w:val="00E97476"/>
    <w:rsid w:val="00E9768C"/>
    <w:rsid w:val="00E977D2"/>
    <w:rsid w:val="00EA012C"/>
    <w:rsid w:val="00EA0437"/>
    <w:rsid w:val="00EA094D"/>
    <w:rsid w:val="00EA0B32"/>
    <w:rsid w:val="00EA0FC8"/>
    <w:rsid w:val="00EA1082"/>
    <w:rsid w:val="00EA126F"/>
    <w:rsid w:val="00EA1331"/>
    <w:rsid w:val="00EA14CD"/>
    <w:rsid w:val="00EA173C"/>
    <w:rsid w:val="00EA1E2D"/>
    <w:rsid w:val="00EA218A"/>
    <w:rsid w:val="00EA2457"/>
    <w:rsid w:val="00EA2DB5"/>
    <w:rsid w:val="00EA2ECC"/>
    <w:rsid w:val="00EA3187"/>
    <w:rsid w:val="00EA3BEF"/>
    <w:rsid w:val="00EA3C01"/>
    <w:rsid w:val="00EA3D3E"/>
    <w:rsid w:val="00EA3DF0"/>
    <w:rsid w:val="00EA42C5"/>
    <w:rsid w:val="00EA44AE"/>
    <w:rsid w:val="00EA44E3"/>
    <w:rsid w:val="00EA4A02"/>
    <w:rsid w:val="00EA4C45"/>
    <w:rsid w:val="00EA4ECB"/>
    <w:rsid w:val="00EA5039"/>
    <w:rsid w:val="00EA5040"/>
    <w:rsid w:val="00EA5064"/>
    <w:rsid w:val="00EA5314"/>
    <w:rsid w:val="00EA58A1"/>
    <w:rsid w:val="00EA5A8A"/>
    <w:rsid w:val="00EA5B03"/>
    <w:rsid w:val="00EA5CEB"/>
    <w:rsid w:val="00EA6476"/>
    <w:rsid w:val="00EA658F"/>
    <w:rsid w:val="00EA6742"/>
    <w:rsid w:val="00EA697C"/>
    <w:rsid w:val="00EA6A45"/>
    <w:rsid w:val="00EA6B10"/>
    <w:rsid w:val="00EA6C63"/>
    <w:rsid w:val="00EA6C86"/>
    <w:rsid w:val="00EA6C95"/>
    <w:rsid w:val="00EA6D41"/>
    <w:rsid w:val="00EA6E5B"/>
    <w:rsid w:val="00EA6F24"/>
    <w:rsid w:val="00EA73B2"/>
    <w:rsid w:val="00EA7990"/>
    <w:rsid w:val="00EA7B9A"/>
    <w:rsid w:val="00EA7DFF"/>
    <w:rsid w:val="00EB004E"/>
    <w:rsid w:val="00EB023E"/>
    <w:rsid w:val="00EB0427"/>
    <w:rsid w:val="00EB0440"/>
    <w:rsid w:val="00EB063F"/>
    <w:rsid w:val="00EB06A8"/>
    <w:rsid w:val="00EB09E1"/>
    <w:rsid w:val="00EB0AB7"/>
    <w:rsid w:val="00EB0B87"/>
    <w:rsid w:val="00EB0D87"/>
    <w:rsid w:val="00EB0E9E"/>
    <w:rsid w:val="00EB10B5"/>
    <w:rsid w:val="00EB10D6"/>
    <w:rsid w:val="00EB1755"/>
    <w:rsid w:val="00EB1796"/>
    <w:rsid w:val="00EB1805"/>
    <w:rsid w:val="00EB18D0"/>
    <w:rsid w:val="00EB19A9"/>
    <w:rsid w:val="00EB1ADB"/>
    <w:rsid w:val="00EB1B25"/>
    <w:rsid w:val="00EB1E96"/>
    <w:rsid w:val="00EB21C2"/>
    <w:rsid w:val="00EB2388"/>
    <w:rsid w:val="00EB2674"/>
    <w:rsid w:val="00EB26C1"/>
    <w:rsid w:val="00EB2718"/>
    <w:rsid w:val="00EB2737"/>
    <w:rsid w:val="00EB29D1"/>
    <w:rsid w:val="00EB2A07"/>
    <w:rsid w:val="00EB2AEF"/>
    <w:rsid w:val="00EB2E95"/>
    <w:rsid w:val="00EB32B4"/>
    <w:rsid w:val="00EB3358"/>
    <w:rsid w:val="00EB34B4"/>
    <w:rsid w:val="00EB368F"/>
    <w:rsid w:val="00EB37CD"/>
    <w:rsid w:val="00EB3EBC"/>
    <w:rsid w:val="00EB4460"/>
    <w:rsid w:val="00EB448E"/>
    <w:rsid w:val="00EB4571"/>
    <w:rsid w:val="00EB464E"/>
    <w:rsid w:val="00EB4684"/>
    <w:rsid w:val="00EB46CF"/>
    <w:rsid w:val="00EB4784"/>
    <w:rsid w:val="00EB55EA"/>
    <w:rsid w:val="00EB5DA6"/>
    <w:rsid w:val="00EB5DB7"/>
    <w:rsid w:val="00EB6A3B"/>
    <w:rsid w:val="00EB6AC4"/>
    <w:rsid w:val="00EB6B35"/>
    <w:rsid w:val="00EB6DCE"/>
    <w:rsid w:val="00EB708D"/>
    <w:rsid w:val="00EB7255"/>
    <w:rsid w:val="00EB7530"/>
    <w:rsid w:val="00EB76AD"/>
    <w:rsid w:val="00EB7704"/>
    <w:rsid w:val="00EB777F"/>
    <w:rsid w:val="00EB78DE"/>
    <w:rsid w:val="00EB79E7"/>
    <w:rsid w:val="00EB7D21"/>
    <w:rsid w:val="00EB7FF7"/>
    <w:rsid w:val="00EC04BE"/>
    <w:rsid w:val="00EC077D"/>
    <w:rsid w:val="00EC08B4"/>
    <w:rsid w:val="00EC0A03"/>
    <w:rsid w:val="00EC0DB5"/>
    <w:rsid w:val="00EC173A"/>
    <w:rsid w:val="00EC18BE"/>
    <w:rsid w:val="00EC19B9"/>
    <w:rsid w:val="00EC1D7B"/>
    <w:rsid w:val="00EC1DE2"/>
    <w:rsid w:val="00EC1E44"/>
    <w:rsid w:val="00EC20B8"/>
    <w:rsid w:val="00EC21E6"/>
    <w:rsid w:val="00EC22A8"/>
    <w:rsid w:val="00EC24FB"/>
    <w:rsid w:val="00EC2529"/>
    <w:rsid w:val="00EC253A"/>
    <w:rsid w:val="00EC2A62"/>
    <w:rsid w:val="00EC2B1D"/>
    <w:rsid w:val="00EC2D3F"/>
    <w:rsid w:val="00EC2DC3"/>
    <w:rsid w:val="00EC329F"/>
    <w:rsid w:val="00EC336A"/>
    <w:rsid w:val="00EC3646"/>
    <w:rsid w:val="00EC36B7"/>
    <w:rsid w:val="00EC37EC"/>
    <w:rsid w:val="00EC38CD"/>
    <w:rsid w:val="00EC3953"/>
    <w:rsid w:val="00EC3B04"/>
    <w:rsid w:val="00EC3B56"/>
    <w:rsid w:val="00EC3BC6"/>
    <w:rsid w:val="00EC4296"/>
    <w:rsid w:val="00EC43C3"/>
    <w:rsid w:val="00EC4482"/>
    <w:rsid w:val="00EC46AA"/>
    <w:rsid w:val="00EC482C"/>
    <w:rsid w:val="00EC521F"/>
    <w:rsid w:val="00EC54C9"/>
    <w:rsid w:val="00EC553F"/>
    <w:rsid w:val="00EC591C"/>
    <w:rsid w:val="00EC5B66"/>
    <w:rsid w:val="00EC5D1E"/>
    <w:rsid w:val="00EC6365"/>
    <w:rsid w:val="00EC63EE"/>
    <w:rsid w:val="00EC6526"/>
    <w:rsid w:val="00EC6677"/>
    <w:rsid w:val="00EC67BE"/>
    <w:rsid w:val="00EC6EF0"/>
    <w:rsid w:val="00EC7185"/>
    <w:rsid w:val="00EC74DD"/>
    <w:rsid w:val="00EC77A1"/>
    <w:rsid w:val="00EC78E5"/>
    <w:rsid w:val="00EC793F"/>
    <w:rsid w:val="00ED01A7"/>
    <w:rsid w:val="00ED0B6F"/>
    <w:rsid w:val="00ED0C6F"/>
    <w:rsid w:val="00ED1429"/>
    <w:rsid w:val="00ED16FC"/>
    <w:rsid w:val="00ED197C"/>
    <w:rsid w:val="00ED1B11"/>
    <w:rsid w:val="00ED1B9D"/>
    <w:rsid w:val="00ED1BD9"/>
    <w:rsid w:val="00ED2283"/>
    <w:rsid w:val="00ED2344"/>
    <w:rsid w:val="00ED289D"/>
    <w:rsid w:val="00ED2A23"/>
    <w:rsid w:val="00ED2A7E"/>
    <w:rsid w:val="00ED2EB1"/>
    <w:rsid w:val="00ED3094"/>
    <w:rsid w:val="00ED3105"/>
    <w:rsid w:val="00ED325F"/>
    <w:rsid w:val="00ED36F5"/>
    <w:rsid w:val="00ED3A0D"/>
    <w:rsid w:val="00ED3C8E"/>
    <w:rsid w:val="00ED4227"/>
    <w:rsid w:val="00ED442E"/>
    <w:rsid w:val="00ED4646"/>
    <w:rsid w:val="00ED46A6"/>
    <w:rsid w:val="00ED4A3B"/>
    <w:rsid w:val="00ED4C0F"/>
    <w:rsid w:val="00ED514B"/>
    <w:rsid w:val="00ED51BC"/>
    <w:rsid w:val="00ED53C6"/>
    <w:rsid w:val="00ED559C"/>
    <w:rsid w:val="00ED599F"/>
    <w:rsid w:val="00ED5C21"/>
    <w:rsid w:val="00ED663C"/>
    <w:rsid w:val="00ED682C"/>
    <w:rsid w:val="00ED6A86"/>
    <w:rsid w:val="00ED6D33"/>
    <w:rsid w:val="00ED7049"/>
    <w:rsid w:val="00ED7B4F"/>
    <w:rsid w:val="00ED7D87"/>
    <w:rsid w:val="00ED7E98"/>
    <w:rsid w:val="00ED7F1F"/>
    <w:rsid w:val="00EE0823"/>
    <w:rsid w:val="00EE08A5"/>
    <w:rsid w:val="00EE0B00"/>
    <w:rsid w:val="00EE0C67"/>
    <w:rsid w:val="00EE0F4D"/>
    <w:rsid w:val="00EE150A"/>
    <w:rsid w:val="00EE1563"/>
    <w:rsid w:val="00EE1632"/>
    <w:rsid w:val="00EE1E8B"/>
    <w:rsid w:val="00EE1E9A"/>
    <w:rsid w:val="00EE1EB7"/>
    <w:rsid w:val="00EE20F5"/>
    <w:rsid w:val="00EE2524"/>
    <w:rsid w:val="00EE27B5"/>
    <w:rsid w:val="00EE285F"/>
    <w:rsid w:val="00EE2CB6"/>
    <w:rsid w:val="00EE2DC9"/>
    <w:rsid w:val="00EE3262"/>
    <w:rsid w:val="00EE33CC"/>
    <w:rsid w:val="00EE34A3"/>
    <w:rsid w:val="00EE3BB4"/>
    <w:rsid w:val="00EE437E"/>
    <w:rsid w:val="00EE4485"/>
    <w:rsid w:val="00EE46B8"/>
    <w:rsid w:val="00EE486A"/>
    <w:rsid w:val="00EE4D2A"/>
    <w:rsid w:val="00EE4E7C"/>
    <w:rsid w:val="00EE50EF"/>
    <w:rsid w:val="00EE514D"/>
    <w:rsid w:val="00EE5687"/>
    <w:rsid w:val="00EE6056"/>
    <w:rsid w:val="00EE6112"/>
    <w:rsid w:val="00EE61DC"/>
    <w:rsid w:val="00EE6419"/>
    <w:rsid w:val="00EE6937"/>
    <w:rsid w:val="00EE69DF"/>
    <w:rsid w:val="00EE6C4E"/>
    <w:rsid w:val="00EE75A6"/>
    <w:rsid w:val="00EE7F3F"/>
    <w:rsid w:val="00EF0116"/>
    <w:rsid w:val="00EF02B8"/>
    <w:rsid w:val="00EF0562"/>
    <w:rsid w:val="00EF08B8"/>
    <w:rsid w:val="00EF09D7"/>
    <w:rsid w:val="00EF0C44"/>
    <w:rsid w:val="00EF171A"/>
    <w:rsid w:val="00EF1744"/>
    <w:rsid w:val="00EF17A4"/>
    <w:rsid w:val="00EF1AD9"/>
    <w:rsid w:val="00EF1F4B"/>
    <w:rsid w:val="00EF1FEF"/>
    <w:rsid w:val="00EF22DD"/>
    <w:rsid w:val="00EF2874"/>
    <w:rsid w:val="00EF2E15"/>
    <w:rsid w:val="00EF3306"/>
    <w:rsid w:val="00EF3A09"/>
    <w:rsid w:val="00EF3F8E"/>
    <w:rsid w:val="00EF4293"/>
    <w:rsid w:val="00EF43F9"/>
    <w:rsid w:val="00EF4661"/>
    <w:rsid w:val="00EF4953"/>
    <w:rsid w:val="00EF4962"/>
    <w:rsid w:val="00EF4C36"/>
    <w:rsid w:val="00EF50E1"/>
    <w:rsid w:val="00EF539C"/>
    <w:rsid w:val="00EF53A5"/>
    <w:rsid w:val="00EF55C4"/>
    <w:rsid w:val="00EF5CD1"/>
    <w:rsid w:val="00EF5DDF"/>
    <w:rsid w:val="00EF5E92"/>
    <w:rsid w:val="00EF6589"/>
    <w:rsid w:val="00EF67EF"/>
    <w:rsid w:val="00EF69FF"/>
    <w:rsid w:val="00EF6AAF"/>
    <w:rsid w:val="00EF6B95"/>
    <w:rsid w:val="00EF6E53"/>
    <w:rsid w:val="00EF6E66"/>
    <w:rsid w:val="00EF7067"/>
    <w:rsid w:val="00EF7171"/>
    <w:rsid w:val="00EF723D"/>
    <w:rsid w:val="00EF72C7"/>
    <w:rsid w:val="00EF7419"/>
    <w:rsid w:val="00EF74FC"/>
    <w:rsid w:val="00EF752B"/>
    <w:rsid w:val="00EF7A01"/>
    <w:rsid w:val="00EF7BCA"/>
    <w:rsid w:val="00F00160"/>
    <w:rsid w:val="00F0048C"/>
    <w:rsid w:val="00F004C1"/>
    <w:rsid w:val="00F0057D"/>
    <w:rsid w:val="00F0065E"/>
    <w:rsid w:val="00F00B8E"/>
    <w:rsid w:val="00F00CEA"/>
    <w:rsid w:val="00F01C11"/>
    <w:rsid w:val="00F0203D"/>
    <w:rsid w:val="00F02468"/>
    <w:rsid w:val="00F02AA4"/>
    <w:rsid w:val="00F02AF7"/>
    <w:rsid w:val="00F02D88"/>
    <w:rsid w:val="00F03904"/>
    <w:rsid w:val="00F03978"/>
    <w:rsid w:val="00F0404E"/>
    <w:rsid w:val="00F0415C"/>
    <w:rsid w:val="00F0440D"/>
    <w:rsid w:val="00F044AA"/>
    <w:rsid w:val="00F044F7"/>
    <w:rsid w:val="00F04679"/>
    <w:rsid w:val="00F048B8"/>
    <w:rsid w:val="00F048BF"/>
    <w:rsid w:val="00F04A08"/>
    <w:rsid w:val="00F0504F"/>
    <w:rsid w:val="00F05277"/>
    <w:rsid w:val="00F0577A"/>
    <w:rsid w:val="00F0587F"/>
    <w:rsid w:val="00F05A0D"/>
    <w:rsid w:val="00F05CB0"/>
    <w:rsid w:val="00F06068"/>
    <w:rsid w:val="00F0613A"/>
    <w:rsid w:val="00F0615D"/>
    <w:rsid w:val="00F06209"/>
    <w:rsid w:val="00F06406"/>
    <w:rsid w:val="00F064E1"/>
    <w:rsid w:val="00F0654C"/>
    <w:rsid w:val="00F065B5"/>
    <w:rsid w:val="00F06DC8"/>
    <w:rsid w:val="00F06E6D"/>
    <w:rsid w:val="00F07689"/>
    <w:rsid w:val="00F07742"/>
    <w:rsid w:val="00F0796C"/>
    <w:rsid w:val="00F10281"/>
    <w:rsid w:val="00F10326"/>
    <w:rsid w:val="00F10656"/>
    <w:rsid w:val="00F10806"/>
    <w:rsid w:val="00F10893"/>
    <w:rsid w:val="00F116DF"/>
    <w:rsid w:val="00F11CA0"/>
    <w:rsid w:val="00F11DD5"/>
    <w:rsid w:val="00F12308"/>
    <w:rsid w:val="00F12403"/>
    <w:rsid w:val="00F12479"/>
    <w:rsid w:val="00F126AF"/>
    <w:rsid w:val="00F126DD"/>
    <w:rsid w:val="00F12750"/>
    <w:rsid w:val="00F1280C"/>
    <w:rsid w:val="00F130ED"/>
    <w:rsid w:val="00F13126"/>
    <w:rsid w:val="00F137ED"/>
    <w:rsid w:val="00F139E7"/>
    <w:rsid w:val="00F13A06"/>
    <w:rsid w:val="00F13D15"/>
    <w:rsid w:val="00F13F76"/>
    <w:rsid w:val="00F13FB1"/>
    <w:rsid w:val="00F14284"/>
    <w:rsid w:val="00F14363"/>
    <w:rsid w:val="00F146B6"/>
    <w:rsid w:val="00F14754"/>
    <w:rsid w:val="00F14D3A"/>
    <w:rsid w:val="00F15287"/>
    <w:rsid w:val="00F15573"/>
    <w:rsid w:val="00F15761"/>
    <w:rsid w:val="00F1584B"/>
    <w:rsid w:val="00F16073"/>
    <w:rsid w:val="00F16373"/>
    <w:rsid w:val="00F1684C"/>
    <w:rsid w:val="00F16862"/>
    <w:rsid w:val="00F16F54"/>
    <w:rsid w:val="00F16FB1"/>
    <w:rsid w:val="00F17099"/>
    <w:rsid w:val="00F17562"/>
    <w:rsid w:val="00F17565"/>
    <w:rsid w:val="00F175D0"/>
    <w:rsid w:val="00F17D5C"/>
    <w:rsid w:val="00F202DA"/>
    <w:rsid w:val="00F206D3"/>
    <w:rsid w:val="00F207CC"/>
    <w:rsid w:val="00F20A2E"/>
    <w:rsid w:val="00F20BF7"/>
    <w:rsid w:val="00F20E8D"/>
    <w:rsid w:val="00F20ECD"/>
    <w:rsid w:val="00F2155D"/>
    <w:rsid w:val="00F21C10"/>
    <w:rsid w:val="00F21FFA"/>
    <w:rsid w:val="00F22450"/>
    <w:rsid w:val="00F22566"/>
    <w:rsid w:val="00F228A6"/>
    <w:rsid w:val="00F22C4B"/>
    <w:rsid w:val="00F22CFD"/>
    <w:rsid w:val="00F22D1F"/>
    <w:rsid w:val="00F2319B"/>
    <w:rsid w:val="00F238E7"/>
    <w:rsid w:val="00F23B2A"/>
    <w:rsid w:val="00F23B66"/>
    <w:rsid w:val="00F23BBB"/>
    <w:rsid w:val="00F23E9C"/>
    <w:rsid w:val="00F24706"/>
    <w:rsid w:val="00F24D49"/>
    <w:rsid w:val="00F2520C"/>
    <w:rsid w:val="00F25935"/>
    <w:rsid w:val="00F25B4A"/>
    <w:rsid w:val="00F25D6A"/>
    <w:rsid w:val="00F25D70"/>
    <w:rsid w:val="00F2614C"/>
    <w:rsid w:val="00F26338"/>
    <w:rsid w:val="00F265A0"/>
    <w:rsid w:val="00F265A9"/>
    <w:rsid w:val="00F26765"/>
    <w:rsid w:val="00F267AF"/>
    <w:rsid w:val="00F2694D"/>
    <w:rsid w:val="00F26B7B"/>
    <w:rsid w:val="00F26EBB"/>
    <w:rsid w:val="00F27042"/>
    <w:rsid w:val="00F27107"/>
    <w:rsid w:val="00F2725A"/>
    <w:rsid w:val="00F275F0"/>
    <w:rsid w:val="00F2786E"/>
    <w:rsid w:val="00F27B93"/>
    <w:rsid w:val="00F27C5C"/>
    <w:rsid w:val="00F27CB9"/>
    <w:rsid w:val="00F27D49"/>
    <w:rsid w:val="00F30728"/>
    <w:rsid w:val="00F309D3"/>
    <w:rsid w:val="00F30DFE"/>
    <w:rsid w:val="00F317B1"/>
    <w:rsid w:val="00F31D0E"/>
    <w:rsid w:val="00F31FBB"/>
    <w:rsid w:val="00F32290"/>
    <w:rsid w:val="00F32489"/>
    <w:rsid w:val="00F32549"/>
    <w:rsid w:val="00F3270E"/>
    <w:rsid w:val="00F329C4"/>
    <w:rsid w:val="00F3302F"/>
    <w:rsid w:val="00F332EE"/>
    <w:rsid w:val="00F3344E"/>
    <w:rsid w:val="00F337C5"/>
    <w:rsid w:val="00F33ADB"/>
    <w:rsid w:val="00F33BD6"/>
    <w:rsid w:val="00F33FA3"/>
    <w:rsid w:val="00F3435E"/>
    <w:rsid w:val="00F34A07"/>
    <w:rsid w:val="00F34B40"/>
    <w:rsid w:val="00F34E12"/>
    <w:rsid w:val="00F34F4C"/>
    <w:rsid w:val="00F35009"/>
    <w:rsid w:val="00F350D3"/>
    <w:rsid w:val="00F351BA"/>
    <w:rsid w:val="00F351C7"/>
    <w:rsid w:val="00F352B1"/>
    <w:rsid w:val="00F3557F"/>
    <w:rsid w:val="00F35F2D"/>
    <w:rsid w:val="00F35FE4"/>
    <w:rsid w:val="00F36236"/>
    <w:rsid w:val="00F3623D"/>
    <w:rsid w:val="00F36361"/>
    <w:rsid w:val="00F364B8"/>
    <w:rsid w:val="00F366AB"/>
    <w:rsid w:val="00F36825"/>
    <w:rsid w:val="00F36A57"/>
    <w:rsid w:val="00F36A6F"/>
    <w:rsid w:val="00F36E35"/>
    <w:rsid w:val="00F40114"/>
    <w:rsid w:val="00F4048B"/>
    <w:rsid w:val="00F40BA8"/>
    <w:rsid w:val="00F40C29"/>
    <w:rsid w:val="00F4115A"/>
    <w:rsid w:val="00F41320"/>
    <w:rsid w:val="00F41668"/>
    <w:rsid w:val="00F417A8"/>
    <w:rsid w:val="00F41874"/>
    <w:rsid w:val="00F41CE2"/>
    <w:rsid w:val="00F4217A"/>
    <w:rsid w:val="00F42386"/>
    <w:rsid w:val="00F423BC"/>
    <w:rsid w:val="00F423C3"/>
    <w:rsid w:val="00F423D8"/>
    <w:rsid w:val="00F4270A"/>
    <w:rsid w:val="00F42A8E"/>
    <w:rsid w:val="00F42AE8"/>
    <w:rsid w:val="00F42EC6"/>
    <w:rsid w:val="00F4362D"/>
    <w:rsid w:val="00F4368F"/>
    <w:rsid w:val="00F4374E"/>
    <w:rsid w:val="00F4412F"/>
    <w:rsid w:val="00F443F1"/>
    <w:rsid w:val="00F44882"/>
    <w:rsid w:val="00F448A4"/>
    <w:rsid w:val="00F44DA0"/>
    <w:rsid w:val="00F45034"/>
    <w:rsid w:val="00F45075"/>
    <w:rsid w:val="00F4545C"/>
    <w:rsid w:val="00F45586"/>
    <w:rsid w:val="00F4577A"/>
    <w:rsid w:val="00F457CF"/>
    <w:rsid w:val="00F45A80"/>
    <w:rsid w:val="00F4680A"/>
    <w:rsid w:val="00F46854"/>
    <w:rsid w:val="00F46974"/>
    <w:rsid w:val="00F470C3"/>
    <w:rsid w:val="00F47944"/>
    <w:rsid w:val="00F47A95"/>
    <w:rsid w:val="00F500EC"/>
    <w:rsid w:val="00F502C2"/>
    <w:rsid w:val="00F5037A"/>
    <w:rsid w:val="00F50522"/>
    <w:rsid w:val="00F5067B"/>
    <w:rsid w:val="00F50717"/>
    <w:rsid w:val="00F507E9"/>
    <w:rsid w:val="00F50B70"/>
    <w:rsid w:val="00F50C40"/>
    <w:rsid w:val="00F50DF7"/>
    <w:rsid w:val="00F50E4C"/>
    <w:rsid w:val="00F51120"/>
    <w:rsid w:val="00F51424"/>
    <w:rsid w:val="00F51436"/>
    <w:rsid w:val="00F5143E"/>
    <w:rsid w:val="00F516E4"/>
    <w:rsid w:val="00F521D7"/>
    <w:rsid w:val="00F523F7"/>
    <w:rsid w:val="00F52573"/>
    <w:rsid w:val="00F526EF"/>
    <w:rsid w:val="00F528DE"/>
    <w:rsid w:val="00F53440"/>
    <w:rsid w:val="00F53481"/>
    <w:rsid w:val="00F535B3"/>
    <w:rsid w:val="00F53A72"/>
    <w:rsid w:val="00F53AA7"/>
    <w:rsid w:val="00F53CD2"/>
    <w:rsid w:val="00F54007"/>
    <w:rsid w:val="00F54100"/>
    <w:rsid w:val="00F5431B"/>
    <w:rsid w:val="00F546CC"/>
    <w:rsid w:val="00F54748"/>
    <w:rsid w:val="00F5491A"/>
    <w:rsid w:val="00F54A53"/>
    <w:rsid w:val="00F54A92"/>
    <w:rsid w:val="00F554B4"/>
    <w:rsid w:val="00F5571E"/>
    <w:rsid w:val="00F55EB8"/>
    <w:rsid w:val="00F560B0"/>
    <w:rsid w:val="00F56A6D"/>
    <w:rsid w:val="00F56EA0"/>
    <w:rsid w:val="00F570CD"/>
    <w:rsid w:val="00F57298"/>
    <w:rsid w:val="00F57438"/>
    <w:rsid w:val="00F57762"/>
    <w:rsid w:val="00F600BC"/>
    <w:rsid w:val="00F60524"/>
    <w:rsid w:val="00F608DC"/>
    <w:rsid w:val="00F60983"/>
    <w:rsid w:val="00F60B88"/>
    <w:rsid w:val="00F60D75"/>
    <w:rsid w:val="00F60FA3"/>
    <w:rsid w:val="00F612A3"/>
    <w:rsid w:val="00F6150C"/>
    <w:rsid w:val="00F628E6"/>
    <w:rsid w:val="00F6296C"/>
    <w:rsid w:val="00F62D35"/>
    <w:rsid w:val="00F62F07"/>
    <w:rsid w:val="00F63519"/>
    <w:rsid w:val="00F63A76"/>
    <w:rsid w:val="00F63B51"/>
    <w:rsid w:val="00F63CF4"/>
    <w:rsid w:val="00F641A5"/>
    <w:rsid w:val="00F642BB"/>
    <w:rsid w:val="00F64576"/>
    <w:rsid w:val="00F646CC"/>
    <w:rsid w:val="00F64ABC"/>
    <w:rsid w:val="00F64AF0"/>
    <w:rsid w:val="00F64D4B"/>
    <w:rsid w:val="00F64F77"/>
    <w:rsid w:val="00F65A3D"/>
    <w:rsid w:val="00F65B2A"/>
    <w:rsid w:val="00F65C77"/>
    <w:rsid w:val="00F66081"/>
    <w:rsid w:val="00F663E1"/>
    <w:rsid w:val="00F664FB"/>
    <w:rsid w:val="00F666FB"/>
    <w:rsid w:val="00F66B38"/>
    <w:rsid w:val="00F67475"/>
    <w:rsid w:val="00F7036B"/>
    <w:rsid w:val="00F70709"/>
    <w:rsid w:val="00F70E22"/>
    <w:rsid w:val="00F710C6"/>
    <w:rsid w:val="00F713B8"/>
    <w:rsid w:val="00F713ED"/>
    <w:rsid w:val="00F715C6"/>
    <w:rsid w:val="00F719C7"/>
    <w:rsid w:val="00F71B04"/>
    <w:rsid w:val="00F71E59"/>
    <w:rsid w:val="00F71E5B"/>
    <w:rsid w:val="00F72045"/>
    <w:rsid w:val="00F722B2"/>
    <w:rsid w:val="00F72639"/>
    <w:rsid w:val="00F72671"/>
    <w:rsid w:val="00F72BD0"/>
    <w:rsid w:val="00F72C3C"/>
    <w:rsid w:val="00F7310B"/>
    <w:rsid w:val="00F731DE"/>
    <w:rsid w:val="00F73395"/>
    <w:rsid w:val="00F73CDA"/>
    <w:rsid w:val="00F73E22"/>
    <w:rsid w:val="00F73ED6"/>
    <w:rsid w:val="00F7413F"/>
    <w:rsid w:val="00F74240"/>
    <w:rsid w:val="00F749B8"/>
    <w:rsid w:val="00F749C0"/>
    <w:rsid w:val="00F74E02"/>
    <w:rsid w:val="00F7516B"/>
    <w:rsid w:val="00F756D4"/>
    <w:rsid w:val="00F75952"/>
    <w:rsid w:val="00F75B80"/>
    <w:rsid w:val="00F75B96"/>
    <w:rsid w:val="00F762BE"/>
    <w:rsid w:val="00F76648"/>
    <w:rsid w:val="00F766DA"/>
    <w:rsid w:val="00F76759"/>
    <w:rsid w:val="00F7695F"/>
    <w:rsid w:val="00F772E4"/>
    <w:rsid w:val="00F77358"/>
    <w:rsid w:val="00F77790"/>
    <w:rsid w:val="00F77F0D"/>
    <w:rsid w:val="00F8057D"/>
    <w:rsid w:val="00F805EC"/>
    <w:rsid w:val="00F80A43"/>
    <w:rsid w:val="00F80A45"/>
    <w:rsid w:val="00F80C31"/>
    <w:rsid w:val="00F80C92"/>
    <w:rsid w:val="00F80D16"/>
    <w:rsid w:val="00F80DBF"/>
    <w:rsid w:val="00F80DE3"/>
    <w:rsid w:val="00F814EE"/>
    <w:rsid w:val="00F81786"/>
    <w:rsid w:val="00F81A87"/>
    <w:rsid w:val="00F81D31"/>
    <w:rsid w:val="00F81D51"/>
    <w:rsid w:val="00F82266"/>
    <w:rsid w:val="00F8282D"/>
    <w:rsid w:val="00F82C0A"/>
    <w:rsid w:val="00F82D56"/>
    <w:rsid w:val="00F82F12"/>
    <w:rsid w:val="00F832DD"/>
    <w:rsid w:val="00F834EA"/>
    <w:rsid w:val="00F8363B"/>
    <w:rsid w:val="00F8376A"/>
    <w:rsid w:val="00F837C1"/>
    <w:rsid w:val="00F83E1F"/>
    <w:rsid w:val="00F83E99"/>
    <w:rsid w:val="00F8418A"/>
    <w:rsid w:val="00F84541"/>
    <w:rsid w:val="00F84A90"/>
    <w:rsid w:val="00F8514D"/>
    <w:rsid w:val="00F8536E"/>
    <w:rsid w:val="00F85BCA"/>
    <w:rsid w:val="00F85F68"/>
    <w:rsid w:val="00F86338"/>
    <w:rsid w:val="00F863CD"/>
    <w:rsid w:val="00F863D0"/>
    <w:rsid w:val="00F865D4"/>
    <w:rsid w:val="00F86A44"/>
    <w:rsid w:val="00F86CE6"/>
    <w:rsid w:val="00F86DE7"/>
    <w:rsid w:val="00F8702F"/>
    <w:rsid w:val="00F8707C"/>
    <w:rsid w:val="00F909FA"/>
    <w:rsid w:val="00F90A4B"/>
    <w:rsid w:val="00F90A65"/>
    <w:rsid w:val="00F90C9C"/>
    <w:rsid w:val="00F90D54"/>
    <w:rsid w:val="00F90D6B"/>
    <w:rsid w:val="00F9114A"/>
    <w:rsid w:val="00F91207"/>
    <w:rsid w:val="00F9133C"/>
    <w:rsid w:val="00F91355"/>
    <w:rsid w:val="00F91962"/>
    <w:rsid w:val="00F919CC"/>
    <w:rsid w:val="00F91E37"/>
    <w:rsid w:val="00F91EC5"/>
    <w:rsid w:val="00F92484"/>
    <w:rsid w:val="00F9273D"/>
    <w:rsid w:val="00F92899"/>
    <w:rsid w:val="00F92B60"/>
    <w:rsid w:val="00F92CDE"/>
    <w:rsid w:val="00F92D62"/>
    <w:rsid w:val="00F936DE"/>
    <w:rsid w:val="00F93F26"/>
    <w:rsid w:val="00F94703"/>
    <w:rsid w:val="00F94AF9"/>
    <w:rsid w:val="00F9509E"/>
    <w:rsid w:val="00F95334"/>
    <w:rsid w:val="00F9551B"/>
    <w:rsid w:val="00F95909"/>
    <w:rsid w:val="00F9598B"/>
    <w:rsid w:val="00F959F5"/>
    <w:rsid w:val="00F95A02"/>
    <w:rsid w:val="00F95C75"/>
    <w:rsid w:val="00F96130"/>
    <w:rsid w:val="00F962E7"/>
    <w:rsid w:val="00F96443"/>
    <w:rsid w:val="00F966C7"/>
    <w:rsid w:val="00F968F7"/>
    <w:rsid w:val="00F96AC3"/>
    <w:rsid w:val="00F97288"/>
    <w:rsid w:val="00F97364"/>
    <w:rsid w:val="00F9755E"/>
    <w:rsid w:val="00F979CA"/>
    <w:rsid w:val="00F97A06"/>
    <w:rsid w:val="00FA066E"/>
    <w:rsid w:val="00FA084F"/>
    <w:rsid w:val="00FA09D3"/>
    <w:rsid w:val="00FA0A07"/>
    <w:rsid w:val="00FA0EB7"/>
    <w:rsid w:val="00FA1171"/>
    <w:rsid w:val="00FA1423"/>
    <w:rsid w:val="00FA1683"/>
    <w:rsid w:val="00FA191F"/>
    <w:rsid w:val="00FA198B"/>
    <w:rsid w:val="00FA1B49"/>
    <w:rsid w:val="00FA1C60"/>
    <w:rsid w:val="00FA1EBB"/>
    <w:rsid w:val="00FA2288"/>
    <w:rsid w:val="00FA232A"/>
    <w:rsid w:val="00FA233A"/>
    <w:rsid w:val="00FA233D"/>
    <w:rsid w:val="00FA27ED"/>
    <w:rsid w:val="00FA28E5"/>
    <w:rsid w:val="00FA2AC3"/>
    <w:rsid w:val="00FA2DD6"/>
    <w:rsid w:val="00FA30D4"/>
    <w:rsid w:val="00FA31A0"/>
    <w:rsid w:val="00FA31B2"/>
    <w:rsid w:val="00FA32B6"/>
    <w:rsid w:val="00FA389A"/>
    <w:rsid w:val="00FA3BD4"/>
    <w:rsid w:val="00FA3F70"/>
    <w:rsid w:val="00FA4640"/>
    <w:rsid w:val="00FA469C"/>
    <w:rsid w:val="00FA4A06"/>
    <w:rsid w:val="00FA4FFA"/>
    <w:rsid w:val="00FA50A6"/>
    <w:rsid w:val="00FA517F"/>
    <w:rsid w:val="00FA520A"/>
    <w:rsid w:val="00FA54CD"/>
    <w:rsid w:val="00FA55C1"/>
    <w:rsid w:val="00FA5C73"/>
    <w:rsid w:val="00FA5D6E"/>
    <w:rsid w:val="00FA5FFD"/>
    <w:rsid w:val="00FA619F"/>
    <w:rsid w:val="00FA6245"/>
    <w:rsid w:val="00FA628A"/>
    <w:rsid w:val="00FA62F7"/>
    <w:rsid w:val="00FA6378"/>
    <w:rsid w:val="00FA64EC"/>
    <w:rsid w:val="00FA749A"/>
    <w:rsid w:val="00FA74C3"/>
    <w:rsid w:val="00FA7E26"/>
    <w:rsid w:val="00FB011E"/>
    <w:rsid w:val="00FB081A"/>
    <w:rsid w:val="00FB0E34"/>
    <w:rsid w:val="00FB0E4D"/>
    <w:rsid w:val="00FB12D9"/>
    <w:rsid w:val="00FB1424"/>
    <w:rsid w:val="00FB16D7"/>
    <w:rsid w:val="00FB176E"/>
    <w:rsid w:val="00FB1983"/>
    <w:rsid w:val="00FB1A1F"/>
    <w:rsid w:val="00FB1EA6"/>
    <w:rsid w:val="00FB223B"/>
    <w:rsid w:val="00FB265C"/>
    <w:rsid w:val="00FB27E6"/>
    <w:rsid w:val="00FB376E"/>
    <w:rsid w:val="00FB3A1F"/>
    <w:rsid w:val="00FB3A60"/>
    <w:rsid w:val="00FB3E1E"/>
    <w:rsid w:val="00FB41C2"/>
    <w:rsid w:val="00FB4502"/>
    <w:rsid w:val="00FB45ED"/>
    <w:rsid w:val="00FB51FB"/>
    <w:rsid w:val="00FB5444"/>
    <w:rsid w:val="00FB56D9"/>
    <w:rsid w:val="00FB5A4C"/>
    <w:rsid w:val="00FB6178"/>
    <w:rsid w:val="00FB655D"/>
    <w:rsid w:val="00FB67C7"/>
    <w:rsid w:val="00FB6EB4"/>
    <w:rsid w:val="00FB71EE"/>
    <w:rsid w:val="00FB7217"/>
    <w:rsid w:val="00FB7388"/>
    <w:rsid w:val="00FB7733"/>
    <w:rsid w:val="00FB77D1"/>
    <w:rsid w:val="00FB7C99"/>
    <w:rsid w:val="00FB7D76"/>
    <w:rsid w:val="00FC0955"/>
    <w:rsid w:val="00FC0D63"/>
    <w:rsid w:val="00FC0E02"/>
    <w:rsid w:val="00FC13D4"/>
    <w:rsid w:val="00FC16BF"/>
    <w:rsid w:val="00FC1DF0"/>
    <w:rsid w:val="00FC24C8"/>
    <w:rsid w:val="00FC270D"/>
    <w:rsid w:val="00FC2D54"/>
    <w:rsid w:val="00FC342E"/>
    <w:rsid w:val="00FC37E4"/>
    <w:rsid w:val="00FC3DFE"/>
    <w:rsid w:val="00FC3F53"/>
    <w:rsid w:val="00FC4144"/>
    <w:rsid w:val="00FC43C6"/>
    <w:rsid w:val="00FC4663"/>
    <w:rsid w:val="00FC48B9"/>
    <w:rsid w:val="00FC4EF4"/>
    <w:rsid w:val="00FC5439"/>
    <w:rsid w:val="00FC544E"/>
    <w:rsid w:val="00FC5BEC"/>
    <w:rsid w:val="00FC5CBA"/>
    <w:rsid w:val="00FC61FB"/>
    <w:rsid w:val="00FC6367"/>
    <w:rsid w:val="00FC6505"/>
    <w:rsid w:val="00FC6CC0"/>
    <w:rsid w:val="00FC6DEE"/>
    <w:rsid w:val="00FC71D8"/>
    <w:rsid w:val="00FC780A"/>
    <w:rsid w:val="00FC7EFA"/>
    <w:rsid w:val="00FD07D1"/>
    <w:rsid w:val="00FD0D09"/>
    <w:rsid w:val="00FD10F8"/>
    <w:rsid w:val="00FD1187"/>
    <w:rsid w:val="00FD19AA"/>
    <w:rsid w:val="00FD19F2"/>
    <w:rsid w:val="00FD1FC0"/>
    <w:rsid w:val="00FD2711"/>
    <w:rsid w:val="00FD274A"/>
    <w:rsid w:val="00FD34D0"/>
    <w:rsid w:val="00FD35F6"/>
    <w:rsid w:val="00FD3ACF"/>
    <w:rsid w:val="00FD3FA0"/>
    <w:rsid w:val="00FD4118"/>
    <w:rsid w:val="00FD47B4"/>
    <w:rsid w:val="00FD4801"/>
    <w:rsid w:val="00FD4ED4"/>
    <w:rsid w:val="00FD52CB"/>
    <w:rsid w:val="00FD5696"/>
    <w:rsid w:val="00FD5AF4"/>
    <w:rsid w:val="00FD5FE0"/>
    <w:rsid w:val="00FD620A"/>
    <w:rsid w:val="00FD634E"/>
    <w:rsid w:val="00FD6979"/>
    <w:rsid w:val="00FD6E1C"/>
    <w:rsid w:val="00FD6EC8"/>
    <w:rsid w:val="00FD6F50"/>
    <w:rsid w:val="00FD709A"/>
    <w:rsid w:val="00FD70CC"/>
    <w:rsid w:val="00FD719F"/>
    <w:rsid w:val="00FD7205"/>
    <w:rsid w:val="00FD7282"/>
    <w:rsid w:val="00FD765C"/>
    <w:rsid w:val="00FD7CEC"/>
    <w:rsid w:val="00FE028E"/>
    <w:rsid w:val="00FE05C3"/>
    <w:rsid w:val="00FE08D6"/>
    <w:rsid w:val="00FE0AA2"/>
    <w:rsid w:val="00FE0D48"/>
    <w:rsid w:val="00FE0EC9"/>
    <w:rsid w:val="00FE0FBD"/>
    <w:rsid w:val="00FE11B5"/>
    <w:rsid w:val="00FE132F"/>
    <w:rsid w:val="00FE150B"/>
    <w:rsid w:val="00FE1671"/>
    <w:rsid w:val="00FE1863"/>
    <w:rsid w:val="00FE1A3D"/>
    <w:rsid w:val="00FE1F56"/>
    <w:rsid w:val="00FE2089"/>
    <w:rsid w:val="00FE2B05"/>
    <w:rsid w:val="00FE2BF3"/>
    <w:rsid w:val="00FE2D4C"/>
    <w:rsid w:val="00FE3218"/>
    <w:rsid w:val="00FE349A"/>
    <w:rsid w:val="00FE375A"/>
    <w:rsid w:val="00FE3C37"/>
    <w:rsid w:val="00FE41EA"/>
    <w:rsid w:val="00FE444F"/>
    <w:rsid w:val="00FE4853"/>
    <w:rsid w:val="00FE4986"/>
    <w:rsid w:val="00FE49E6"/>
    <w:rsid w:val="00FE4EDD"/>
    <w:rsid w:val="00FE5274"/>
    <w:rsid w:val="00FE57DF"/>
    <w:rsid w:val="00FE588E"/>
    <w:rsid w:val="00FE66F4"/>
    <w:rsid w:val="00FE6889"/>
    <w:rsid w:val="00FE6D43"/>
    <w:rsid w:val="00FE6F33"/>
    <w:rsid w:val="00FE74E1"/>
    <w:rsid w:val="00FE7AFB"/>
    <w:rsid w:val="00FE7EBB"/>
    <w:rsid w:val="00FE7F47"/>
    <w:rsid w:val="00FF002B"/>
    <w:rsid w:val="00FF003E"/>
    <w:rsid w:val="00FF02AD"/>
    <w:rsid w:val="00FF0B47"/>
    <w:rsid w:val="00FF104F"/>
    <w:rsid w:val="00FF14D6"/>
    <w:rsid w:val="00FF1719"/>
    <w:rsid w:val="00FF1C06"/>
    <w:rsid w:val="00FF1C8F"/>
    <w:rsid w:val="00FF20BC"/>
    <w:rsid w:val="00FF23D6"/>
    <w:rsid w:val="00FF257C"/>
    <w:rsid w:val="00FF268C"/>
    <w:rsid w:val="00FF2774"/>
    <w:rsid w:val="00FF2A86"/>
    <w:rsid w:val="00FF2CDF"/>
    <w:rsid w:val="00FF318C"/>
    <w:rsid w:val="00FF38B3"/>
    <w:rsid w:val="00FF38C3"/>
    <w:rsid w:val="00FF3903"/>
    <w:rsid w:val="00FF3A70"/>
    <w:rsid w:val="00FF3ADB"/>
    <w:rsid w:val="00FF3B37"/>
    <w:rsid w:val="00FF3CAC"/>
    <w:rsid w:val="00FF3DDB"/>
    <w:rsid w:val="00FF3E36"/>
    <w:rsid w:val="00FF3E96"/>
    <w:rsid w:val="00FF4918"/>
    <w:rsid w:val="00FF4E9E"/>
    <w:rsid w:val="00FF522A"/>
    <w:rsid w:val="00FF52DE"/>
    <w:rsid w:val="00FF53E3"/>
    <w:rsid w:val="00FF5F3A"/>
    <w:rsid w:val="00FF6870"/>
    <w:rsid w:val="00FF6C29"/>
    <w:rsid w:val="00FF6E2F"/>
    <w:rsid w:val="00FF712D"/>
    <w:rsid w:val="00FF74B3"/>
    <w:rsid w:val="00FF77BB"/>
    <w:rsid w:val="00FF7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140"/>
    <w:pPr>
      <w:jc w:val="both"/>
    </w:pPr>
    <w:rPr>
      <w:sz w:val="24"/>
      <w:szCs w:val="24"/>
    </w:rPr>
  </w:style>
  <w:style w:type="paragraph" w:styleId="Heading1">
    <w:name w:val="heading 1"/>
    <w:basedOn w:val="ListNumber"/>
    <w:next w:val="Text1"/>
    <w:qFormat/>
    <w:rsid w:val="00C04140"/>
    <w:pPr>
      <w:keepNext/>
      <w:numPr>
        <w:numId w:val="0"/>
      </w:numPr>
      <w:ind w:left="567" w:hanging="567"/>
      <w:outlineLvl w:val="0"/>
    </w:pPr>
    <w:rPr>
      <w:b/>
      <w:bCs/>
      <w:smallCaps/>
      <w:sz w:val="22"/>
      <w:szCs w:val="22"/>
      <w:lang w:eastAsia="en-US"/>
    </w:rPr>
  </w:style>
  <w:style w:type="paragraph" w:styleId="Heading2">
    <w:name w:val="heading 2"/>
    <w:basedOn w:val="ListNumber"/>
    <w:next w:val="Text2"/>
    <w:link w:val="Heading2Char"/>
    <w:qFormat/>
    <w:rsid w:val="000F33F6"/>
    <w:pPr>
      <w:keepNext/>
      <w:numPr>
        <w:numId w:val="0"/>
      </w:numPr>
      <w:tabs>
        <w:tab w:val="left" w:pos="840"/>
      </w:tabs>
      <w:ind w:left="576" w:hanging="576"/>
      <w:outlineLvl w:val="1"/>
    </w:pPr>
    <w:rPr>
      <w:b/>
      <w:bCs/>
      <w:iCs/>
      <w:sz w:val="22"/>
      <w:szCs w:val="22"/>
      <w:lang w:eastAsia="en-US"/>
    </w:rPr>
  </w:style>
  <w:style w:type="paragraph" w:styleId="Heading3">
    <w:name w:val="heading 3"/>
    <w:basedOn w:val="Normal"/>
    <w:next w:val="Normal"/>
    <w:qFormat/>
    <w:rsid w:val="00FE4853"/>
    <w:pPr>
      <w:keepNext/>
      <w:numPr>
        <w:ilvl w:val="2"/>
        <w:numId w:val="8"/>
      </w:numPr>
      <w:spacing w:before="120" w:after="120"/>
      <w:outlineLvl w:val="2"/>
    </w:pPr>
    <w:rPr>
      <w:b/>
      <w:bCs/>
      <w:i/>
      <w:szCs w:val="26"/>
      <w:lang w:eastAsia="en-US"/>
    </w:rPr>
  </w:style>
  <w:style w:type="paragraph" w:styleId="Heading4">
    <w:name w:val="heading 4"/>
    <w:basedOn w:val="Normal"/>
    <w:next w:val="Text4"/>
    <w:qFormat/>
    <w:rsid w:val="00EE3262"/>
    <w:pPr>
      <w:keepNext/>
      <w:numPr>
        <w:ilvl w:val="3"/>
        <w:numId w:val="8"/>
      </w:numPr>
      <w:spacing w:before="120" w:after="120"/>
      <w:ind w:left="851"/>
      <w:outlineLvl w:val="3"/>
    </w:pPr>
    <w:rPr>
      <w:bCs/>
      <w:szCs w:val="28"/>
      <w:u w:val="single"/>
      <w:lang w:eastAsia="en-US"/>
    </w:rPr>
  </w:style>
  <w:style w:type="paragraph" w:styleId="Heading5">
    <w:name w:val="heading 5"/>
    <w:basedOn w:val="Normal"/>
    <w:next w:val="Normal"/>
    <w:link w:val="Heading5Char"/>
    <w:qFormat/>
    <w:rsid w:val="00D216C1"/>
    <w:pPr>
      <w:numPr>
        <w:ilvl w:val="4"/>
        <w:numId w:val="8"/>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D216C1"/>
    <w:pPr>
      <w:numPr>
        <w:ilvl w:val="5"/>
        <w:numId w:val="8"/>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216C1"/>
    <w:pPr>
      <w:numPr>
        <w:ilvl w:val="6"/>
        <w:numId w:val="8"/>
      </w:numPr>
      <w:spacing w:before="240" w:after="60"/>
      <w:outlineLvl w:val="6"/>
    </w:pPr>
    <w:rPr>
      <w:rFonts w:ascii="Calibri" w:hAnsi="Calibri"/>
    </w:rPr>
  </w:style>
  <w:style w:type="paragraph" w:styleId="Heading8">
    <w:name w:val="heading 8"/>
    <w:basedOn w:val="Normal"/>
    <w:next w:val="Normal"/>
    <w:link w:val="Heading8Char"/>
    <w:qFormat/>
    <w:rsid w:val="00D216C1"/>
    <w:pPr>
      <w:numPr>
        <w:ilvl w:val="7"/>
        <w:numId w:val="8"/>
      </w:numPr>
      <w:spacing w:before="240" w:after="60"/>
      <w:outlineLvl w:val="7"/>
    </w:pPr>
    <w:rPr>
      <w:rFonts w:ascii="Calibri" w:hAnsi="Calibri"/>
      <w:i/>
      <w:iCs/>
    </w:rPr>
  </w:style>
  <w:style w:type="paragraph" w:styleId="Heading9">
    <w:name w:val="heading 9"/>
    <w:basedOn w:val="Normal"/>
    <w:next w:val="Normal"/>
    <w:link w:val="Heading9Char"/>
    <w:qFormat/>
    <w:rsid w:val="00D216C1"/>
    <w:pPr>
      <w:numPr>
        <w:ilvl w:val="8"/>
        <w:numId w:val="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16A4"/>
    <w:pPr>
      <w:tabs>
        <w:tab w:val="center" w:pos="4535"/>
        <w:tab w:val="right" w:pos="9071"/>
        <w:tab w:val="right" w:pos="9921"/>
      </w:tabs>
      <w:spacing w:before="360"/>
      <w:ind w:left="-850" w:right="-850"/>
    </w:pPr>
    <w:rPr>
      <w:lang w:eastAsia="en-US"/>
    </w:rPr>
  </w:style>
  <w:style w:type="paragraph" w:customStyle="1" w:styleId="Text1">
    <w:name w:val="Text 1"/>
    <w:basedOn w:val="Normal"/>
    <w:rsid w:val="00A316A4"/>
    <w:pPr>
      <w:spacing w:before="120" w:after="120"/>
      <w:ind w:left="850"/>
    </w:pPr>
    <w:rPr>
      <w:lang w:eastAsia="en-US"/>
    </w:rPr>
  </w:style>
  <w:style w:type="paragraph" w:customStyle="1" w:styleId="Text2">
    <w:name w:val="Text 2"/>
    <w:basedOn w:val="Normal"/>
    <w:rsid w:val="00A316A4"/>
    <w:pPr>
      <w:spacing w:before="120" w:after="120"/>
      <w:ind w:left="850"/>
    </w:pPr>
    <w:rPr>
      <w:lang w:eastAsia="en-US"/>
    </w:rPr>
  </w:style>
  <w:style w:type="paragraph" w:customStyle="1" w:styleId="Text4">
    <w:name w:val="Text 4"/>
    <w:basedOn w:val="Normal"/>
    <w:rsid w:val="00A316A4"/>
    <w:pPr>
      <w:spacing w:before="120" w:after="120"/>
      <w:ind w:left="850"/>
    </w:pPr>
    <w:rPr>
      <w:lang w:eastAsia="en-US"/>
    </w:rPr>
  </w:style>
  <w:style w:type="paragraph" w:customStyle="1" w:styleId="Tiret2">
    <w:name w:val="Tiret 2"/>
    <w:basedOn w:val="Normal"/>
    <w:rsid w:val="00A316A4"/>
    <w:pPr>
      <w:numPr>
        <w:numId w:val="1"/>
      </w:numPr>
      <w:spacing w:before="120" w:after="120"/>
    </w:pPr>
    <w:rPr>
      <w:lang w:eastAsia="de-DE"/>
    </w:rPr>
  </w:style>
  <w:style w:type="paragraph" w:customStyle="1" w:styleId="TableTitle">
    <w:name w:val="Table Title"/>
    <w:basedOn w:val="Normal"/>
    <w:next w:val="Normal"/>
    <w:rsid w:val="00A316A4"/>
    <w:pPr>
      <w:spacing w:before="120" w:after="120"/>
      <w:jc w:val="center"/>
    </w:pPr>
    <w:rPr>
      <w:b/>
      <w:lang w:eastAsia="en-US"/>
    </w:rPr>
  </w:style>
  <w:style w:type="paragraph" w:customStyle="1" w:styleId="Fichedinformationtitre">
    <w:name w:val="Fiche d'information titre"/>
    <w:basedOn w:val="Normal"/>
    <w:next w:val="Normal"/>
    <w:rsid w:val="00A316A4"/>
    <w:pPr>
      <w:spacing w:before="120" w:after="120"/>
      <w:jc w:val="center"/>
    </w:pPr>
    <w:rPr>
      <w:b/>
      <w:u w:val="single"/>
      <w:lang w:eastAsia="en-US"/>
    </w:rPr>
  </w:style>
  <w:style w:type="table" w:styleId="TableGrid">
    <w:name w:val="Table Grid"/>
    <w:basedOn w:val="TableNormal"/>
    <w:rsid w:val="00A316A4"/>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2E93"/>
    <w:pPr>
      <w:tabs>
        <w:tab w:val="center" w:pos="4536"/>
        <w:tab w:val="right" w:pos="9072"/>
      </w:tabs>
    </w:pPr>
  </w:style>
  <w:style w:type="paragraph" w:styleId="BalloonText">
    <w:name w:val="Balloon Text"/>
    <w:basedOn w:val="Normal"/>
    <w:link w:val="BalloonTextChar"/>
    <w:uiPriority w:val="99"/>
    <w:rsid w:val="00AB0FD1"/>
    <w:rPr>
      <w:rFonts w:ascii="Tahoma" w:hAnsi="Tahoma" w:cs="Tahoma"/>
      <w:sz w:val="16"/>
      <w:szCs w:val="16"/>
    </w:rPr>
  </w:style>
  <w:style w:type="character" w:customStyle="1" w:styleId="BalloonTextChar">
    <w:name w:val="Balloon Text Char"/>
    <w:link w:val="BalloonText"/>
    <w:uiPriority w:val="99"/>
    <w:rsid w:val="00AB0FD1"/>
    <w:rPr>
      <w:rFonts w:ascii="Tahoma" w:hAnsi="Tahoma" w:cs="Tahoma"/>
      <w:sz w:val="16"/>
      <w:szCs w:val="16"/>
    </w:rPr>
  </w:style>
  <w:style w:type="paragraph" w:customStyle="1" w:styleId="ListDash1">
    <w:name w:val="List Dash 1"/>
    <w:basedOn w:val="Normal"/>
    <w:rsid w:val="006861AB"/>
    <w:pPr>
      <w:numPr>
        <w:numId w:val="2"/>
      </w:numPr>
      <w:spacing w:before="120" w:after="120"/>
    </w:pPr>
    <w:rPr>
      <w:lang w:eastAsia="de-DE"/>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Geneva 9,f"/>
    <w:basedOn w:val="Normal"/>
    <w:link w:val="FootnoteTextChar"/>
    <w:uiPriority w:val="99"/>
    <w:qFormat/>
    <w:rsid w:val="008E11F6"/>
    <w:pPr>
      <w:ind w:left="720" w:hanging="720"/>
    </w:pPr>
    <w:rPr>
      <w:sz w:val="20"/>
      <w:szCs w:val="20"/>
      <w:lang w:eastAsia="en-US"/>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uiPriority w:val="99"/>
    <w:rsid w:val="008E11F6"/>
    <w:rPr>
      <w:lang w:eastAsia="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16 Point,Superscript 6 Point, BVI fnr"/>
    <w:uiPriority w:val="99"/>
    <w:rsid w:val="008E11F6"/>
    <w:rPr>
      <w:shd w:val="clear" w:color="auto" w:fill="auto"/>
      <w:vertAlign w:val="superscript"/>
    </w:rPr>
  </w:style>
  <w:style w:type="character" w:styleId="CommentReference">
    <w:name w:val="annotation reference"/>
    <w:uiPriority w:val="99"/>
    <w:rsid w:val="00DC0502"/>
    <w:rPr>
      <w:sz w:val="16"/>
      <w:szCs w:val="16"/>
    </w:rPr>
  </w:style>
  <w:style w:type="paragraph" w:styleId="CommentText">
    <w:name w:val="annotation text"/>
    <w:basedOn w:val="Normal"/>
    <w:link w:val="CommentTextChar"/>
    <w:uiPriority w:val="99"/>
    <w:rsid w:val="00DC0502"/>
    <w:rPr>
      <w:sz w:val="20"/>
      <w:szCs w:val="20"/>
    </w:rPr>
  </w:style>
  <w:style w:type="character" w:customStyle="1" w:styleId="CommentTextChar">
    <w:name w:val="Comment Text Char"/>
    <w:basedOn w:val="DefaultParagraphFont"/>
    <w:link w:val="CommentText"/>
    <w:uiPriority w:val="99"/>
    <w:rsid w:val="00DC0502"/>
  </w:style>
  <w:style w:type="paragraph" w:styleId="CommentSubject">
    <w:name w:val="annotation subject"/>
    <w:basedOn w:val="CommentText"/>
    <w:next w:val="CommentText"/>
    <w:link w:val="CommentSubjectChar"/>
    <w:rsid w:val="00DC0502"/>
    <w:rPr>
      <w:b/>
      <w:bCs/>
    </w:rPr>
  </w:style>
  <w:style w:type="character" w:customStyle="1" w:styleId="CommentSubjectChar">
    <w:name w:val="Comment Subject Char"/>
    <w:link w:val="CommentSubject"/>
    <w:rsid w:val="00DC0502"/>
    <w:rPr>
      <w:b/>
      <w:bCs/>
    </w:rPr>
  </w:style>
  <w:style w:type="paragraph" w:customStyle="1" w:styleId="MediumList2-Accent21">
    <w:name w:val="Medium List 2 - Accent 21"/>
    <w:hidden/>
    <w:uiPriority w:val="99"/>
    <w:semiHidden/>
    <w:rsid w:val="00F42AE8"/>
    <w:rPr>
      <w:sz w:val="24"/>
      <w:szCs w:val="24"/>
    </w:rPr>
  </w:style>
  <w:style w:type="paragraph" w:styleId="ListNumber2">
    <w:name w:val="List Number 2"/>
    <w:basedOn w:val="Normal"/>
    <w:unhideWhenUsed/>
    <w:rsid w:val="0048155D"/>
    <w:pPr>
      <w:numPr>
        <w:numId w:val="3"/>
      </w:numPr>
      <w:spacing w:before="120" w:after="120"/>
    </w:pPr>
    <w:rPr>
      <w:lang w:eastAsia="de-DE"/>
    </w:rPr>
  </w:style>
  <w:style w:type="paragraph" w:customStyle="1" w:styleId="Text3">
    <w:name w:val="Text 3"/>
    <w:basedOn w:val="Normal"/>
    <w:rsid w:val="0048155D"/>
    <w:pPr>
      <w:spacing w:before="120" w:after="120"/>
      <w:ind w:left="850"/>
    </w:pPr>
    <w:rPr>
      <w:lang w:eastAsia="de-DE"/>
    </w:rPr>
  </w:style>
  <w:style w:type="paragraph" w:customStyle="1" w:styleId="ListNumber2Level2">
    <w:name w:val="List Number 2 (Level 2)"/>
    <w:basedOn w:val="Text2"/>
    <w:rsid w:val="0048155D"/>
    <w:pPr>
      <w:numPr>
        <w:ilvl w:val="1"/>
        <w:numId w:val="3"/>
      </w:numPr>
    </w:pPr>
    <w:rPr>
      <w:lang w:eastAsia="de-DE"/>
    </w:rPr>
  </w:style>
  <w:style w:type="paragraph" w:customStyle="1" w:styleId="ListNumber2Level3">
    <w:name w:val="List Number 2 (Level 3)"/>
    <w:basedOn w:val="Text2"/>
    <w:rsid w:val="0048155D"/>
    <w:pPr>
      <w:numPr>
        <w:ilvl w:val="2"/>
        <w:numId w:val="3"/>
      </w:numPr>
    </w:pPr>
    <w:rPr>
      <w:lang w:eastAsia="de-DE"/>
    </w:rPr>
  </w:style>
  <w:style w:type="paragraph" w:customStyle="1" w:styleId="ListNumber2Level4">
    <w:name w:val="List Number 2 (Level 4)"/>
    <w:basedOn w:val="Text2"/>
    <w:rsid w:val="0048155D"/>
    <w:pPr>
      <w:numPr>
        <w:ilvl w:val="3"/>
        <w:numId w:val="3"/>
      </w:numPr>
    </w:pPr>
    <w:rPr>
      <w:lang w:eastAsia="de-DE"/>
    </w:rPr>
  </w:style>
  <w:style w:type="character" w:customStyle="1" w:styleId="FooterChar">
    <w:name w:val="Footer Char"/>
    <w:link w:val="Footer"/>
    <w:uiPriority w:val="99"/>
    <w:rsid w:val="007F2405"/>
    <w:rPr>
      <w:sz w:val="24"/>
      <w:szCs w:val="24"/>
      <w:lang w:eastAsia="en-US"/>
    </w:rPr>
  </w:style>
  <w:style w:type="character" w:customStyle="1" w:styleId="Heading2Char">
    <w:name w:val="Heading 2 Char"/>
    <w:link w:val="Heading2"/>
    <w:rsid w:val="000F33F6"/>
    <w:rPr>
      <w:b/>
      <w:bCs/>
      <w:iCs/>
      <w:sz w:val="22"/>
      <w:szCs w:val="22"/>
      <w:lang w:eastAsia="en-US"/>
    </w:rPr>
  </w:style>
  <w:style w:type="character" w:styleId="Hyperlink">
    <w:name w:val="Hyperlink"/>
    <w:uiPriority w:val="99"/>
    <w:unhideWhenUsed/>
    <w:rsid w:val="00EF6589"/>
    <w:rPr>
      <w:color w:val="0000FF"/>
      <w:u w:val="single"/>
    </w:rPr>
  </w:style>
  <w:style w:type="character" w:styleId="Strong">
    <w:name w:val="Strong"/>
    <w:uiPriority w:val="22"/>
    <w:qFormat/>
    <w:rsid w:val="00EF6589"/>
    <w:rPr>
      <w:b/>
      <w:bCs/>
    </w:rPr>
  </w:style>
  <w:style w:type="paragraph" w:styleId="ListBullet">
    <w:name w:val="List Bullet"/>
    <w:basedOn w:val="Normal"/>
    <w:rsid w:val="00714995"/>
    <w:pPr>
      <w:numPr>
        <w:numId w:val="4"/>
      </w:numPr>
      <w:contextualSpacing/>
    </w:pPr>
    <w:rPr>
      <w:szCs w:val="20"/>
      <w:lang w:eastAsia="fr-FR"/>
    </w:rPr>
  </w:style>
  <w:style w:type="paragraph" w:customStyle="1" w:styleId="ListNumber1">
    <w:name w:val="List Number 1"/>
    <w:basedOn w:val="Text1"/>
    <w:rsid w:val="00296BB3"/>
    <w:pPr>
      <w:numPr>
        <w:numId w:val="5"/>
      </w:numPr>
    </w:pPr>
    <w:rPr>
      <w:szCs w:val="20"/>
      <w:lang w:eastAsia="zh-CN"/>
    </w:rPr>
  </w:style>
  <w:style w:type="paragraph" w:customStyle="1" w:styleId="ListNumber1Level2">
    <w:name w:val="List Number 1 (Level 2)"/>
    <w:basedOn w:val="Text1"/>
    <w:rsid w:val="00296BB3"/>
    <w:pPr>
      <w:numPr>
        <w:ilvl w:val="1"/>
        <w:numId w:val="5"/>
      </w:numPr>
    </w:pPr>
    <w:rPr>
      <w:lang w:eastAsia="de-DE"/>
    </w:rPr>
  </w:style>
  <w:style w:type="paragraph" w:customStyle="1" w:styleId="ListNumber1Level3">
    <w:name w:val="List Number 1 (Level 3)"/>
    <w:basedOn w:val="Text1"/>
    <w:rsid w:val="00296BB3"/>
    <w:pPr>
      <w:numPr>
        <w:ilvl w:val="2"/>
        <w:numId w:val="5"/>
      </w:numPr>
    </w:pPr>
    <w:rPr>
      <w:szCs w:val="20"/>
      <w:lang w:eastAsia="zh-CN"/>
    </w:rPr>
  </w:style>
  <w:style w:type="paragraph" w:customStyle="1" w:styleId="ListNumber1Level4">
    <w:name w:val="List Number 1 (Level 4)"/>
    <w:basedOn w:val="Text1"/>
    <w:rsid w:val="00296BB3"/>
    <w:pPr>
      <w:numPr>
        <w:ilvl w:val="3"/>
        <w:numId w:val="5"/>
      </w:numPr>
    </w:pPr>
    <w:rPr>
      <w:szCs w:val="20"/>
      <w:lang w:eastAsia="zh-CN"/>
    </w:rPr>
  </w:style>
  <w:style w:type="paragraph" w:styleId="NormalWeb">
    <w:name w:val="Normal (Web)"/>
    <w:basedOn w:val="Normal"/>
    <w:uiPriority w:val="99"/>
    <w:unhideWhenUsed/>
    <w:rsid w:val="006A4ECB"/>
    <w:pPr>
      <w:spacing w:before="100" w:beforeAutospacing="1" w:after="100" w:afterAutospacing="1"/>
    </w:pPr>
  </w:style>
  <w:style w:type="paragraph" w:customStyle="1" w:styleId="ZDGName">
    <w:name w:val="Z_DGName"/>
    <w:basedOn w:val="Normal"/>
    <w:rsid w:val="00F45075"/>
    <w:pPr>
      <w:widowControl w:val="0"/>
      <w:snapToGrid w:val="0"/>
      <w:ind w:right="85"/>
    </w:pPr>
    <w:rPr>
      <w:rFonts w:ascii="Arial" w:hAnsi="Arial"/>
      <w:sz w:val="16"/>
      <w:szCs w:val="20"/>
      <w:lang w:eastAsia="en-US"/>
    </w:rPr>
  </w:style>
  <w:style w:type="paragraph" w:customStyle="1" w:styleId="ZCom">
    <w:name w:val="Z_Com"/>
    <w:basedOn w:val="Normal"/>
    <w:next w:val="ZDGName"/>
    <w:rsid w:val="00F45075"/>
    <w:pPr>
      <w:widowControl w:val="0"/>
      <w:snapToGrid w:val="0"/>
      <w:ind w:right="85"/>
    </w:pPr>
    <w:rPr>
      <w:rFonts w:ascii="Arial" w:hAnsi="Arial"/>
      <w:szCs w:val="20"/>
      <w:lang w:eastAsia="en-US"/>
    </w:rPr>
  </w:style>
  <w:style w:type="paragraph" w:styleId="ListBullet3">
    <w:name w:val="List Bullet 3"/>
    <w:basedOn w:val="Normal"/>
    <w:autoRedefine/>
    <w:rsid w:val="00284395"/>
    <w:pPr>
      <w:numPr>
        <w:numId w:val="6"/>
      </w:numPr>
      <w:spacing w:after="240"/>
    </w:pPr>
    <w:rPr>
      <w:szCs w:val="20"/>
      <w:lang w:eastAsia="fr-FR"/>
    </w:rPr>
  </w:style>
  <w:style w:type="character" w:styleId="Emphasis">
    <w:name w:val="Emphasis"/>
    <w:qFormat/>
    <w:rsid w:val="009970A5"/>
    <w:rPr>
      <w:i/>
      <w:iCs/>
    </w:rPr>
  </w:style>
  <w:style w:type="paragraph" w:customStyle="1" w:styleId="GridTable31">
    <w:name w:val="Grid Table 31"/>
    <w:basedOn w:val="Heading1"/>
    <w:next w:val="Normal"/>
    <w:uiPriority w:val="39"/>
    <w:semiHidden/>
    <w:unhideWhenUsed/>
    <w:qFormat/>
    <w:rsid w:val="00200660"/>
    <w:pPr>
      <w:keepLines/>
      <w:spacing w:before="480" w:line="276" w:lineRule="auto"/>
      <w:ind w:left="0" w:firstLine="0"/>
      <w:contextualSpacing w:val="0"/>
      <w:jc w:val="left"/>
      <w:outlineLvl w:val="9"/>
    </w:pPr>
    <w:rPr>
      <w:rFonts w:ascii="Cambria" w:eastAsia="MS Gothic" w:hAnsi="Cambria"/>
      <w:smallCaps w:val="0"/>
      <w:color w:val="365F91"/>
      <w:sz w:val="28"/>
      <w:szCs w:val="28"/>
      <w:lang w:val="en-US" w:eastAsia="ja-JP"/>
    </w:rPr>
  </w:style>
  <w:style w:type="paragraph" w:styleId="ListNumber">
    <w:name w:val="List Number"/>
    <w:basedOn w:val="Normal"/>
    <w:rsid w:val="00EC4296"/>
    <w:pPr>
      <w:numPr>
        <w:numId w:val="7"/>
      </w:numPr>
      <w:contextualSpacing/>
    </w:pPr>
  </w:style>
  <w:style w:type="paragraph" w:styleId="TOC1">
    <w:name w:val="toc 1"/>
    <w:basedOn w:val="Normal"/>
    <w:next w:val="Normal"/>
    <w:autoRedefine/>
    <w:uiPriority w:val="39"/>
    <w:rsid w:val="00200660"/>
  </w:style>
  <w:style w:type="paragraph" w:styleId="TOC2">
    <w:name w:val="toc 2"/>
    <w:basedOn w:val="Normal"/>
    <w:next w:val="Normal"/>
    <w:autoRedefine/>
    <w:uiPriority w:val="39"/>
    <w:rsid w:val="00200660"/>
    <w:pPr>
      <w:ind w:left="240"/>
    </w:pPr>
  </w:style>
  <w:style w:type="paragraph" w:styleId="TOC3">
    <w:name w:val="toc 3"/>
    <w:basedOn w:val="Normal"/>
    <w:next w:val="Normal"/>
    <w:autoRedefine/>
    <w:uiPriority w:val="39"/>
    <w:rsid w:val="00200660"/>
    <w:pPr>
      <w:ind w:left="480"/>
    </w:pPr>
  </w:style>
  <w:style w:type="paragraph" w:customStyle="1" w:styleId="MediumGrid1-Accent21">
    <w:name w:val="Medium Grid 1 - Accent 21"/>
    <w:basedOn w:val="Normal"/>
    <w:uiPriority w:val="34"/>
    <w:qFormat/>
    <w:rsid w:val="00003243"/>
    <w:pPr>
      <w:ind w:left="720"/>
    </w:pPr>
    <w:rPr>
      <w:rFonts w:ascii="Calibri" w:eastAsia="Calibri" w:hAnsi="Calibri"/>
      <w:sz w:val="22"/>
      <w:szCs w:val="22"/>
      <w:lang w:eastAsia="en-US"/>
    </w:rPr>
  </w:style>
  <w:style w:type="character" w:customStyle="1" w:styleId="Heading5Char">
    <w:name w:val="Heading 5 Char"/>
    <w:link w:val="Heading5"/>
    <w:rsid w:val="00D216C1"/>
    <w:rPr>
      <w:rFonts w:ascii="Calibri" w:hAnsi="Calibri"/>
      <w:b/>
      <w:bCs/>
      <w:i/>
      <w:iCs/>
      <w:sz w:val="26"/>
      <w:szCs w:val="26"/>
    </w:rPr>
  </w:style>
  <w:style w:type="character" w:customStyle="1" w:styleId="Heading6Char">
    <w:name w:val="Heading 6 Char"/>
    <w:link w:val="Heading6"/>
    <w:rsid w:val="00D216C1"/>
    <w:rPr>
      <w:rFonts w:ascii="Calibri" w:hAnsi="Calibri"/>
      <w:b/>
      <w:bCs/>
      <w:sz w:val="22"/>
      <w:szCs w:val="22"/>
    </w:rPr>
  </w:style>
  <w:style w:type="character" w:customStyle="1" w:styleId="Heading7Char">
    <w:name w:val="Heading 7 Char"/>
    <w:link w:val="Heading7"/>
    <w:rsid w:val="00D216C1"/>
    <w:rPr>
      <w:rFonts w:ascii="Calibri" w:hAnsi="Calibri"/>
      <w:sz w:val="24"/>
      <w:szCs w:val="24"/>
    </w:rPr>
  </w:style>
  <w:style w:type="character" w:customStyle="1" w:styleId="Heading8Char">
    <w:name w:val="Heading 8 Char"/>
    <w:link w:val="Heading8"/>
    <w:rsid w:val="00D216C1"/>
    <w:rPr>
      <w:rFonts w:ascii="Calibri" w:hAnsi="Calibri"/>
      <w:i/>
      <w:iCs/>
      <w:sz w:val="24"/>
      <w:szCs w:val="24"/>
    </w:rPr>
  </w:style>
  <w:style w:type="character" w:customStyle="1" w:styleId="Heading9Char">
    <w:name w:val="Heading 9 Char"/>
    <w:link w:val="Heading9"/>
    <w:rsid w:val="00D216C1"/>
    <w:rPr>
      <w:rFonts w:ascii="Cambria" w:hAnsi="Cambria"/>
      <w:sz w:val="22"/>
      <w:szCs w:val="22"/>
    </w:rPr>
  </w:style>
  <w:style w:type="paragraph" w:customStyle="1" w:styleId="Tiret4">
    <w:name w:val="Tiret 4"/>
    <w:basedOn w:val="Normal"/>
    <w:rsid w:val="006C74F4"/>
    <w:pPr>
      <w:numPr>
        <w:numId w:val="9"/>
      </w:numPr>
      <w:spacing w:before="120" w:after="120" w:line="276" w:lineRule="auto"/>
    </w:pPr>
    <w:rPr>
      <w:rFonts w:ascii="Calibri" w:hAnsi="Calibri"/>
      <w:sz w:val="20"/>
      <w:szCs w:val="20"/>
      <w:lang w:val="en-US" w:eastAsia="en-US" w:bidi="en-US"/>
    </w:rPr>
  </w:style>
  <w:style w:type="paragraph" w:customStyle="1" w:styleId="Default">
    <w:name w:val="Default"/>
    <w:rsid w:val="004658C6"/>
    <w:pPr>
      <w:autoSpaceDE w:val="0"/>
      <w:autoSpaceDN w:val="0"/>
      <w:adjustRightInd w:val="0"/>
    </w:pPr>
    <w:rPr>
      <w:color w:val="000000"/>
      <w:sz w:val="24"/>
      <w:szCs w:val="24"/>
    </w:rPr>
  </w:style>
  <w:style w:type="character" w:styleId="FollowedHyperlink">
    <w:name w:val="FollowedHyperlink"/>
    <w:rsid w:val="003202A1"/>
    <w:rPr>
      <w:color w:val="954F72"/>
      <w:u w:val="single"/>
    </w:rPr>
  </w:style>
  <w:style w:type="paragraph" w:customStyle="1" w:styleId="ColorfulShading-Accent11">
    <w:name w:val="Colorful Shading - Accent 11"/>
    <w:hidden/>
    <w:uiPriority w:val="99"/>
    <w:semiHidden/>
    <w:rsid w:val="00726880"/>
    <w:rPr>
      <w:sz w:val="24"/>
      <w:szCs w:val="24"/>
    </w:rPr>
  </w:style>
  <w:style w:type="paragraph" w:customStyle="1" w:styleId="ColorfulList-Accent11">
    <w:name w:val="Colorful List - Accent 11"/>
    <w:basedOn w:val="Normal"/>
    <w:uiPriority w:val="34"/>
    <w:qFormat/>
    <w:rsid w:val="00670310"/>
    <w:pPr>
      <w:ind w:left="720"/>
    </w:pPr>
  </w:style>
  <w:style w:type="paragraph" w:styleId="ListParagraph">
    <w:name w:val="List Paragraph"/>
    <w:basedOn w:val="Normal"/>
    <w:uiPriority w:val="34"/>
    <w:qFormat/>
    <w:rsid w:val="002076A0"/>
    <w:pPr>
      <w:ind w:left="720"/>
    </w:pPr>
  </w:style>
  <w:style w:type="character" w:customStyle="1" w:styleId="cji">
    <w:name w:val="_cji"/>
    <w:rsid w:val="00AC4B89"/>
  </w:style>
  <w:style w:type="paragraph" w:customStyle="1" w:styleId="card-section">
    <w:name w:val="card-section"/>
    <w:basedOn w:val="Normal"/>
    <w:rsid w:val="00AC4B89"/>
    <w:pPr>
      <w:spacing w:before="100" w:beforeAutospacing="1" w:after="100" w:afterAutospacing="1"/>
      <w:jc w:val="left"/>
    </w:pPr>
  </w:style>
  <w:style w:type="character" w:customStyle="1" w:styleId="Corpsdutexte">
    <w:name w:val="Corps du texte_"/>
    <w:link w:val="Corpsdutexte1"/>
    <w:uiPriority w:val="99"/>
    <w:locked/>
    <w:rsid w:val="00A37EF2"/>
    <w:rPr>
      <w:sz w:val="23"/>
      <w:szCs w:val="23"/>
      <w:shd w:val="clear" w:color="auto" w:fill="FFFFFF"/>
    </w:rPr>
  </w:style>
  <w:style w:type="paragraph" w:customStyle="1" w:styleId="Corpsdutexte1">
    <w:name w:val="Corps du texte1"/>
    <w:basedOn w:val="Normal"/>
    <w:link w:val="Corpsdutexte"/>
    <w:uiPriority w:val="99"/>
    <w:rsid w:val="00A37EF2"/>
    <w:pPr>
      <w:widowControl w:val="0"/>
      <w:shd w:val="clear" w:color="auto" w:fill="FFFFFF"/>
      <w:spacing w:after="240" w:line="240" w:lineRule="atLeast"/>
      <w:ind w:hanging="360"/>
      <w:jc w:val="left"/>
    </w:pPr>
    <w:rPr>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140"/>
    <w:pPr>
      <w:jc w:val="both"/>
    </w:pPr>
    <w:rPr>
      <w:sz w:val="24"/>
      <w:szCs w:val="24"/>
    </w:rPr>
  </w:style>
  <w:style w:type="paragraph" w:styleId="Heading1">
    <w:name w:val="heading 1"/>
    <w:basedOn w:val="ListNumber"/>
    <w:next w:val="Text1"/>
    <w:qFormat/>
    <w:rsid w:val="00C04140"/>
    <w:pPr>
      <w:keepNext/>
      <w:numPr>
        <w:numId w:val="0"/>
      </w:numPr>
      <w:ind w:left="567" w:hanging="567"/>
      <w:outlineLvl w:val="0"/>
    </w:pPr>
    <w:rPr>
      <w:b/>
      <w:bCs/>
      <w:smallCaps/>
      <w:sz w:val="22"/>
      <w:szCs w:val="22"/>
      <w:lang w:eastAsia="en-US"/>
    </w:rPr>
  </w:style>
  <w:style w:type="paragraph" w:styleId="Heading2">
    <w:name w:val="heading 2"/>
    <w:basedOn w:val="ListNumber"/>
    <w:next w:val="Text2"/>
    <w:link w:val="Heading2Char"/>
    <w:qFormat/>
    <w:rsid w:val="000F33F6"/>
    <w:pPr>
      <w:keepNext/>
      <w:numPr>
        <w:numId w:val="0"/>
      </w:numPr>
      <w:tabs>
        <w:tab w:val="left" w:pos="840"/>
      </w:tabs>
      <w:ind w:left="576" w:hanging="576"/>
      <w:outlineLvl w:val="1"/>
    </w:pPr>
    <w:rPr>
      <w:b/>
      <w:bCs/>
      <w:iCs/>
      <w:sz w:val="22"/>
      <w:szCs w:val="22"/>
      <w:lang w:eastAsia="en-US"/>
    </w:rPr>
  </w:style>
  <w:style w:type="paragraph" w:styleId="Heading3">
    <w:name w:val="heading 3"/>
    <w:basedOn w:val="Normal"/>
    <w:next w:val="Normal"/>
    <w:qFormat/>
    <w:rsid w:val="00FE4853"/>
    <w:pPr>
      <w:keepNext/>
      <w:numPr>
        <w:ilvl w:val="2"/>
        <w:numId w:val="8"/>
      </w:numPr>
      <w:spacing w:before="120" w:after="120"/>
      <w:outlineLvl w:val="2"/>
    </w:pPr>
    <w:rPr>
      <w:b/>
      <w:bCs/>
      <w:i/>
      <w:szCs w:val="26"/>
      <w:lang w:eastAsia="en-US"/>
    </w:rPr>
  </w:style>
  <w:style w:type="paragraph" w:styleId="Heading4">
    <w:name w:val="heading 4"/>
    <w:basedOn w:val="Normal"/>
    <w:next w:val="Text4"/>
    <w:qFormat/>
    <w:rsid w:val="00EE3262"/>
    <w:pPr>
      <w:keepNext/>
      <w:numPr>
        <w:ilvl w:val="3"/>
        <w:numId w:val="8"/>
      </w:numPr>
      <w:spacing w:before="120" w:after="120"/>
      <w:ind w:left="851"/>
      <w:outlineLvl w:val="3"/>
    </w:pPr>
    <w:rPr>
      <w:bCs/>
      <w:szCs w:val="28"/>
      <w:u w:val="single"/>
      <w:lang w:eastAsia="en-US"/>
    </w:rPr>
  </w:style>
  <w:style w:type="paragraph" w:styleId="Heading5">
    <w:name w:val="heading 5"/>
    <w:basedOn w:val="Normal"/>
    <w:next w:val="Normal"/>
    <w:link w:val="Heading5Char"/>
    <w:qFormat/>
    <w:rsid w:val="00D216C1"/>
    <w:pPr>
      <w:numPr>
        <w:ilvl w:val="4"/>
        <w:numId w:val="8"/>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D216C1"/>
    <w:pPr>
      <w:numPr>
        <w:ilvl w:val="5"/>
        <w:numId w:val="8"/>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216C1"/>
    <w:pPr>
      <w:numPr>
        <w:ilvl w:val="6"/>
        <w:numId w:val="8"/>
      </w:numPr>
      <w:spacing w:before="240" w:after="60"/>
      <w:outlineLvl w:val="6"/>
    </w:pPr>
    <w:rPr>
      <w:rFonts w:ascii="Calibri" w:hAnsi="Calibri"/>
    </w:rPr>
  </w:style>
  <w:style w:type="paragraph" w:styleId="Heading8">
    <w:name w:val="heading 8"/>
    <w:basedOn w:val="Normal"/>
    <w:next w:val="Normal"/>
    <w:link w:val="Heading8Char"/>
    <w:qFormat/>
    <w:rsid w:val="00D216C1"/>
    <w:pPr>
      <w:numPr>
        <w:ilvl w:val="7"/>
        <w:numId w:val="8"/>
      </w:numPr>
      <w:spacing w:before="240" w:after="60"/>
      <w:outlineLvl w:val="7"/>
    </w:pPr>
    <w:rPr>
      <w:rFonts w:ascii="Calibri" w:hAnsi="Calibri"/>
      <w:i/>
      <w:iCs/>
    </w:rPr>
  </w:style>
  <w:style w:type="paragraph" w:styleId="Heading9">
    <w:name w:val="heading 9"/>
    <w:basedOn w:val="Normal"/>
    <w:next w:val="Normal"/>
    <w:link w:val="Heading9Char"/>
    <w:qFormat/>
    <w:rsid w:val="00D216C1"/>
    <w:pPr>
      <w:numPr>
        <w:ilvl w:val="8"/>
        <w:numId w:val="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16A4"/>
    <w:pPr>
      <w:tabs>
        <w:tab w:val="center" w:pos="4535"/>
        <w:tab w:val="right" w:pos="9071"/>
        <w:tab w:val="right" w:pos="9921"/>
      </w:tabs>
      <w:spacing w:before="360"/>
      <w:ind w:left="-850" w:right="-850"/>
    </w:pPr>
    <w:rPr>
      <w:lang w:eastAsia="en-US"/>
    </w:rPr>
  </w:style>
  <w:style w:type="paragraph" w:customStyle="1" w:styleId="Text1">
    <w:name w:val="Text 1"/>
    <w:basedOn w:val="Normal"/>
    <w:rsid w:val="00A316A4"/>
    <w:pPr>
      <w:spacing w:before="120" w:after="120"/>
      <w:ind w:left="850"/>
    </w:pPr>
    <w:rPr>
      <w:lang w:eastAsia="en-US"/>
    </w:rPr>
  </w:style>
  <w:style w:type="paragraph" w:customStyle="1" w:styleId="Text2">
    <w:name w:val="Text 2"/>
    <w:basedOn w:val="Normal"/>
    <w:rsid w:val="00A316A4"/>
    <w:pPr>
      <w:spacing w:before="120" w:after="120"/>
      <w:ind w:left="850"/>
    </w:pPr>
    <w:rPr>
      <w:lang w:eastAsia="en-US"/>
    </w:rPr>
  </w:style>
  <w:style w:type="paragraph" w:customStyle="1" w:styleId="Text4">
    <w:name w:val="Text 4"/>
    <w:basedOn w:val="Normal"/>
    <w:rsid w:val="00A316A4"/>
    <w:pPr>
      <w:spacing w:before="120" w:after="120"/>
      <w:ind w:left="850"/>
    </w:pPr>
    <w:rPr>
      <w:lang w:eastAsia="en-US"/>
    </w:rPr>
  </w:style>
  <w:style w:type="paragraph" w:customStyle="1" w:styleId="Tiret2">
    <w:name w:val="Tiret 2"/>
    <w:basedOn w:val="Normal"/>
    <w:rsid w:val="00A316A4"/>
    <w:pPr>
      <w:numPr>
        <w:numId w:val="1"/>
      </w:numPr>
      <w:spacing w:before="120" w:after="120"/>
    </w:pPr>
    <w:rPr>
      <w:lang w:eastAsia="de-DE"/>
    </w:rPr>
  </w:style>
  <w:style w:type="paragraph" w:customStyle="1" w:styleId="TableTitle">
    <w:name w:val="Table Title"/>
    <w:basedOn w:val="Normal"/>
    <w:next w:val="Normal"/>
    <w:rsid w:val="00A316A4"/>
    <w:pPr>
      <w:spacing w:before="120" w:after="120"/>
      <w:jc w:val="center"/>
    </w:pPr>
    <w:rPr>
      <w:b/>
      <w:lang w:eastAsia="en-US"/>
    </w:rPr>
  </w:style>
  <w:style w:type="paragraph" w:customStyle="1" w:styleId="Fichedinformationtitre">
    <w:name w:val="Fiche d'information titre"/>
    <w:basedOn w:val="Normal"/>
    <w:next w:val="Normal"/>
    <w:rsid w:val="00A316A4"/>
    <w:pPr>
      <w:spacing w:before="120" w:after="120"/>
      <w:jc w:val="center"/>
    </w:pPr>
    <w:rPr>
      <w:b/>
      <w:u w:val="single"/>
      <w:lang w:eastAsia="en-US"/>
    </w:rPr>
  </w:style>
  <w:style w:type="table" w:styleId="TableGrid">
    <w:name w:val="Table Grid"/>
    <w:basedOn w:val="TableNormal"/>
    <w:rsid w:val="00A316A4"/>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2E93"/>
    <w:pPr>
      <w:tabs>
        <w:tab w:val="center" w:pos="4536"/>
        <w:tab w:val="right" w:pos="9072"/>
      </w:tabs>
    </w:pPr>
  </w:style>
  <w:style w:type="paragraph" w:styleId="BalloonText">
    <w:name w:val="Balloon Text"/>
    <w:basedOn w:val="Normal"/>
    <w:link w:val="BalloonTextChar"/>
    <w:uiPriority w:val="99"/>
    <w:rsid w:val="00AB0FD1"/>
    <w:rPr>
      <w:rFonts w:ascii="Tahoma" w:hAnsi="Tahoma" w:cs="Tahoma"/>
      <w:sz w:val="16"/>
      <w:szCs w:val="16"/>
    </w:rPr>
  </w:style>
  <w:style w:type="character" w:customStyle="1" w:styleId="BalloonTextChar">
    <w:name w:val="Balloon Text Char"/>
    <w:link w:val="BalloonText"/>
    <w:uiPriority w:val="99"/>
    <w:rsid w:val="00AB0FD1"/>
    <w:rPr>
      <w:rFonts w:ascii="Tahoma" w:hAnsi="Tahoma" w:cs="Tahoma"/>
      <w:sz w:val="16"/>
      <w:szCs w:val="16"/>
    </w:rPr>
  </w:style>
  <w:style w:type="paragraph" w:customStyle="1" w:styleId="ListDash1">
    <w:name w:val="List Dash 1"/>
    <w:basedOn w:val="Normal"/>
    <w:rsid w:val="006861AB"/>
    <w:pPr>
      <w:numPr>
        <w:numId w:val="2"/>
      </w:numPr>
      <w:spacing w:before="120" w:after="120"/>
    </w:pPr>
    <w:rPr>
      <w:lang w:eastAsia="de-DE"/>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Geneva 9,f"/>
    <w:basedOn w:val="Normal"/>
    <w:link w:val="FootnoteTextChar"/>
    <w:uiPriority w:val="99"/>
    <w:qFormat/>
    <w:rsid w:val="008E11F6"/>
    <w:pPr>
      <w:ind w:left="720" w:hanging="720"/>
    </w:pPr>
    <w:rPr>
      <w:sz w:val="20"/>
      <w:szCs w:val="20"/>
      <w:lang w:eastAsia="en-US"/>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uiPriority w:val="99"/>
    <w:rsid w:val="008E11F6"/>
    <w:rPr>
      <w:lang w:eastAsia="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16 Point,Superscript 6 Point, BVI fnr"/>
    <w:uiPriority w:val="99"/>
    <w:rsid w:val="008E11F6"/>
    <w:rPr>
      <w:shd w:val="clear" w:color="auto" w:fill="auto"/>
      <w:vertAlign w:val="superscript"/>
    </w:rPr>
  </w:style>
  <w:style w:type="character" w:styleId="CommentReference">
    <w:name w:val="annotation reference"/>
    <w:uiPriority w:val="99"/>
    <w:rsid w:val="00DC0502"/>
    <w:rPr>
      <w:sz w:val="16"/>
      <w:szCs w:val="16"/>
    </w:rPr>
  </w:style>
  <w:style w:type="paragraph" w:styleId="CommentText">
    <w:name w:val="annotation text"/>
    <w:basedOn w:val="Normal"/>
    <w:link w:val="CommentTextChar"/>
    <w:uiPriority w:val="99"/>
    <w:rsid w:val="00DC0502"/>
    <w:rPr>
      <w:sz w:val="20"/>
      <w:szCs w:val="20"/>
    </w:rPr>
  </w:style>
  <w:style w:type="character" w:customStyle="1" w:styleId="CommentTextChar">
    <w:name w:val="Comment Text Char"/>
    <w:basedOn w:val="DefaultParagraphFont"/>
    <w:link w:val="CommentText"/>
    <w:uiPriority w:val="99"/>
    <w:rsid w:val="00DC0502"/>
  </w:style>
  <w:style w:type="paragraph" w:styleId="CommentSubject">
    <w:name w:val="annotation subject"/>
    <w:basedOn w:val="CommentText"/>
    <w:next w:val="CommentText"/>
    <w:link w:val="CommentSubjectChar"/>
    <w:rsid w:val="00DC0502"/>
    <w:rPr>
      <w:b/>
      <w:bCs/>
    </w:rPr>
  </w:style>
  <w:style w:type="character" w:customStyle="1" w:styleId="CommentSubjectChar">
    <w:name w:val="Comment Subject Char"/>
    <w:link w:val="CommentSubject"/>
    <w:rsid w:val="00DC0502"/>
    <w:rPr>
      <w:b/>
      <w:bCs/>
    </w:rPr>
  </w:style>
  <w:style w:type="paragraph" w:customStyle="1" w:styleId="MediumList2-Accent21">
    <w:name w:val="Medium List 2 - Accent 21"/>
    <w:hidden/>
    <w:uiPriority w:val="99"/>
    <w:semiHidden/>
    <w:rsid w:val="00F42AE8"/>
    <w:rPr>
      <w:sz w:val="24"/>
      <w:szCs w:val="24"/>
    </w:rPr>
  </w:style>
  <w:style w:type="paragraph" w:styleId="ListNumber2">
    <w:name w:val="List Number 2"/>
    <w:basedOn w:val="Normal"/>
    <w:unhideWhenUsed/>
    <w:rsid w:val="0048155D"/>
    <w:pPr>
      <w:numPr>
        <w:numId w:val="3"/>
      </w:numPr>
      <w:spacing w:before="120" w:after="120"/>
    </w:pPr>
    <w:rPr>
      <w:lang w:eastAsia="de-DE"/>
    </w:rPr>
  </w:style>
  <w:style w:type="paragraph" w:customStyle="1" w:styleId="Text3">
    <w:name w:val="Text 3"/>
    <w:basedOn w:val="Normal"/>
    <w:rsid w:val="0048155D"/>
    <w:pPr>
      <w:spacing w:before="120" w:after="120"/>
      <w:ind w:left="850"/>
    </w:pPr>
    <w:rPr>
      <w:lang w:eastAsia="de-DE"/>
    </w:rPr>
  </w:style>
  <w:style w:type="paragraph" w:customStyle="1" w:styleId="ListNumber2Level2">
    <w:name w:val="List Number 2 (Level 2)"/>
    <w:basedOn w:val="Text2"/>
    <w:rsid w:val="0048155D"/>
    <w:pPr>
      <w:numPr>
        <w:ilvl w:val="1"/>
        <w:numId w:val="3"/>
      </w:numPr>
    </w:pPr>
    <w:rPr>
      <w:lang w:eastAsia="de-DE"/>
    </w:rPr>
  </w:style>
  <w:style w:type="paragraph" w:customStyle="1" w:styleId="ListNumber2Level3">
    <w:name w:val="List Number 2 (Level 3)"/>
    <w:basedOn w:val="Text2"/>
    <w:rsid w:val="0048155D"/>
    <w:pPr>
      <w:numPr>
        <w:ilvl w:val="2"/>
        <w:numId w:val="3"/>
      </w:numPr>
    </w:pPr>
    <w:rPr>
      <w:lang w:eastAsia="de-DE"/>
    </w:rPr>
  </w:style>
  <w:style w:type="paragraph" w:customStyle="1" w:styleId="ListNumber2Level4">
    <w:name w:val="List Number 2 (Level 4)"/>
    <w:basedOn w:val="Text2"/>
    <w:rsid w:val="0048155D"/>
    <w:pPr>
      <w:numPr>
        <w:ilvl w:val="3"/>
        <w:numId w:val="3"/>
      </w:numPr>
    </w:pPr>
    <w:rPr>
      <w:lang w:eastAsia="de-DE"/>
    </w:rPr>
  </w:style>
  <w:style w:type="character" w:customStyle="1" w:styleId="FooterChar">
    <w:name w:val="Footer Char"/>
    <w:link w:val="Footer"/>
    <w:uiPriority w:val="99"/>
    <w:rsid w:val="007F2405"/>
    <w:rPr>
      <w:sz w:val="24"/>
      <w:szCs w:val="24"/>
      <w:lang w:eastAsia="en-US"/>
    </w:rPr>
  </w:style>
  <w:style w:type="character" w:customStyle="1" w:styleId="Heading2Char">
    <w:name w:val="Heading 2 Char"/>
    <w:link w:val="Heading2"/>
    <w:rsid w:val="000F33F6"/>
    <w:rPr>
      <w:b/>
      <w:bCs/>
      <w:iCs/>
      <w:sz w:val="22"/>
      <w:szCs w:val="22"/>
      <w:lang w:eastAsia="en-US"/>
    </w:rPr>
  </w:style>
  <w:style w:type="character" w:styleId="Hyperlink">
    <w:name w:val="Hyperlink"/>
    <w:uiPriority w:val="99"/>
    <w:unhideWhenUsed/>
    <w:rsid w:val="00EF6589"/>
    <w:rPr>
      <w:color w:val="0000FF"/>
      <w:u w:val="single"/>
    </w:rPr>
  </w:style>
  <w:style w:type="character" w:styleId="Strong">
    <w:name w:val="Strong"/>
    <w:uiPriority w:val="22"/>
    <w:qFormat/>
    <w:rsid w:val="00EF6589"/>
    <w:rPr>
      <w:b/>
      <w:bCs/>
    </w:rPr>
  </w:style>
  <w:style w:type="paragraph" w:styleId="ListBullet">
    <w:name w:val="List Bullet"/>
    <w:basedOn w:val="Normal"/>
    <w:rsid w:val="00714995"/>
    <w:pPr>
      <w:numPr>
        <w:numId w:val="4"/>
      </w:numPr>
      <w:contextualSpacing/>
    </w:pPr>
    <w:rPr>
      <w:szCs w:val="20"/>
      <w:lang w:eastAsia="fr-FR"/>
    </w:rPr>
  </w:style>
  <w:style w:type="paragraph" w:customStyle="1" w:styleId="ListNumber1">
    <w:name w:val="List Number 1"/>
    <w:basedOn w:val="Text1"/>
    <w:rsid w:val="00296BB3"/>
    <w:pPr>
      <w:numPr>
        <w:numId w:val="5"/>
      </w:numPr>
    </w:pPr>
    <w:rPr>
      <w:szCs w:val="20"/>
      <w:lang w:eastAsia="zh-CN"/>
    </w:rPr>
  </w:style>
  <w:style w:type="paragraph" w:customStyle="1" w:styleId="ListNumber1Level2">
    <w:name w:val="List Number 1 (Level 2)"/>
    <w:basedOn w:val="Text1"/>
    <w:rsid w:val="00296BB3"/>
    <w:pPr>
      <w:numPr>
        <w:ilvl w:val="1"/>
        <w:numId w:val="5"/>
      </w:numPr>
    </w:pPr>
    <w:rPr>
      <w:lang w:eastAsia="de-DE"/>
    </w:rPr>
  </w:style>
  <w:style w:type="paragraph" w:customStyle="1" w:styleId="ListNumber1Level3">
    <w:name w:val="List Number 1 (Level 3)"/>
    <w:basedOn w:val="Text1"/>
    <w:rsid w:val="00296BB3"/>
    <w:pPr>
      <w:numPr>
        <w:ilvl w:val="2"/>
        <w:numId w:val="5"/>
      </w:numPr>
    </w:pPr>
    <w:rPr>
      <w:szCs w:val="20"/>
      <w:lang w:eastAsia="zh-CN"/>
    </w:rPr>
  </w:style>
  <w:style w:type="paragraph" w:customStyle="1" w:styleId="ListNumber1Level4">
    <w:name w:val="List Number 1 (Level 4)"/>
    <w:basedOn w:val="Text1"/>
    <w:rsid w:val="00296BB3"/>
    <w:pPr>
      <w:numPr>
        <w:ilvl w:val="3"/>
        <w:numId w:val="5"/>
      </w:numPr>
    </w:pPr>
    <w:rPr>
      <w:szCs w:val="20"/>
      <w:lang w:eastAsia="zh-CN"/>
    </w:rPr>
  </w:style>
  <w:style w:type="paragraph" w:styleId="NormalWeb">
    <w:name w:val="Normal (Web)"/>
    <w:basedOn w:val="Normal"/>
    <w:uiPriority w:val="99"/>
    <w:unhideWhenUsed/>
    <w:rsid w:val="006A4ECB"/>
    <w:pPr>
      <w:spacing w:before="100" w:beforeAutospacing="1" w:after="100" w:afterAutospacing="1"/>
    </w:pPr>
  </w:style>
  <w:style w:type="paragraph" w:customStyle="1" w:styleId="ZDGName">
    <w:name w:val="Z_DGName"/>
    <w:basedOn w:val="Normal"/>
    <w:rsid w:val="00F45075"/>
    <w:pPr>
      <w:widowControl w:val="0"/>
      <w:snapToGrid w:val="0"/>
      <w:ind w:right="85"/>
    </w:pPr>
    <w:rPr>
      <w:rFonts w:ascii="Arial" w:hAnsi="Arial"/>
      <w:sz w:val="16"/>
      <w:szCs w:val="20"/>
      <w:lang w:eastAsia="en-US"/>
    </w:rPr>
  </w:style>
  <w:style w:type="paragraph" w:customStyle="1" w:styleId="ZCom">
    <w:name w:val="Z_Com"/>
    <w:basedOn w:val="Normal"/>
    <w:next w:val="ZDGName"/>
    <w:rsid w:val="00F45075"/>
    <w:pPr>
      <w:widowControl w:val="0"/>
      <w:snapToGrid w:val="0"/>
      <w:ind w:right="85"/>
    </w:pPr>
    <w:rPr>
      <w:rFonts w:ascii="Arial" w:hAnsi="Arial"/>
      <w:szCs w:val="20"/>
      <w:lang w:eastAsia="en-US"/>
    </w:rPr>
  </w:style>
  <w:style w:type="paragraph" w:styleId="ListBullet3">
    <w:name w:val="List Bullet 3"/>
    <w:basedOn w:val="Normal"/>
    <w:autoRedefine/>
    <w:rsid w:val="00284395"/>
    <w:pPr>
      <w:numPr>
        <w:numId w:val="6"/>
      </w:numPr>
      <w:spacing w:after="240"/>
    </w:pPr>
    <w:rPr>
      <w:szCs w:val="20"/>
      <w:lang w:eastAsia="fr-FR"/>
    </w:rPr>
  </w:style>
  <w:style w:type="character" w:styleId="Emphasis">
    <w:name w:val="Emphasis"/>
    <w:qFormat/>
    <w:rsid w:val="009970A5"/>
    <w:rPr>
      <w:i/>
      <w:iCs/>
    </w:rPr>
  </w:style>
  <w:style w:type="paragraph" w:customStyle="1" w:styleId="GridTable31">
    <w:name w:val="Grid Table 31"/>
    <w:basedOn w:val="Heading1"/>
    <w:next w:val="Normal"/>
    <w:uiPriority w:val="39"/>
    <w:semiHidden/>
    <w:unhideWhenUsed/>
    <w:qFormat/>
    <w:rsid w:val="00200660"/>
    <w:pPr>
      <w:keepLines/>
      <w:spacing w:before="480" w:line="276" w:lineRule="auto"/>
      <w:ind w:left="0" w:firstLine="0"/>
      <w:contextualSpacing w:val="0"/>
      <w:jc w:val="left"/>
      <w:outlineLvl w:val="9"/>
    </w:pPr>
    <w:rPr>
      <w:rFonts w:ascii="Cambria" w:eastAsia="MS Gothic" w:hAnsi="Cambria"/>
      <w:smallCaps w:val="0"/>
      <w:color w:val="365F91"/>
      <w:sz w:val="28"/>
      <w:szCs w:val="28"/>
      <w:lang w:val="en-US" w:eastAsia="ja-JP"/>
    </w:rPr>
  </w:style>
  <w:style w:type="paragraph" w:styleId="ListNumber">
    <w:name w:val="List Number"/>
    <w:basedOn w:val="Normal"/>
    <w:rsid w:val="00EC4296"/>
    <w:pPr>
      <w:numPr>
        <w:numId w:val="7"/>
      </w:numPr>
      <w:contextualSpacing/>
    </w:pPr>
  </w:style>
  <w:style w:type="paragraph" w:styleId="TOC1">
    <w:name w:val="toc 1"/>
    <w:basedOn w:val="Normal"/>
    <w:next w:val="Normal"/>
    <w:autoRedefine/>
    <w:uiPriority w:val="39"/>
    <w:rsid w:val="00200660"/>
  </w:style>
  <w:style w:type="paragraph" w:styleId="TOC2">
    <w:name w:val="toc 2"/>
    <w:basedOn w:val="Normal"/>
    <w:next w:val="Normal"/>
    <w:autoRedefine/>
    <w:uiPriority w:val="39"/>
    <w:rsid w:val="00200660"/>
    <w:pPr>
      <w:ind w:left="240"/>
    </w:pPr>
  </w:style>
  <w:style w:type="paragraph" w:styleId="TOC3">
    <w:name w:val="toc 3"/>
    <w:basedOn w:val="Normal"/>
    <w:next w:val="Normal"/>
    <w:autoRedefine/>
    <w:uiPriority w:val="39"/>
    <w:rsid w:val="00200660"/>
    <w:pPr>
      <w:ind w:left="480"/>
    </w:pPr>
  </w:style>
  <w:style w:type="paragraph" w:customStyle="1" w:styleId="MediumGrid1-Accent21">
    <w:name w:val="Medium Grid 1 - Accent 21"/>
    <w:basedOn w:val="Normal"/>
    <w:uiPriority w:val="34"/>
    <w:qFormat/>
    <w:rsid w:val="00003243"/>
    <w:pPr>
      <w:ind w:left="720"/>
    </w:pPr>
    <w:rPr>
      <w:rFonts w:ascii="Calibri" w:eastAsia="Calibri" w:hAnsi="Calibri"/>
      <w:sz w:val="22"/>
      <w:szCs w:val="22"/>
      <w:lang w:eastAsia="en-US"/>
    </w:rPr>
  </w:style>
  <w:style w:type="character" w:customStyle="1" w:styleId="Heading5Char">
    <w:name w:val="Heading 5 Char"/>
    <w:link w:val="Heading5"/>
    <w:rsid w:val="00D216C1"/>
    <w:rPr>
      <w:rFonts w:ascii="Calibri" w:hAnsi="Calibri"/>
      <w:b/>
      <w:bCs/>
      <w:i/>
      <w:iCs/>
      <w:sz w:val="26"/>
      <w:szCs w:val="26"/>
    </w:rPr>
  </w:style>
  <w:style w:type="character" w:customStyle="1" w:styleId="Heading6Char">
    <w:name w:val="Heading 6 Char"/>
    <w:link w:val="Heading6"/>
    <w:rsid w:val="00D216C1"/>
    <w:rPr>
      <w:rFonts w:ascii="Calibri" w:hAnsi="Calibri"/>
      <w:b/>
      <w:bCs/>
      <w:sz w:val="22"/>
      <w:szCs w:val="22"/>
    </w:rPr>
  </w:style>
  <w:style w:type="character" w:customStyle="1" w:styleId="Heading7Char">
    <w:name w:val="Heading 7 Char"/>
    <w:link w:val="Heading7"/>
    <w:rsid w:val="00D216C1"/>
    <w:rPr>
      <w:rFonts w:ascii="Calibri" w:hAnsi="Calibri"/>
      <w:sz w:val="24"/>
      <w:szCs w:val="24"/>
    </w:rPr>
  </w:style>
  <w:style w:type="character" w:customStyle="1" w:styleId="Heading8Char">
    <w:name w:val="Heading 8 Char"/>
    <w:link w:val="Heading8"/>
    <w:rsid w:val="00D216C1"/>
    <w:rPr>
      <w:rFonts w:ascii="Calibri" w:hAnsi="Calibri"/>
      <w:i/>
      <w:iCs/>
      <w:sz w:val="24"/>
      <w:szCs w:val="24"/>
    </w:rPr>
  </w:style>
  <w:style w:type="character" w:customStyle="1" w:styleId="Heading9Char">
    <w:name w:val="Heading 9 Char"/>
    <w:link w:val="Heading9"/>
    <w:rsid w:val="00D216C1"/>
    <w:rPr>
      <w:rFonts w:ascii="Cambria" w:hAnsi="Cambria"/>
      <w:sz w:val="22"/>
      <w:szCs w:val="22"/>
    </w:rPr>
  </w:style>
  <w:style w:type="paragraph" w:customStyle="1" w:styleId="Tiret4">
    <w:name w:val="Tiret 4"/>
    <w:basedOn w:val="Normal"/>
    <w:rsid w:val="006C74F4"/>
    <w:pPr>
      <w:numPr>
        <w:numId w:val="9"/>
      </w:numPr>
      <w:spacing w:before="120" w:after="120" w:line="276" w:lineRule="auto"/>
    </w:pPr>
    <w:rPr>
      <w:rFonts w:ascii="Calibri" w:hAnsi="Calibri"/>
      <w:sz w:val="20"/>
      <w:szCs w:val="20"/>
      <w:lang w:val="en-US" w:eastAsia="en-US" w:bidi="en-US"/>
    </w:rPr>
  </w:style>
  <w:style w:type="paragraph" w:customStyle="1" w:styleId="Default">
    <w:name w:val="Default"/>
    <w:rsid w:val="004658C6"/>
    <w:pPr>
      <w:autoSpaceDE w:val="0"/>
      <w:autoSpaceDN w:val="0"/>
      <w:adjustRightInd w:val="0"/>
    </w:pPr>
    <w:rPr>
      <w:color w:val="000000"/>
      <w:sz w:val="24"/>
      <w:szCs w:val="24"/>
    </w:rPr>
  </w:style>
  <w:style w:type="character" w:styleId="FollowedHyperlink">
    <w:name w:val="FollowedHyperlink"/>
    <w:rsid w:val="003202A1"/>
    <w:rPr>
      <w:color w:val="954F72"/>
      <w:u w:val="single"/>
    </w:rPr>
  </w:style>
  <w:style w:type="paragraph" w:customStyle="1" w:styleId="ColorfulShading-Accent11">
    <w:name w:val="Colorful Shading - Accent 11"/>
    <w:hidden/>
    <w:uiPriority w:val="99"/>
    <w:semiHidden/>
    <w:rsid w:val="00726880"/>
    <w:rPr>
      <w:sz w:val="24"/>
      <w:szCs w:val="24"/>
    </w:rPr>
  </w:style>
  <w:style w:type="paragraph" w:customStyle="1" w:styleId="ColorfulList-Accent11">
    <w:name w:val="Colorful List - Accent 11"/>
    <w:basedOn w:val="Normal"/>
    <w:uiPriority w:val="34"/>
    <w:qFormat/>
    <w:rsid w:val="00670310"/>
    <w:pPr>
      <w:ind w:left="720"/>
    </w:pPr>
  </w:style>
  <w:style w:type="paragraph" w:styleId="ListParagraph">
    <w:name w:val="List Paragraph"/>
    <w:basedOn w:val="Normal"/>
    <w:uiPriority w:val="34"/>
    <w:qFormat/>
    <w:rsid w:val="002076A0"/>
    <w:pPr>
      <w:ind w:left="720"/>
    </w:pPr>
  </w:style>
  <w:style w:type="character" w:customStyle="1" w:styleId="cji">
    <w:name w:val="_cji"/>
    <w:rsid w:val="00AC4B89"/>
  </w:style>
  <w:style w:type="paragraph" w:customStyle="1" w:styleId="card-section">
    <w:name w:val="card-section"/>
    <w:basedOn w:val="Normal"/>
    <w:rsid w:val="00AC4B89"/>
    <w:pPr>
      <w:spacing w:before="100" w:beforeAutospacing="1" w:after="100" w:afterAutospacing="1"/>
      <w:jc w:val="left"/>
    </w:pPr>
  </w:style>
  <w:style w:type="character" w:customStyle="1" w:styleId="Corpsdutexte">
    <w:name w:val="Corps du texte_"/>
    <w:link w:val="Corpsdutexte1"/>
    <w:uiPriority w:val="99"/>
    <w:locked/>
    <w:rsid w:val="00A37EF2"/>
    <w:rPr>
      <w:sz w:val="23"/>
      <w:szCs w:val="23"/>
      <w:shd w:val="clear" w:color="auto" w:fill="FFFFFF"/>
    </w:rPr>
  </w:style>
  <w:style w:type="paragraph" w:customStyle="1" w:styleId="Corpsdutexte1">
    <w:name w:val="Corps du texte1"/>
    <w:basedOn w:val="Normal"/>
    <w:link w:val="Corpsdutexte"/>
    <w:uiPriority w:val="99"/>
    <w:rsid w:val="00A37EF2"/>
    <w:pPr>
      <w:widowControl w:val="0"/>
      <w:shd w:val="clear" w:color="auto" w:fill="FFFFFF"/>
      <w:spacing w:after="240" w:line="240" w:lineRule="atLeast"/>
      <w:ind w:hanging="360"/>
      <w:jc w:val="left"/>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6934">
      <w:bodyDiv w:val="1"/>
      <w:marLeft w:val="0"/>
      <w:marRight w:val="0"/>
      <w:marTop w:val="0"/>
      <w:marBottom w:val="0"/>
      <w:divBdr>
        <w:top w:val="none" w:sz="0" w:space="0" w:color="auto"/>
        <w:left w:val="none" w:sz="0" w:space="0" w:color="auto"/>
        <w:bottom w:val="none" w:sz="0" w:space="0" w:color="auto"/>
        <w:right w:val="none" w:sz="0" w:space="0" w:color="auto"/>
      </w:divBdr>
    </w:div>
    <w:div w:id="64383131">
      <w:bodyDiv w:val="1"/>
      <w:marLeft w:val="0"/>
      <w:marRight w:val="0"/>
      <w:marTop w:val="0"/>
      <w:marBottom w:val="0"/>
      <w:divBdr>
        <w:top w:val="none" w:sz="0" w:space="0" w:color="auto"/>
        <w:left w:val="none" w:sz="0" w:space="0" w:color="auto"/>
        <w:bottom w:val="none" w:sz="0" w:space="0" w:color="auto"/>
        <w:right w:val="none" w:sz="0" w:space="0" w:color="auto"/>
      </w:divBdr>
    </w:div>
    <w:div w:id="85660159">
      <w:bodyDiv w:val="1"/>
      <w:marLeft w:val="0"/>
      <w:marRight w:val="0"/>
      <w:marTop w:val="0"/>
      <w:marBottom w:val="0"/>
      <w:divBdr>
        <w:top w:val="none" w:sz="0" w:space="0" w:color="auto"/>
        <w:left w:val="none" w:sz="0" w:space="0" w:color="auto"/>
        <w:bottom w:val="none" w:sz="0" w:space="0" w:color="auto"/>
        <w:right w:val="none" w:sz="0" w:space="0" w:color="auto"/>
      </w:divBdr>
    </w:div>
    <w:div w:id="141696833">
      <w:bodyDiv w:val="1"/>
      <w:marLeft w:val="0"/>
      <w:marRight w:val="0"/>
      <w:marTop w:val="0"/>
      <w:marBottom w:val="0"/>
      <w:divBdr>
        <w:top w:val="none" w:sz="0" w:space="0" w:color="auto"/>
        <w:left w:val="none" w:sz="0" w:space="0" w:color="auto"/>
        <w:bottom w:val="none" w:sz="0" w:space="0" w:color="auto"/>
        <w:right w:val="none" w:sz="0" w:space="0" w:color="auto"/>
      </w:divBdr>
    </w:div>
    <w:div w:id="153182600">
      <w:bodyDiv w:val="1"/>
      <w:marLeft w:val="0"/>
      <w:marRight w:val="0"/>
      <w:marTop w:val="0"/>
      <w:marBottom w:val="0"/>
      <w:divBdr>
        <w:top w:val="none" w:sz="0" w:space="0" w:color="auto"/>
        <w:left w:val="none" w:sz="0" w:space="0" w:color="auto"/>
        <w:bottom w:val="none" w:sz="0" w:space="0" w:color="auto"/>
        <w:right w:val="none" w:sz="0" w:space="0" w:color="auto"/>
      </w:divBdr>
    </w:div>
    <w:div w:id="350567207">
      <w:bodyDiv w:val="1"/>
      <w:marLeft w:val="0"/>
      <w:marRight w:val="0"/>
      <w:marTop w:val="0"/>
      <w:marBottom w:val="0"/>
      <w:divBdr>
        <w:top w:val="none" w:sz="0" w:space="0" w:color="auto"/>
        <w:left w:val="none" w:sz="0" w:space="0" w:color="auto"/>
        <w:bottom w:val="none" w:sz="0" w:space="0" w:color="auto"/>
        <w:right w:val="none" w:sz="0" w:space="0" w:color="auto"/>
      </w:divBdr>
    </w:div>
    <w:div w:id="354502211">
      <w:bodyDiv w:val="1"/>
      <w:marLeft w:val="0"/>
      <w:marRight w:val="0"/>
      <w:marTop w:val="0"/>
      <w:marBottom w:val="0"/>
      <w:divBdr>
        <w:top w:val="none" w:sz="0" w:space="0" w:color="auto"/>
        <w:left w:val="none" w:sz="0" w:space="0" w:color="auto"/>
        <w:bottom w:val="none" w:sz="0" w:space="0" w:color="auto"/>
        <w:right w:val="none" w:sz="0" w:space="0" w:color="auto"/>
      </w:divBdr>
    </w:div>
    <w:div w:id="415132836">
      <w:bodyDiv w:val="1"/>
      <w:marLeft w:val="0"/>
      <w:marRight w:val="0"/>
      <w:marTop w:val="0"/>
      <w:marBottom w:val="0"/>
      <w:divBdr>
        <w:top w:val="none" w:sz="0" w:space="0" w:color="auto"/>
        <w:left w:val="none" w:sz="0" w:space="0" w:color="auto"/>
        <w:bottom w:val="none" w:sz="0" w:space="0" w:color="auto"/>
        <w:right w:val="none" w:sz="0" w:space="0" w:color="auto"/>
      </w:divBdr>
    </w:div>
    <w:div w:id="423846615">
      <w:bodyDiv w:val="1"/>
      <w:marLeft w:val="0"/>
      <w:marRight w:val="0"/>
      <w:marTop w:val="0"/>
      <w:marBottom w:val="0"/>
      <w:divBdr>
        <w:top w:val="none" w:sz="0" w:space="0" w:color="auto"/>
        <w:left w:val="none" w:sz="0" w:space="0" w:color="auto"/>
        <w:bottom w:val="none" w:sz="0" w:space="0" w:color="auto"/>
        <w:right w:val="none" w:sz="0" w:space="0" w:color="auto"/>
      </w:divBdr>
    </w:div>
    <w:div w:id="469790864">
      <w:bodyDiv w:val="1"/>
      <w:marLeft w:val="0"/>
      <w:marRight w:val="0"/>
      <w:marTop w:val="0"/>
      <w:marBottom w:val="0"/>
      <w:divBdr>
        <w:top w:val="none" w:sz="0" w:space="0" w:color="auto"/>
        <w:left w:val="none" w:sz="0" w:space="0" w:color="auto"/>
        <w:bottom w:val="none" w:sz="0" w:space="0" w:color="auto"/>
        <w:right w:val="none" w:sz="0" w:space="0" w:color="auto"/>
      </w:divBdr>
    </w:div>
    <w:div w:id="576865279">
      <w:bodyDiv w:val="1"/>
      <w:marLeft w:val="0"/>
      <w:marRight w:val="0"/>
      <w:marTop w:val="0"/>
      <w:marBottom w:val="0"/>
      <w:divBdr>
        <w:top w:val="none" w:sz="0" w:space="0" w:color="auto"/>
        <w:left w:val="none" w:sz="0" w:space="0" w:color="auto"/>
        <w:bottom w:val="none" w:sz="0" w:space="0" w:color="auto"/>
        <w:right w:val="none" w:sz="0" w:space="0" w:color="auto"/>
      </w:divBdr>
    </w:div>
    <w:div w:id="668563852">
      <w:bodyDiv w:val="1"/>
      <w:marLeft w:val="0"/>
      <w:marRight w:val="0"/>
      <w:marTop w:val="0"/>
      <w:marBottom w:val="0"/>
      <w:divBdr>
        <w:top w:val="none" w:sz="0" w:space="0" w:color="auto"/>
        <w:left w:val="none" w:sz="0" w:space="0" w:color="auto"/>
        <w:bottom w:val="none" w:sz="0" w:space="0" w:color="auto"/>
        <w:right w:val="none" w:sz="0" w:space="0" w:color="auto"/>
      </w:divBdr>
      <w:divsChild>
        <w:div w:id="1295867344">
          <w:marLeft w:val="0"/>
          <w:marRight w:val="0"/>
          <w:marTop w:val="0"/>
          <w:marBottom w:val="0"/>
          <w:divBdr>
            <w:top w:val="none" w:sz="0" w:space="0" w:color="auto"/>
            <w:left w:val="none" w:sz="0" w:space="0" w:color="auto"/>
            <w:bottom w:val="none" w:sz="0" w:space="0" w:color="auto"/>
            <w:right w:val="none" w:sz="0" w:space="0" w:color="auto"/>
          </w:divBdr>
          <w:divsChild>
            <w:div w:id="1704282019">
              <w:marLeft w:val="0"/>
              <w:marRight w:val="0"/>
              <w:marTop w:val="0"/>
              <w:marBottom w:val="0"/>
              <w:divBdr>
                <w:top w:val="none" w:sz="0" w:space="0" w:color="auto"/>
                <w:left w:val="none" w:sz="0" w:space="0" w:color="auto"/>
                <w:bottom w:val="none" w:sz="0" w:space="0" w:color="auto"/>
                <w:right w:val="none" w:sz="0" w:space="0" w:color="auto"/>
              </w:divBdr>
              <w:divsChild>
                <w:div w:id="2118403533">
                  <w:marLeft w:val="0"/>
                  <w:marRight w:val="0"/>
                  <w:marTop w:val="0"/>
                  <w:marBottom w:val="0"/>
                  <w:divBdr>
                    <w:top w:val="none" w:sz="0" w:space="0" w:color="auto"/>
                    <w:left w:val="none" w:sz="0" w:space="0" w:color="auto"/>
                    <w:bottom w:val="none" w:sz="0" w:space="0" w:color="auto"/>
                    <w:right w:val="none" w:sz="0" w:space="0" w:color="auto"/>
                  </w:divBdr>
                  <w:divsChild>
                    <w:div w:id="2019693986">
                      <w:marLeft w:val="0"/>
                      <w:marRight w:val="0"/>
                      <w:marTop w:val="45"/>
                      <w:marBottom w:val="0"/>
                      <w:divBdr>
                        <w:top w:val="none" w:sz="0" w:space="0" w:color="auto"/>
                        <w:left w:val="none" w:sz="0" w:space="0" w:color="auto"/>
                        <w:bottom w:val="none" w:sz="0" w:space="0" w:color="auto"/>
                        <w:right w:val="none" w:sz="0" w:space="0" w:color="auto"/>
                      </w:divBdr>
                      <w:divsChild>
                        <w:div w:id="809981534">
                          <w:marLeft w:val="0"/>
                          <w:marRight w:val="0"/>
                          <w:marTop w:val="0"/>
                          <w:marBottom w:val="0"/>
                          <w:divBdr>
                            <w:top w:val="none" w:sz="0" w:space="0" w:color="auto"/>
                            <w:left w:val="none" w:sz="0" w:space="0" w:color="auto"/>
                            <w:bottom w:val="none" w:sz="0" w:space="0" w:color="auto"/>
                            <w:right w:val="none" w:sz="0" w:space="0" w:color="auto"/>
                          </w:divBdr>
                          <w:divsChild>
                            <w:div w:id="1712921823">
                              <w:marLeft w:val="2070"/>
                              <w:marRight w:val="3810"/>
                              <w:marTop w:val="0"/>
                              <w:marBottom w:val="0"/>
                              <w:divBdr>
                                <w:top w:val="none" w:sz="0" w:space="0" w:color="auto"/>
                                <w:left w:val="none" w:sz="0" w:space="0" w:color="auto"/>
                                <w:bottom w:val="none" w:sz="0" w:space="0" w:color="auto"/>
                                <w:right w:val="none" w:sz="0" w:space="0" w:color="auto"/>
                              </w:divBdr>
                              <w:divsChild>
                                <w:div w:id="39089033">
                                  <w:marLeft w:val="0"/>
                                  <w:marRight w:val="0"/>
                                  <w:marTop w:val="0"/>
                                  <w:marBottom w:val="0"/>
                                  <w:divBdr>
                                    <w:top w:val="none" w:sz="0" w:space="0" w:color="auto"/>
                                    <w:left w:val="none" w:sz="0" w:space="0" w:color="auto"/>
                                    <w:bottom w:val="none" w:sz="0" w:space="0" w:color="auto"/>
                                    <w:right w:val="none" w:sz="0" w:space="0" w:color="auto"/>
                                  </w:divBdr>
                                  <w:divsChild>
                                    <w:div w:id="696352428">
                                      <w:marLeft w:val="0"/>
                                      <w:marRight w:val="0"/>
                                      <w:marTop w:val="0"/>
                                      <w:marBottom w:val="0"/>
                                      <w:divBdr>
                                        <w:top w:val="none" w:sz="0" w:space="0" w:color="auto"/>
                                        <w:left w:val="none" w:sz="0" w:space="0" w:color="auto"/>
                                        <w:bottom w:val="none" w:sz="0" w:space="0" w:color="auto"/>
                                        <w:right w:val="none" w:sz="0" w:space="0" w:color="auto"/>
                                      </w:divBdr>
                                    </w:div>
                                    <w:div w:id="1062093368">
                                      <w:marLeft w:val="0"/>
                                      <w:marRight w:val="0"/>
                                      <w:marTop w:val="0"/>
                                      <w:marBottom w:val="0"/>
                                      <w:divBdr>
                                        <w:top w:val="none" w:sz="0" w:space="0" w:color="auto"/>
                                        <w:left w:val="none" w:sz="0" w:space="0" w:color="auto"/>
                                        <w:bottom w:val="none" w:sz="0" w:space="0" w:color="auto"/>
                                        <w:right w:val="none" w:sz="0" w:space="0" w:color="auto"/>
                                      </w:divBdr>
                                      <w:divsChild>
                                        <w:div w:id="303127663">
                                          <w:marLeft w:val="0"/>
                                          <w:marRight w:val="0"/>
                                          <w:marTop w:val="0"/>
                                          <w:marBottom w:val="0"/>
                                          <w:divBdr>
                                            <w:top w:val="none" w:sz="0" w:space="0" w:color="auto"/>
                                            <w:left w:val="none" w:sz="0" w:space="0" w:color="auto"/>
                                            <w:bottom w:val="none" w:sz="0" w:space="0" w:color="auto"/>
                                            <w:right w:val="none" w:sz="0" w:space="0" w:color="auto"/>
                                          </w:divBdr>
                                          <w:divsChild>
                                            <w:div w:id="1909144287">
                                              <w:marLeft w:val="0"/>
                                              <w:marRight w:val="0"/>
                                              <w:marTop w:val="0"/>
                                              <w:marBottom w:val="0"/>
                                              <w:divBdr>
                                                <w:top w:val="none" w:sz="0" w:space="0" w:color="auto"/>
                                                <w:left w:val="none" w:sz="0" w:space="0" w:color="auto"/>
                                                <w:bottom w:val="none" w:sz="0" w:space="0" w:color="auto"/>
                                                <w:right w:val="none" w:sz="0" w:space="0" w:color="auto"/>
                                              </w:divBdr>
                                              <w:divsChild>
                                                <w:div w:id="777524325">
                                                  <w:marLeft w:val="0"/>
                                                  <w:marRight w:val="0"/>
                                                  <w:marTop w:val="0"/>
                                                  <w:marBottom w:val="0"/>
                                                  <w:divBdr>
                                                    <w:top w:val="none" w:sz="0" w:space="0" w:color="auto"/>
                                                    <w:left w:val="none" w:sz="0" w:space="0" w:color="auto"/>
                                                    <w:bottom w:val="none" w:sz="0" w:space="0" w:color="auto"/>
                                                    <w:right w:val="none" w:sz="0" w:space="0" w:color="auto"/>
                                                  </w:divBdr>
                                                  <w:divsChild>
                                                    <w:div w:id="2051756846">
                                                      <w:marLeft w:val="0"/>
                                                      <w:marRight w:val="0"/>
                                                      <w:marTop w:val="0"/>
                                                      <w:marBottom w:val="345"/>
                                                      <w:divBdr>
                                                        <w:top w:val="none" w:sz="0" w:space="0" w:color="auto"/>
                                                        <w:left w:val="none" w:sz="0" w:space="0" w:color="auto"/>
                                                        <w:bottom w:val="none" w:sz="0" w:space="0" w:color="auto"/>
                                                        <w:right w:val="none" w:sz="0" w:space="0" w:color="auto"/>
                                                      </w:divBdr>
                                                      <w:divsChild>
                                                        <w:div w:id="6800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564581">
                                  <w:marLeft w:val="0"/>
                                  <w:marRight w:val="0"/>
                                  <w:marTop w:val="0"/>
                                  <w:marBottom w:val="0"/>
                                  <w:divBdr>
                                    <w:top w:val="none" w:sz="0" w:space="0" w:color="auto"/>
                                    <w:left w:val="none" w:sz="0" w:space="0" w:color="auto"/>
                                    <w:bottom w:val="none" w:sz="0" w:space="0" w:color="auto"/>
                                    <w:right w:val="none" w:sz="0" w:space="0" w:color="auto"/>
                                  </w:divBdr>
                                  <w:divsChild>
                                    <w:div w:id="1782602995">
                                      <w:marLeft w:val="0"/>
                                      <w:marRight w:val="0"/>
                                      <w:marTop w:val="0"/>
                                      <w:marBottom w:val="0"/>
                                      <w:divBdr>
                                        <w:top w:val="none" w:sz="0" w:space="0" w:color="auto"/>
                                        <w:left w:val="none" w:sz="0" w:space="0" w:color="auto"/>
                                        <w:bottom w:val="none" w:sz="0" w:space="0" w:color="auto"/>
                                        <w:right w:val="none" w:sz="0" w:space="0" w:color="auto"/>
                                      </w:divBdr>
                                      <w:divsChild>
                                        <w:div w:id="1967539624">
                                          <w:marLeft w:val="0"/>
                                          <w:marRight w:val="0"/>
                                          <w:marTop w:val="0"/>
                                          <w:marBottom w:val="0"/>
                                          <w:divBdr>
                                            <w:top w:val="none" w:sz="0" w:space="0" w:color="auto"/>
                                            <w:left w:val="none" w:sz="0" w:space="0" w:color="auto"/>
                                            <w:bottom w:val="none" w:sz="0" w:space="0" w:color="auto"/>
                                            <w:right w:val="none" w:sz="0" w:space="0" w:color="auto"/>
                                          </w:divBdr>
                                          <w:divsChild>
                                            <w:div w:id="1256746525">
                                              <w:marLeft w:val="0"/>
                                              <w:marRight w:val="0"/>
                                              <w:marTop w:val="0"/>
                                              <w:marBottom w:val="0"/>
                                              <w:divBdr>
                                                <w:top w:val="none" w:sz="0" w:space="0" w:color="auto"/>
                                                <w:left w:val="none" w:sz="0" w:space="0" w:color="auto"/>
                                                <w:bottom w:val="none" w:sz="0" w:space="0" w:color="auto"/>
                                                <w:right w:val="none" w:sz="0" w:space="0" w:color="auto"/>
                                              </w:divBdr>
                                              <w:divsChild>
                                                <w:div w:id="2128039857">
                                                  <w:marLeft w:val="0"/>
                                                  <w:marRight w:val="0"/>
                                                  <w:marTop w:val="0"/>
                                                  <w:marBottom w:val="0"/>
                                                  <w:divBdr>
                                                    <w:top w:val="none" w:sz="0" w:space="0" w:color="auto"/>
                                                    <w:left w:val="none" w:sz="0" w:space="0" w:color="auto"/>
                                                    <w:bottom w:val="none" w:sz="0" w:space="0" w:color="auto"/>
                                                    <w:right w:val="none" w:sz="0" w:space="0" w:color="auto"/>
                                                  </w:divBdr>
                                                  <w:divsChild>
                                                    <w:div w:id="17422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4449298">
      <w:bodyDiv w:val="1"/>
      <w:marLeft w:val="0"/>
      <w:marRight w:val="0"/>
      <w:marTop w:val="0"/>
      <w:marBottom w:val="0"/>
      <w:divBdr>
        <w:top w:val="none" w:sz="0" w:space="0" w:color="auto"/>
        <w:left w:val="none" w:sz="0" w:space="0" w:color="auto"/>
        <w:bottom w:val="none" w:sz="0" w:space="0" w:color="auto"/>
        <w:right w:val="none" w:sz="0" w:space="0" w:color="auto"/>
      </w:divBdr>
      <w:divsChild>
        <w:div w:id="2100447995">
          <w:marLeft w:val="0"/>
          <w:marRight w:val="0"/>
          <w:marTop w:val="0"/>
          <w:marBottom w:val="0"/>
          <w:divBdr>
            <w:top w:val="none" w:sz="0" w:space="0" w:color="auto"/>
            <w:left w:val="none" w:sz="0" w:space="0" w:color="auto"/>
            <w:bottom w:val="none" w:sz="0" w:space="0" w:color="auto"/>
            <w:right w:val="none" w:sz="0" w:space="0" w:color="auto"/>
          </w:divBdr>
          <w:divsChild>
            <w:div w:id="584341086">
              <w:marLeft w:val="0"/>
              <w:marRight w:val="0"/>
              <w:marTop w:val="0"/>
              <w:marBottom w:val="0"/>
              <w:divBdr>
                <w:top w:val="none" w:sz="0" w:space="0" w:color="auto"/>
                <w:left w:val="none" w:sz="0" w:space="0" w:color="auto"/>
                <w:bottom w:val="none" w:sz="0" w:space="0" w:color="auto"/>
                <w:right w:val="none" w:sz="0" w:space="0" w:color="auto"/>
              </w:divBdr>
              <w:divsChild>
                <w:div w:id="331178442">
                  <w:marLeft w:val="0"/>
                  <w:marRight w:val="0"/>
                  <w:marTop w:val="0"/>
                  <w:marBottom w:val="0"/>
                  <w:divBdr>
                    <w:top w:val="none" w:sz="0" w:space="0" w:color="auto"/>
                    <w:left w:val="none" w:sz="0" w:space="0" w:color="auto"/>
                    <w:bottom w:val="none" w:sz="0" w:space="0" w:color="auto"/>
                    <w:right w:val="none" w:sz="0" w:space="0" w:color="auto"/>
                  </w:divBdr>
                  <w:divsChild>
                    <w:div w:id="1014384228">
                      <w:marLeft w:val="0"/>
                      <w:marRight w:val="0"/>
                      <w:marTop w:val="45"/>
                      <w:marBottom w:val="0"/>
                      <w:divBdr>
                        <w:top w:val="none" w:sz="0" w:space="0" w:color="auto"/>
                        <w:left w:val="none" w:sz="0" w:space="0" w:color="auto"/>
                        <w:bottom w:val="none" w:sz="0" w:space="0" w:color="auto"/>
                        <w:right w:val="none" w:sz="0" w:space="0" w:color="auto"/>
                      </w:divBdr>
                      <w:divsChild>
                        <w:div w:id="1438061768">
                          <w:marLeft w:val="0"/>
                          <w:marRight w:val="0"/>
                          <w:marTop w:val="0"/>
                          <w:marBottom w:val="0"/>
                          <w:divBdr>
                            <w:top w:val="none" w:sz="0" w:space="0" w:color="auto"/>
                            <w:left w:val="none" w:sz="0" w:space="0" w:color="auto"/>
                            <w:bottom w:val="none" w:sz="0" w:space="0" w:color="auto"/>
                            <w:right w:val="none" w:sz="0" w:space="0" w:color="auto"/>
                          </w:divBdr>
                          <w:divsChild>
                            <w:div w:id="1051348392">
                              <w:marLeft w:val="2070"/>
                              <w:marRight w:val="3810"/>
                              <w:marTop w:val="0"/>
                              <w:marBottom w:val="0"/>
                              <w:divBdr>
                                <w:top w:val="none" w:sz="0" w:space="0" w:color="auto"/>
                                <w:left w:val="none" w:sz="0" w:space="0" w:color="auto"/>
                                <w:bottom w:val="none" w:sz="0" w:space="0" w:color="auto"/>
                                <w:right w:val="none" w:sz="0" w:space="0" w:color="auto"/>
                              </w:divBdr>
                              <w:divsChild>
                                <w:div w:id="1304308851">
                                  <w:marLeft w:val="0"/>
                                  <w:marRight w:val="0"/>
                                  <w:marTop w:val="0"/>
                                  <w:marBottom w:val="0"/>
                                  <w:divBdr>
                                    <w:top w:val="none" w:sz="0" w:space="0" w:color="auto"/>
                                    <w:left w:val="none" w:sz="0" w:space="0" w:color="auto"/>
                                    <w:bottom w:val="none" w:sz="0" w:space="0" w:color="auto"/>
                                    <w:right w:val="none" w:sz="0" w:space="0" w:color="auto"/>
                                  </w:divBdr>
                                  <w:divsChild>
                                    <w:div w:id="1266813171">
                                      <w:marLeft w:val="0"/>
                                      <w:marRight w:val="0"/>
                                      <w:marTop w:val="0"/>
                                      <w:marBottom w:val="0"/>
                                      <w:divBdr>
                                        <w:top w:val="none" w:sz="0" w:space="0" w:color="auto"/>
                                        <w:left w:val="none" w:sz="0" w:space="0" w:color="auto"/>
                                        <w:bottom w:val="none" w:sz="0" w:space="0" w:color="auto"/>
                                        <w:right w:val="none" w:sz="0" w:space="0" w:color="auto"/>
                                      </w:divBdr>
                                      <w:divsChild>
                                        <w:div w:id="637035672">
                                          <w:marLeft w:val="0"/>
                                          <w:marRight w:val="0"/>
                                          <w:marTop w:val="0"/>
                                          <w:marBottom w:val="0"/>
                                          <w:divBdr>
                                            <w:top w:val="none" w:sz="0" w:space="0" w:color="auto"/>
                                            <w:left w:val="none" w:sz="0" w:space="0" w:color="auto"/>
                                            <w:bottom w:val="none" w:sz="0" w:space="0" w:color="auto"/>
                                            <w:right w:val="none" w:sz="0" w:space="0" w:color="auto"/>
                                          </w:divBdr>
                                          <w:divsChild>
                                            <w:div w:id="1609115608">
                                              <w:marLeft w:val="0"/>
                                              <w:marRight w:val="0"/>
                                              <w:marTop w:val="0"/>
                                              <w:marBottom w:val="0"/>
                                              <w:divBdr>
                                                <w:top w:val="none" w:sz="0" w:space="0" w:color="auto"/>
                                                <w:left w:val="none" w:sz="0" w:space="0" w:color="auto"/>
                                                <w:bottom w:val="none" w:sz="0" w:space="0" w:color="auto"/>
                                                <w:right w:val="none" w:sz="0" w:space="0" w:color="auto"/>
                                              </w:divBdr>
                                              <w:divsChild>
                                                <w:div w:id="492112619">
                                                  <w:marLeft w:val="0"/>
                                                  <w:marRight w:val="0"/>
                                                  <w:marTop w:val="0"/>
                                                  <w:marBottom w:val="0"/>
                                                  <w:divBdr>
                                                    <w:top w:val="none" w:sz="0" w:space="0" w:color="auto"/>
                                                    <w:left w:val="none" w:sz="0" w:space="0" w:color="auto"/>
                                                    <w:bottom w:val="none" w:sz="0" w:space="0" w:color="auto"/>
                                                    <w:right w:val="none" w:sz="0" w:space="0" w:color="auto"/>
                                                  </w:divBdr>
                                                  <w:divsChild>
                                                    <w:div w:id="133528715">
                                                      <w:marLeft w:val="0"/>
                                                      <w:marRight w:val="0"/>
                                                      <w:marTop w:val="0"/>
                                                      <w:marBottom w:val="345"/>
                                                      <w:divBdr>
                                                        <w:top w:val="none" w:sz="0" w:space="0" w:color="auto"/>
                                                        <w:left w:val="none" w:sz="0" w:space="0" w:color="auto"/>
                                                        <w:bottom w:val="none" w:sz="0" w:space="0" w:color="auto"/>
                                                        <w:right w:val="none" w:sz="0" w:space="0" w:color="auto"/>
                                                      </w:divBdr>
                                                      <w:divsChild>
                                                        <w:div w:id="57733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093448">
                                      <w:marLeft w:val="0"/>
                                      <w:marRight w:val="0"/>
                                      <w:marTop w:val="0"/>
                                      <w:marBottom w:val="0"/>
                                      <w:divBdr>
                                        <w:top w:val="none" w:sz="0" w:space="0" w:color="auto"/>
                                        <w:left w:val="none" w:sz="0" w:space="0" w:color="auto"/>
                                        <w:bottom w:val="none" w:sz="0" w:space="0" w:color="auto"/>
                                        <w:right w:val="none" w:sz="0" w:space="0" w:color="auto"/>
                                      </w:divBdr>
                                    </w:div>
                                  </w:divsChild>
                                </w:div>
                                <w:div w:id="1832285888">
                                  <w:marLeft w:val="0"/>
                                  <w:marRight w:val="0"/>
                                  <w:marTop w:val="0"/>
                                  <w:marBottom w:val="0"/>
                                  <w:divBdr>
                                    <w:top w:val="none" w:sz="0" w:space="0" w:color="auto"/>
                                    <w:left w:val="none" w:sz="0" w:space="0" w:color="auto"/>
                                    <w:bottom w:val="none" w:sz="0" w:space="0" w:color="auto"/>
                                    <w:right w:val="none" w:sz="0" w:space="0" w:color="auto"/>
                                  </w:divBdr>
                                  <w:divsChild>
                                    <w:div w:id="614096932">
                                      <w:marLeft w:val="0"/>
                                      <w:marRight w:val="0"/>
                                      <w:marTop w:val="0"/>
                                      <w:marBottom w:val="0"/>
                                      <w:divBdr>
                                        <w:top w:val="none" w:sz="0" w:space="0" w:color="auto"/>
                                        <w:left w:val="none" w:sz="0" w:space="0" w:color="auto"/>
                                        <w:bottom w:val="none" w:sz="0" w:space="0" w:color="auto"/>
                                        <w:right w:val="none" w:sz="0" w:space="0" w:color="auto"/>
                                      </w:divBdr>
                                      <w:divsChild>
                                        <w:div w:id="1141533658">
                                          <w:marLeft w:val="0"/>
                                          <w:marRight w:val="0"/>
                                          <w:marTop w:val="0"/>
                                          <w:marBottom w:val="0"/>
                                          <w:divBdr>
                                            <w:top w:val="none" w:sz="0" w:space="0" w:color="auto"/>
                                            <w:left w:val="none" w:sz="0" w:space="0" w:color="auto"/>
                                            <w:bottom w:val="none" w:sz="0" w:space="0" w:color="auto"/>
                                            <w:right w:val="none" w:sz="0" w:space="0" w:color="auto"/>
                                          </w:divBdr>
                                          <w:divsChild>
                                            <w:div w:id="2025861736">
                                              <w:marLeft w:val="0"/>
                                              <w:marRight w:val="0"/>
                                              <w:marTop w:val="0"/>
                                              <w:marBottom w:val="0"/>
                                              <w:divBdr>
                                                <w:top w:val="none" w:sz="0" w:space="0" w:color="auto"/>
                                                <w:left w:val="none" w:sz="0" w:space="0" w:color="auto"/>
                                                <w:bottom w:val="none" w:sz="0" w:space="0" w:color="auto"/>
                                                <w:right w:val="none" w:sz="0" w:space="0" w:color="auto"/>
                                              </w:divBdr>
                                              <w:divsChild>
                                                <w:div w:id="576012616">
                                                  <w:marLeft w:val="0"/>
                                                  <w:marRight w:val="0"/>
                                                  <w:marTop w:val="0"/>
                                                  <w:marBottom w:val="0"/>
                                                  <w:divBdr>
                                                    <w:top w:val="none" w:sz="0" w:space="0" w:color="auto"/>
                                                    <w:left w:val="none" w:sz="0" w:space="0" w:color="auto"/>
                                                    <w:bottom w:val="none" w:sz="0" w:space="0" w:color="auto"/>
                                                    <w:right w:val="none" w:sz="0" w:space="0" w:color="auto"/>
                                                  </w:divBdr>
                                                  <w:divsChild>
                                                    <w:div w:id="201938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206807">
      <w:bodyDiv w:val="1"/>
      <w:marLeft w:val="0"/>
      <w:marRight w:val="0"/>
      <w:marTop w:val="0"/>
      <w:marBottom w:val="0"/>
      <w:divBdr>
        <w:top w:val="none" w:sz="0" w:space="0" w:color="auto"/>
        <w:left w:val="none" w:sz="0" w:space="0" w:color="auto"/>
        <w:bottom w:val="none" w:sz="0" w:space="0" w:color="auto"/>
        <w:right w:val="none" w:sz="0" w:space="0" w:color="auto"/>
      </w:divBdr>
    </w:div>
    <w:div w:id="816723607">
      <w:bodyDiv w:val="1"/>
      <w:marLeft w:val="0"/>
      <w:marRight w:val="0"/>
      <w:marTop w:val="0"/>
      <w:marBottom w:val="0"/>
      <w:divBdr>
        <w:top w:val="none" w:sz="0" w:space="0" w:color="auto"/>
        <w:left w:val="none" w:sz="0" w:space="0" w:color="auto"/>
        <w:bottom w:val="none" w:sz="0" w:space="0" w:color="auto"/>
        <w:right w:val="none" w:sz="0" w:space="0" w:color="auto"/>
      </w:divBdr>
    </w:div>
    <w:div w:id="898631337">
      <w:bodyDiv w:val="1"/>
      <w:marLeft w:val="0"/>
      <w:marRight w:val="0"/>
      <w:marTop w:val="0"/>
      <w:marBottom w:val="0"/>
      <w:divBdr>
        <w:top w:val="none" w:sz="0" w:space="0" w:color="auto"/>
        <w:left w:val="none" w:sz="0" w:space="0" w:color="auto"/>
        <w:bottom w:val="none" w:sz="0" w:space="0" w:color="auto"/>
        <w:right w:val="none" w:sz="0" w:space="0" w:color="auto"/>
      </w:divBdr>
    </w:div>
    <w:div w:id="1007752440">
      <w:bodyDiv w:val="1"/>
      <w:marLeft w:val="0"/>
      <w:marRight w:val="0"/>
      <w:marTop w:val="0"/>
      <w:marBottom w:val="0"/>
      <w:divBdr>
        <w:top w:val="none" w:sz="0" w:space="0" w:color="auto"/>
        <w:left w:val="none" w:sz="0" w:space="0" w:color="auto"/>
        <w:bottom w:val="none" w:sz="0" w:space="0" w:color="auto"/>
        <w:right w:val="none" w:sz="0" w:space="0" w:color="auto"/>
      </w:divBdr>
    </w:div>
    <w:div w:id="1124693158">
      <w:bodyDiv w:val="1"/>
      <w:marLeft w:val="0"/>
      <w:marRight w:val="0"/>
      <w:marTop w:val="0"/>
      <w:marBottom w:val="0"/>
      <w:divBdr>
        <w:top w:val="none" w:sz="0" w:space="0" w:color="auto"/>
        <w:left w:val="none" w:sz="0" w:space="0" w:color="auto"/>
        <w:bottom w:val="none" w:sz="0" w:space="0" w:color="auto"/>
        <w:right w:val="none" w:sz="0" w:space="0" w:color="auto"/>
      </w:divBdr>
    </w:div>
    <w:div w:id="1259825885">
      <w:bodyDiv w:val="1"/>
      <w:marLeft w:val="0"/>
      <w:marRight w:val="0"/>
      <w:marTop w:val="0"/>
      <w:marBottom w:val="0"/>
      <w:divBdr>
        <w:top w:val="none" w:sz="0" w:space="0" w:color="auto"/>
        <w:left w:val="none" w:sz="0" w:space="0" w:color="auto"/>
        <w:bottom w:val="none" w:sz="0" w:space="0" w:color="auto"/>
        <w:right w:val="none" w:sz="0" w:space="0" w:color="auto"/>
      </w:divBdr>
    </w:div>
    <w:div w:id="1326740890">
      <w:bodyDiv w:val="1"/>
      <w:marLeft w:val="0"/>
      <w:marRight w:val="0"/>
      <w:marTop w:val="0"/>
      <w:marBottom w:val="0"/>
      <w:divBdr>
        <w:top w:val="none" w:sz="0" w:space="0" w:color="auto"/>
        <w:left w:val="none" w:sz="0" w:space="0" w:color="auto"/>
        <w:bottom w:val="none" w:sz="0" w:space="0" w:color="auto"/>
        <w:right w:val="none" w:sz="0" w:space="0" w:color="auto"/>
      </w:divBdr>
    </w:div>
    <w:div w:id="1360886414">
      <w:bodyDiv w:val="1"/>
      <w:marLeft w:val="0"/>
      <w:marRight w:val="0"/>
      <w:marTop w:val="0"/>
      <w:marBottom w:val="0"/>
      <w:divBdr>
        <w:top w:val="none" w:sz="0" w:space="0" w:color="auto"/>
        <w:left w:val="none" w:sz="0" w:space="0" w:color="auto"/>
        <w:bottom w:val="none" w:sz="0" w:space="0" w:color="auto"/>
        <w:right w:val="none" w:sz="0" w:space="0" w:color="auto"/>
      </w:divBdr>
    </w:div>
    <w:div w:id="1403016904">
      <w:bodyDiv w:val="1"/>
      <w:marLeft w:val="0"/>
      <w:marRight w:val="0"/>
      <w:marTop w:val="0"/>
      <w:marBottom w:val="0"/>
      <w:divBdr>
        <w:top w:val="none" w:sz="0" w:space="0" w:color="auto"/>
        <w:left w:val="none" w:sz="0" w:space="0" w:color="auto"/>
        <w:bottom w:val="none" w:sz="0" w:space="0" w:color="auto"/>
        <w:right w:val="none" w:sz="0" w:space="0" w:color="auto"/>
      </w:divBdr>
    </w:div>
    <w:div w:id="1424568469">
      <w:bodyDiv w:val="1"/>
      <w:marLeft w:val="0"/>
      <w:marRight w:val="0"/>
      <w:marTop w:val="0"/>
      <w:marBottom w:val="0"/>
      <w:divBdr>
        <w:top w:val="none" w:sz="0" w:space="0" w:color="auto"/>
        <w:left w:val="none" w:sz="0" w:space="0" w:color="auto"/>
        <w:bottom w:val="none" w:sz="0" w:space="0" w:color="auto"/>
        <w:right w:val="none" w:sz="0" w:space="0" w:color="auto"/>
      </w:divBdr>
    </w:div>
    <w:div w:id="1501460460">
      <w:bodyDiv w:val="1"/>
      <w:marLeft w:val="0"/>
      <w:marRight w:val="0"/>
      <w:marTop w:val="0"/>
      <w:marBottom w:val="0"/>
      <w:divBdr>
        <w:top w:val="none" w:sz="0" w:space="0" w:color="auto"/>
        <w:left w:val="none" w:sz="0" w:space="0" w:color="auto"/>
        <w:bottom w:val="none" w:sz="0" w:space="0" w:color="auto"/>
        <w:right w:val="none" w:sz="0" w:space="0" w:color="auto"/>
      </w:divBdr>
    </w:div>
    <w:div w:id="1527712920">
      <w:bodyDiv w:val="1"/>
      <w:marLeft w:val="0"/>
      <w:marRight w:val="0"/>
      <w:marTop w:val="0"/>
      <w:marBottom w:val="0"/>
      <w:divBdr>
        <w:top w:val="none" w:sz="0" w:space="0" w:color="auto"/>
        <w:left w:val="none" w:sz="0" w:space="0" w:color="auto"/>
        <w:bottom w:val="none" w:sz="0" w:space="0" w:color="auto"/>
        <w:right w:val="none" w:sz="0" w:space="0" w:color="auto"/>
      </w:divBdr>
    </w:div>
    <w:div w:id="1579553281">
      <w:bodyDiv w:val="1"/>
      <w:marLeft w:val="0"/>
      <w:marRight w:val="0"/>
      <w:marTop w:val="0"/>
      <w:marBottom w:val="0"/>
      <w:divBdr>
        <w:top w:val="none" w:sz="0" w:space="0" w:color="auto"/>
        <w:left w:val="none" w:sz="0" w:space="0" w:color="auto"/>
        <w:bottom w:val="none" w:sz="0" w:space="0" w:color="auto"/>
        <w:right w:val="none" w:sz="0" w:space="0" w:color="auto"/>
      </w:divBdr>
    </w:div>
    <w:div w:id="1634866868">
      <w:bodyDiv w:val="1"/>
      <w:marLeft w:val="0"/>
      <w:marRight w:val="0"/>
      <w:marTop w:val="0"/>
      <w:marBottom w:val="0"/>
      <w:divBdr>
        <w:top w:val="none" w:sz="0" w:space="0" w:color="auto"/>
        <w:left w:val="none" w:sz="0" w:space="0" w:color="auto"/>
        <w:bottom w:val="none" w:sz="0" w:space="0" w:color="auto"/>
        <w:right w:val="none" w:sz="0" w:space="0" w:color="auto"/>
      </w:divBdr>
    </w:div>
    <w:div w:id="1679190060">
      <w:bodyDiv w:val="1"/>
      <w:marLeft w:val="0"/>
      <w:marRight w:val="0"/>
      <w:marTop w:val="0"/>
      <w:marBottom w:val="0"/>
      <w:divBdr>
        <w:top w:val="none" w:sz="0" w:space="0" w:color="auto"/>
        <w:left w:val="none" w:sz="0" w:space="0" w:color="auto"/>
        <w:bottom w:val="none" w:sz="0" w:space="0" w:color="auto"/>
        <w:right w:val="none" w:sz="0" w:space="0" w:color="auto"/>
      </w:divBdr>
    </w:div>
    <w:div w:id="1694065615">
      <w:bodyDiv w:val="1"/>
      <w:marLeft w:val="0"/>
      <w:marRight w:val="0"/>
      <w:marTop w:val="0"/>
      <w:marBottom w:val="0"/>
      <w:divBdr>
        <w:top w:val="none" w:sz="0" w:space="0" w:color="auto"/>
        <w:left w:val="none" w:sz="0" w:space="0" w:color="auto"/>
        <w:bottom w:val="none" w:sz="0" w:space="0" w:color="auto"/>
        <w:right w:val="none" w:sz="0" w:space="0" w:color="auto"/>
      </w:divBdr>
    </w:div>
    <w:div w:id="1697851417">
      <w:bodyDiv w:val="1"/>
      <w:marLeft w:val="0"/>
      <w:marRight w:val="0"/>
      <w:marTop w:val="0"/>
      <w:marBottom w:val="0"/>
      <w:divBdr>
        <w:top w:val="none" w:sz="0" w:space="0" w:color="auto"/>
        <w:left w:val="none" w:sz="0" w:space="0" w:color="auto"/>
        <w:bottom w:val="none" w:sz="0" w:space="0" w:color="auto"/>
        <w:right w:val="none" w:sz="0" w:space="0" w:color="auto"/>
      </w:divBdr>
    </w:div>
    <w:div w:id="1706757651">
      <w:bodyDiv w:val="1"/>
      <w:marLeft w:val="0"/>
      <w:marRight w:val="0"/>
      <w:marTop w:val="0"/>
      <w:marBottom w:val="0"/>
      <w:divBdr>
        <w:top w:val="none" w:sz="0" w:space="0" w:color="auto"/>
        <w:left w:val="none" w:sz="0" w:space="0" w:color="auto"/>
        <w:bottom w:val="none" w:sz="0" w:space="0" w:color="auto"/>
        <w:right w:val="none" w:sz="0" w:space="0" w:color="auto"/>
      </w:divBdr>
    </w:div>
    <w:div w:id="1710033232">
      <w:bodyDiv w:val="1"/>
      <w:marLeft w:val="0"/>
      <w:marRight w:val="0"/>
      <w:marTop w:val="0"/>
      <w:marBottom w:val="0"/>
      <w:divBdr>
        <w:top w:val="none" w:sz="0" w:space="0" w:color="auto"/>
        <w:left w:val="none" w:sz="0" w:space="0" w:color="auto"/>
        <w:bottom w:val="none" w:sz="0" w:space="0" w:color="auto"/>
        <w:right w:val="none" w:sz="0" w:space="0" w:color="auto"/>
      </w:divBdr>
    </w:div>
    <w:div w:id="1815827115">
      <w:bodyDiv w:val="1"/>
      <w:marLeft w:val="0"/>
      <w:marRight w:val="0"/>
      <w:marTop w:val="0"/>
      <w:marBottom w:val="0"/>
      <w:divBdr>
        <w:top w:val="none" w:sz="0" w:space="0" w:color="auto"/>
        <w:left w:val="none" w:sz="0" w:space="0" w:color="auto"/>
        <w:bottom w:val="none" w:sz="0" w:space="0" w:color="auto"/>
        <w:right w:val="none" w:sz="0" w:space="0" w:color="auto"/>
      </w:divBdr>
    </w:div>
    <w:div w:id="1848010876">
      <w:bodyDiv w:val="1"/>
      <w:marLeft w:val="0"/>
      <w:marRight w:val="0"/>
      <w:marTop w:val="0"/>
      <w:marBottom w:val="0"/>
      <w:divBdr>
        <w:top w:val="none" w:sz="0" w:space="0" w:color="auto"/>
        <w:left w:val="none" w:sz="0" w:space="0" w:color="auto"/>
        <w:bottom w:val="none" w:sz="0" w:space="0" w:color="auto"/>
        <w:right w:val="none" w:sz="0" w:space="0" w:color="auto"/>
      </w:divBdr>
      <w:divsChild>
        <w:div w:id="318075304">
          <w:marLeft w:val="0"/>
          <w:marRight w:val="0"/>
          <w:marTop w:val="0"/>
          <w:marBottom w:val="0"/>
          <w:divBdr>
            <w:top w:val="none" w:sz="0" w:space="0" w:color="auto"/>
            <w:left w:val="none" w:sz="0" w:space="0" w:color="auto"/>
            <w:bottom w:val="none" w:sz="0" w:space="0" w:color="auto"/>
            <w:right w:val="none" w:sz="0" w:space="0" w:color="auto"/>
          </w:divBdr>
          <w:divsChild>
            <w:div w:id="1207521199">
              <w:marLeft w:val="0"/>
              <w:marRight w:val="0"/>
              <w:marTop w:val="0"/>
              <w:marBottom w:val="0"/>
              <w:divBdr>
                <w:top w:val="none" w:sz="0" w:space="0" w:color="auto"/>
                <w:left w:val="none" w:sz="0" w:space="0" w:color="auto"/>
                <w:bottom w:val="none" w:sz="0" w:space="0" w:color="auto"/>
                <w:right w:val="none" w:sz="0" w:space="0" w:color="auto"/>
              </w:divBdr>
              <w:divsChild>
                <w:div w:id="321541588">
                  <w:marLeft w:val="0"/>
                  <w:marRight w:val="0"/>
                  <w:marTop w:val="0"/>
                  <w:marBottom w:val="0"/>
                  <w:divBdr>
                    <w:top w:val="none" w:sz="0" w:space="0" w:color="auto"/>
                    <w:left w:val="single" w:sz="6" w:space="0" w:color="DDDDDD"/>
                    <w:bottom w:val="none" w:sz="0" w:space="0" w:color="auto"/>
                    <w:right w:val="single" w:sz="6" w:space="0" w:color="DDDDDD"/>
                  </w:divBdr>
                  <w:divsChild>
                    <w:div w:id="511140324">
                      <w:marLeft w:val="0"/>
                      <w:marRight w:val="0"/>
                      <w:marTop w:val="0"/>
                      <w:marBottom w:val="0"/>
                      <w:divBdr>
                        <w:top w:val="none" w:sz="0" w:space="0" w:color="auto"/>
                        <w:left w:val="none" w:sz="0" w:space="0" w:color="auto"/>
                        <w:bottom w:val="none" w:sz="0" w:space="0" w:color="auto"/>
                        <w:right w:val="none" w:sz="0" w:space="0" w:color="auto"/>
                      </w:divBdr>
                      <w:divsChild>
                        <w:div w:id="1998220777">
                          <w:marLeft w:val="0"/>
                          <w:marRight w:val="0"/>
                          <w:marTop w:val="0"/>
                          <w:marBottom w:val="0"/>
                          <w:divBdr>
                            <w:top w:val="none" w:sz="0" w:space="0" w:color="auto"/>
                            <w:left w:val="none" w:sz="0" w:space="0" w:color="auto"/>
                            <w:bottom w:val="none" w:sz="0" w:space="0" w:color="auto"/>
                            <w:right w:val="none" w:sz="0" w:space="0" w:color="auto"/>
                          </w:divBdr>
                          <w:divsChild>
                            <w:div w:id="1843155933">
                              <w:marLeft w:val="0"/>
                              <w:marRight w:val="0"/>
                              <w:marTop w:val="0"/>
                              <w:marBottom w:val="0"/>
                              <w:divBdr>
                                <w:top w:val="none" w:sz="0" w:space="0" w:color="auto"/>
                                <w:left w:val="none" w:sz="0" w:space="0" w:color="auto"/>
                                <w:bottom w:val="none" w:sz="0" w:space="0" w:color="auto"/>
                                <w:right w:val="none" w:sz="0" w:space="0" w:color="auto"/>
                              </w:divBdr>
                              <w:divsChild>
                                <w:div w:id="1071972912">
                                  <w:marLeft w:val="0"/>
                                  <w:marRight w:val="0"/>
                                  <w:marTop w:val="0"/>
                                  <w:marBottom w:val="0"/>
                                  <w:divBdr>
                                    <w:top w:val="none" w:sz="0" w:space="0" w:color="auto"/>
                                    <w:left w:val="none" w:sz="0" w:space="0" w:color="auto"/>
                                    <w:bottom w:val="none" w:sz="0" w:space="0" w:color="auto"/>
                                    <w:right w:val="none" w:sz="0" w:space="0" w:color="auto"/>
                                  </w:divBdr>
                                  <w:divsChild>
                                    <w:div w:id="245461785">
                                      <w:marLeft w:val="0"/>
                                      <w:marRight w:val="0"/>
                                      <w:marTop w:val="0"/>
                                      <w:marBottom w:val="0"/>
                                      <w:divBdr>
                                        <w:top w:val="none" w:sz="0" w:space="0" w:color="auto"/>
                                        <w:left w:val="none" w:sz="0" w:space="0" w:color="auto"/>
                                        <w:bottom w:val="none" w:sz="0" w:space="0" w:color="auto"/>
                                        <w:right w:val="none" w:sz="0" w:space="0" w:color="auto"/>
                                      </w:divBdr>
                                      <w:divsChild>
                                        <w:div w:id="1962684873">
                                          <w:marLeft w:val="0"/>
                                          <w:marRight w:val="0"/>
                                          <w:marTop w:val="0"/>
                                          <w:marBottom w:val="0"/>
                                          <w:divBdr>
                                            <w:top w:val="none" w:sz="0" w:space="0" w:color="auto"/>
                                            <w:left w:val="none" w:sz="0" w:space="0" w:color="auto"/>
                                            <w:bottom w:val="none" w:sz="0" w:space="0" w:color="auto"/>
                                            <w:right w:val="none" w:sz="0" w:space="0" w:color="auto"/>
                                          </w:divBdr>
                                          <w:divsChild>
                                            <w:div w:id="530188518">
                                              <w:marLeft w:val="0"/>
                                              <w:marRight w:val="0"/>
                                              <w:marTop w:val="0"/>
                                              <w:marBottom w:val="300"/>
                                              <w:divBdr>
                                                <w:top w:val="none" w:sz="0" w:space="0" w:color="auto"/>
                                                <w:left w:val="none" w:sz="0" w:space="0" w:color="auto"/>
                                                <w:bottom w:val="none" w:sz="0" w:space="0" w:color="auto"/>
                                                <w:right w:val="none" w:sz="0" w:space="0" w:color="auto"/>
                                              </w:divBdr>
                                              <w:divsChild>
                                                <w:div w:id="11364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2985370">
      <w:bodyDiv w:val="1"/>
      <w:marLeft w:val="0"/>
      <w:marRight w:val="0"/>
      <w:marTop w:val="0"/>
      <w:marBottom w:val="0"/>
      <w:divBdr>
        <w:top w:val="none" w:sz="0" w:space="0" w:color="auto"/>
        <w:left w:val="none" w:sz="0" w:space="0" w:color="auto"/>
        <w:bottom w:val="none" w:sz="0" w:space="0" w:color="auto"/>
        <w:right w:val="none" w:sz="0" w:space="0" w:color="auto"/>
      </w:divBdr>
    </w:div>
    <w:div w:id="1902670128">
      <w:bodyDiv w:val="1"/>
      <w:marLeft w:val="0"/>
      <w:marRight w:val="0"/>
      <w:marTop w:val="0"/>
      <w:marBottom w:val="0"/>
      <w:divBdr>
        <w:top w:val="none" w:sz="0" w:space="0" w:color="auto"/>
        <w:left w:val="none" w:sz="0" w:space="0" w:color="auto"/>
        <w:bottom w:val="none" w:sz="0" w:space="0" w:color="auto"/>
        <w:right w:val="none" w:sz="0" w:space="0" w:color="auto"/>
      </w:divBdr>
    </w:div>
    <w:div w:id="1906069709">
      <w:bodyDiv w:val="1"/>
      <w:marLeft w:val="0"/>
      <w:marRight w:val="0"/>
      <w:marTop w:val="0"/>
      <w:marBottom w:val="0"/>
      <w:divBdr>
        <w:top w:val="none" w:sz="0" w:space="0" w:color="auto"/>
        <w:left w:val="none" w:sz="0" w:space="0" w:color="auto"/>
        <w:bottom w:val="none" w:sz="0" w:space="0" w:color="auto"/>
        <w:right w:val="none" w:sz="0" w:space="0" w:color="auto"/>
      </w:divBdr>
    </w:div>
    <w:div w:id="1945109711">
      <w:bodyDiv w:val="1"/>
      <w:marLeft w:val="0"/>
      <w:marRight w:val="0"/>
      <w:marTop w:val="0"/>
      <w:marBottom w:val="0"/>
      <w:divBdr>
        <w:top w:val="none" w:sz="0" w:space="0" w:color="auto"/>
        <w:left w:val="none" w:sz="0" w:space="0" w:color="auto"/>
        <w:bottom w:val="none" w:sz="0" w:space="0" w:color="auto"/>
        <w:right w:val="none" w:sz="0" w:space="0" w:color="auto"/>
      </w:divBdr>
    </w:div>
    <w:div w:id="2031645461">
      <w:bodyDiv w:val="1"/>
      <w:marLeft w:val="0"/>
      <w:marRight w:val="0"/>
      <w:marTop w:val="0"/>
      <w:marBottom w:val="0"/>
      <w:divBdr>
        <w:top w:val="none" w:sz="0" w:space="0" w:color="auto"/>
        <w:left w:val="none" w:sz="0" w:space="0" w:color="auto"/>
        <w:bottom w:val="none" w:sz="0" w:space="0" w:color="auto"/>
        <w:right w:val="none" w:sz="0" w:space="0" w:color="auto"/>
      </w:divBdr>
    </w:div>
    <w:div w:id="2094162222">
      <w:bodyDiv w:val="1"/>
      <w:marLeft w:val="0"/>
      <w:marRight w:val="0"/>
      <w:marTop w:val="0"/>
      <w:marBottom w:val="0"/>
      <w:divBdr>
        <w:top w:val="none" w:sz="0" w:space="0" w:color="auto"/>
        <w:left w:val="none" w:sz="0" w:space="0" w:color="auto"/>
        <w:bottom w:val="none" w:sz="0" w:space="0" w:color="auto"/>
        <w:right w:val="none" w:sz="0" w:space="0" w:color="auto"/>
      </w:divBdr>
      <w:divsChild>
        <w:div w:id="1214150461">
          <w:marLeft w:val="0"/>
          <w:marRight w:val="0"/>
          <w:marTop w:val="0"/>
          <w:marBottom w:val="0"/>
          <w:divBdr>
            <w:top w:val="none" w:sz="0" w:space="0" w:color="auto"/>
            <w:left w:val="none" w:sz="0" w:space="0" w:color="auto"/>
            <w:bottom w:val="none" w:sz="0" w:space="0" w:color="auto"/>
            <w:right w:val="none" w:sz="0" w:space="0" w:color="auto"/>
          </w:divBdr>
          <w:divsChild>
            <w:div w:id="1134367410">
              <w:marLeft w:val="0"/>
              <w:marRight w:val="0"/>
              <w:marTop w:val="0"/>
              <w:marBottom w:val="0"/>
              <w:divBdr>
                <w:top w:val="none" w:sz="0" w:space="0" w:color="auto"/>
                <w:left w:val="none" w:sz="0" w:space="0" w:color="auto"/>
                <w:bottom w:val="none" w:sz="0" w:space="0" w:color="auto"/>
                <w:right w:val="none" w:sz="0" w:space="0" w:color="auto"/>
              </w:divBdr>
              <w:divsChild>
                <w:div w:id="1448742751">
                  <w:marLeft w:val="0"/>
                  <w:marRight w:val="0"/>
                  <w:marTop w:val="0"/>
                  <w:marBottom w:val="0"/>
                  <w:divBdr>
                    <w:top w:val="none" w:sz="0" w:space="0" w:color="auto"/>
                    <w:left w:val="none" w:sz="0" w:space="0" w:color="auto"/>
                    <w:bottom w:val="none" w:sz="0" w:space="0" w:color="auto"/>
                    <w:right w:val="none" w:sz="0" w:space="0" w:color="auto"/>
                  </w:divBdr>
                  <w:divsChild>
                    <w:div w:id="1074010006">
                      <w:marLeft w:val="0"/>
                      <w:marRight w:val="0"/>
                      <w:marTop w:val="0"/>
                      <w:marBottom w:val="0"/>
                      <w:divBdr>
                        <w:top w:val="none" w:sz="0" w:space="0" w:color="auto"/>
                        <w:left w:val="none" w:sz="0" w:space="0" w:color="auto"/>
                        <w:bottom w:val="none" w:sz="0" w:space="0" w:color="auto"/>
                        <w:right w:val="none" w:sz="0" w:space="0" w:color="auto"/>
                      </w:divBdr>
                      <w:divsChild>
                        <w:div w:id="731392578">
                          <w:marLeft w:val="0"/>
                          <w:marRight w:val="0"/>
                          <w:marTop w:val="0"/>
                          <w:marBottom w:val="0"/>
                          <w:divBdr>
                            <w:top w:val="none" w:sz="0" w:space="0" w:color="auto"/>
                            <w:left w:val="none" w:sz="0" w:space="0" w:color="auto"/>
                            <w:bottom w:val="none" w:sz="0" w:space="0" w:color="auto"/>
                            <w:right w:val="none" w:sz="0" w:space="0" w:color="auto"/>
                          </w:divBdr>
                          <w:divsChild>
                            <w:div w:id="1905607439">
                              <w:marLeft w:val="0"/>
                              <w:marRight w:val="0"/>
                              <w:marTop w:val="0"/>
                              <w:marBottom w:val="0"/>
                              <w:divBdr>
                                <w:top w:val="none" w:sz="0" w:space="0" w:color="auto"/>
                                <w:left w:val="none" w:sz="0" w:space="0" w:color="auto"/>
                                <w:bottom w:val="none" w:sz="0" w:space="0" w:color="auto"/>
                                <w:right w:val="none" w:sz="0" w:space="0" w:color="auto"/>
                              </w:divBdr>
                              <w:divsChild>
                                <w:div w:id="1018971350">
                                  <w:marLeft w:val="0"/>
                                  <w:marRight w:val="0"/>
                                  <w:marTop w:val="0"/>
                                  <w:marBottom w:val="0"/>
                                  <w:divBdr>
                                    <w:top w:val="none" w:sz="0" w:space="0" w:color="auto"/>
                                    <w:left w:val="none" w:sz="0" w:space="0" w:color="auto"/>
                                    <w:bottom w:val="none" w:sz="0" w:space="0" w:color="auto"/>
                                    <w:right w:val="none" w:sz="0" w:space="0" w:color="auto"/>
                                  </w:divBdr>
                                  <w:divsChild>
                                    <w:div w:id="823854962">
                                      <w:marLeft w:val="0"/>
                                      <w:marRight w:val="0"/>
                                      <w:marTop w:val="0"/>
                                      <w:marBottom w:val="0"/>
                                      <w:divBdr>
                                        <w:top w:val="none" w:sz="0" w:space="0" w:color="auto"/>
                                        <w:left w:val="none" w:sz="0" w:space="0" w:color="auto"/>
                                        <w:bottom w:val="none" w:sz="0" w:space="0" w:color="auto"/>
                                        <w:right w:val="none" w:sz="0" w:space="0" w:color="auto"/>
                                      </w:divBdr>
                                      <w:divsChild>
                                        <w:div w:id="1934435989">
                                          <w:marLeft w:val="0"/>
                                          <w:marRight w:val="0"/>
                                          <w:marTop w:val="0"/>
                                          <w:marBottom w:val="0"/>
                                          <w:divBdr>
                                            <w:top w:val="none" w:sz="0" w:space="0" w:color="auto"/>
                                            <w:left w:val="none" w:sz="0" w:space="0" w:color="auto"/>
                                            <w:bottom w:val="none" w:sz="0" w:space="0" w:color="auto"/>
                                            <w:right w:val="none" w:sz="0" w:space="0" w:color="auto"/>
                                          </w:divBdr>
                                          <w:divsChild>
                                            <w:div w:id="300353980">
                                              <w:marLeft w:val="0"/>
                                              <w:marRight w:val="0"/>
                                              <w:marTop w:val="0"/>
                                              <w:marBottom w:val="0"/>
                                              <w:divBdr>
                                                <w:top w:val="none" w:sz="0" w:space="0" w:color="auto"/>
                                                <w:left w:val="none" w:sz="0" w:space="0" w:color="auto"/>
                                                <w:bottom w:val="none" w:sz="0" w:space="0" w:color="auto"/>
                                                <w:right w:val="none" w:sz="0" w:space="0" w:color="auto"/>
                                              </w:divBdr>
                                              <w:divsChild>
                                                <w:div w:id="8594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92E5FFCDC72F4EB6AA02143DA4612B" ma:contentTypeVersion="1" ma:contentTypeDescription="Create a new document." ma:contentTypeScope="" ma:versionID="0eaf0ec535d99ba2d13e0a9d948ebfb6">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25611-B239-4275-A355-90A2648B9B9A}">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0E1ECEF1-9ACD-410F-A5E9-2EFB6B91B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DEE06-F284-4001-B006-13611C128B00}">
  <ds:schemaRefs>
    <ds:schemaRef ds:uri="http://schemas.microsoft.com/sharepoint/v3/contenttype/forms"/>
  </ds:schemaRefs>
</ds:datastoreItem>
</file>

<file path=customXml/itemProps4.xml><?xml version="1.0" encoding="utf-8"?>
<ds:datastoreItem xmlns:ds="http://schemas.openxmlformats.org/officeDocument/2006/customXml" ds:itemID="{C9E91645-F0BB-4565-AFAA-0FE1847F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8702</Words>
  <Characters>49607</Characters>
  <Application>Microsoft Office Word</Application>
  <DocSecurity>0</DocSecurity>
  <Lines>413</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58193</CharactersWithSpaces>
  <SharedDoc>false</SharedDoc>
  <HLinks>
    <vt:vector size="18" baseType="variant">
      <vt:variant>
        <vt:i4>5439567</vt:i4>
      </vt:variant>
      <vt:variant>
        <vt:i4>0</vt:i4>
      </vt:variant>
      <vt:variant>
        <vt:i4>0</vt:i4>
      </vt:variant>
      <vt:variant>
        <vt:i4>5</vt:i4>
      </vt:variant>
      <vt:variant>
        <vt:lpwstr>http://www.sadc.int/</vt:lpwstr>
      </vt:variant>
      <vt:variant>
        <vt:lpwstr/>
      </vt:variant>
      <vt:variant>
        <vt:i4>4128804</vt:i4>
      </vt:variant>
      <vt:variant>
        <vt:i4>3</vt:i4>
      </vt:variant>
      <vt:variant>
        <vt:i4>0</vt:i4>
      </vt:variant>
      <vt:variant>
        <vt:i4>5</vt:i4>
      </vt:variant>
      <vt:variant>
        <vt:lpwstr>http://www.pactbelize.org/</vt:lpwstr>
      </vt:variant>
      <vt:variant>
        <vt:lpwstr/>
      </vt:variant>
      <vt:variant>
        <vt:i4>7733295</vt:i4>
      </vt:variant>
      <vt:variant>
        <vt:i4>0</vt:i4>
      </vt:variant>
      <vt:variant>
        <vt:i4>0</vt:i4>
      </vt:variant>
      <vt:variant>
        <vt:i4>5</vt:i4>
      </vt:variant>
      <vt:variant>
        <vt:lpwstr>http://eu-un.europa.eu/articles/en/article_15038_en.htm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rayaafr</dc:creator>
  <cp:lastModifiedBy>HARMEGNIES Dimitri (DEVCO)</cp:lastModifiedBy>
  <cp:revision>2</cp:revision>
  <cp:lastPrinted>2016-09-12T10:00:00Z</cp:lastPrinted>
  <dcterms:created xsi:type="dcterms:W3CDTF">2017-01-27T14:42:00Z</dcterms:created>
  <dcterms:modified xsi:type="dcterms:W3CDTF">2017-01-27T14:42:00Z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0x010100C892E5FFCDC72F4EB6AA02143DA4612B</vt:lpwstr>
  </property>
  <property fmtid="{D5CDD505-2E9C-101B-9397-08002B2CF9AE}" pid="4" name="PublishingExpirationDate">
    <vt:lpwstr/>
  </property>
  <property fmtid="{D5CDD505-2E9C-101B-9397-08002B2CF9AE}" pid="5" name="PublishingStartDate">
    <vt:lpwstr/>
  </property>
</Properties>
</file>