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6" w:rsidRDefault="00D23836" w:rsidP="00170695">
      <w:pPr>
        <w:spacing w:after="0"/>
        <w:jc w:val="both"/>
        <w:rPr>
          <w:b/>
          <w:sz w:val="24"/>
          <w:szCs w:val="24"/>
          <w:lang w:val="fr-FR"/>
        </w:rPr>
      </w:pPr>
      <w:bookmarkStart w:id="0" w:name="_GoBack"/>
      <w:bookmarkEnd w:id="0"/>
    </w:p>
    <w:p w:rsidR="00D23836" w:rsidRDefault="00D23836" w:rsidP="00170695">
      <w:pPr>
        <w:spacing w:after="0"/>
        <w:jc w:val="both"/>
        <w:rPr>
          <w:b/>
          <w:sz w:val="24"/>
          <w:szCs w:val="24"/>
          <w:lang w:val="fr-FR"/>
        </w:rPr>
      </w:pPr>
    </w:p>
    <w:p w:rsidR="00285D72" w:rsidRPr="001E2B45" w:rsidRDefault="00170695" w:rsidP="00170695">
      <w:pPr>
        <w:spacing w:after="0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1E2B45">
        <w:rPr>
          <w:rFonts w:ascii="Arial" w:hAnsi="Arial" w:cs="Arial"/>
          <w:b/>
          <w:sz w:val="28"/>
          <w:szCs w:val="28"/>
          <w:lang w:val="fr-FR"/>
        </w:rPr>
        <w:t xml:space="preserve">Programme de CD: </w:t>
      </w:r>
      <w:r w:rsidR="00285D72" w:rsidRPr="001E2B45">
        <w:rPr>
          <w:rFonts w:ascii="Arial" w:hAnsi="Arial" w:cs="Arial"/>
          <w:b/>
          <w:sz w:val="28"/>
          <w:szCs w:val="28"/>
          <w:lang w:val="fr-FR"/>
        </w:rPr>
        <w:tab/>
      </w:r>
      <w:r w:rsidRPr="001E2B45">
        <w:rPr>
          <w:rFonts w:ascii="Arial" w:hAnsi="Arial" w:cs="Arial"/>
          <w:b/>
          <w:sz w:val="28"/>
          <w:szCs w:val="28"/>
          <w:lang w:val="fr-FR"/>
        </w:rPr>
        <w:t>Gestion durable des forêts dans le bassin du</w:t>
      </w:r>
    </w:p>
    <w:p w:rsidR="00BF327D" w:rsidRPr="001E2B45" w:rsidRDefault="00285D72" w:rsidP="00285D72">
      <w:pPr>
        <w:spacing w:after="0"/>
        <w:ind w:left="720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1E2B45">
        <w:rPr>
          <w:rFonts w:ascii="Arial" w:hAnsi="Arial" w:cs="Arial"/>
          <w:b/>
          <w:sz w:val="28"/>
          <w:szCs w:val="28"/>
          <w:lang w:val="fr-FR"/>
        </w:rPr>
        <w:t xml:space="preserve">       </w:t>
      </w:r>
      <w:r w:rsidR="00170695" w:rsidRPr="001E2B45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1E2B45">
        <w:rPr>
          <w:rFonts w:ascii="Arial" w:hAnsi="Arial" w:cs="Arial"/>
          <w:b/>
          <w:sz w:val="28"/>
          <w:szCs w:val="28"/>
          <w:lang w:val="fr-FR"/>
        </w:rPr>
        <w:t xml:space="preserve">                    </w:t>
      </w:r>
      <w:r w:rsidR="00170695" w:rsidRPr="001E2B45">
        <w:rPr>
          <w:rFonts w:ascii="Arial" w:hAnsi="Arial" w:cs="Arial"/>
          <w:b/>
          <w:sz w:val="28"/>
          <w:szCs w:val="28"/>
          <w:lang w:val="fr-FR"/>
        </w:rPr>
        <w:t>Congo</w:t>
      </w:r>
      <w:r w:rsidR="006A4C86">
        <w:rPr>
          <w:rFonts w:ascii="Arial" w:hAnsi="Arial" w:cs="Arial"/>
          <w:b/>
          <w:sz w:val="28"/>
          <w:szCs w:val="28"/>
          <w:lang w:val="fr-FR"/>
        </w:rPr>
        <w:t>,</w:t>
      </w:r>
      <w:r w:rsidR="00C12A9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170695" w:rsidRPr="001E2B45">
        <w:rPr>
          <w:rFonts w:ascii="Arial" w:hAnsi="Arial" w:cs="Arial"/>
          <w:b/>
          <w:sz w:val="28"/>
          <w:szCs w:val="28"/>
          <w:lang w:val="fr-FR"/>
        </w:rPr>
        <w:t xml:space="preserve">Afrique régionale  </w:t>
      </w:r>
    </w:p>
    <w:p w:rsidR="00BF327D" w:rsidRPr="001E2B45" w:rsidRDefault="00BF327D" w:rsidP="008F0B23">
      <w:pPr>
        <w:spacing w:after="0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BF327D" w:rsidRPr="001E2B45" w:rsidRDefault="00763ED2" w:rsidP="00A179B4">
      <w:pPr>
        <w:spacing w:after="0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1E2B45">
        <w:rPr>
          <w:rFonts w:ascii="Arial" w:hAnsi="Arial" w:cs="Arial"/>
          <w:b/>
          <w:sz w:val="28"/>
          <w:szCs w:val="28"/>
          <w:lang w:val="fr-FR"/>
        </w:rPr>
        <w:t xml:space="preserve">Mesure de CT: </w:t>
      </w:r>
      <w:r w:rsidR="00EB7F6E">
        <w:rPr>
          <w:rFonts w:ascii="Arial" w:hAnsi="Arial" w:cs="Arial"/>
          <w:b/>
          <w:sz w:val="28"/>
          <w:szCs w:val="28"/>
          <w:lang w:val="fr-FR"/>
        </w:rPr>
        <w:t xml:space="preserve">           </w:t>
      </w:r>
      <w:r w:rsidR="000162B6" w:rsidRPr="001E2B45">
        <w:rPr>
          <w:rFonts w:ascii="Arial" w:hAnsi="Arial" w:cs="Arial"/>
          <w:b/>
          <w:sz w:val="28"/>
          <w:szCs w:val="28"/>
          <w:lang w:val="fr-FR"/>
        </w:rPr>
        <w:t>Appui au</w:t>
      </w:r>
      <w:r w:rsidR="00A179B4">
        <w:rPr>
          <w:rFonts w:ascii="Arial" w:hAnsi="Arial" w:cs="Arial"/>
          <w:b/>
          <w:sz w:val="28"/>
          <w:szCs w:val="28"/>
          <w:lang w:val="fr-FR"/>
        </w:rPr>
        <w:t>x</w:t>
      </w:r>
      <w:r w:rsidR="000162B6" w:rsidRPr="001E2B45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6E7311">
        <w:rPr>
          <w:rFonts w:ascii="Arial" w:hAnsi="Arial" w:cs="Arial"/>
          <w:b/>
          <w:sz w:val="28"/>
          <w:szCs w:val="28"/>
          <w:lang w:val="fr-FR"/>
        </w:rPr>
        <w:t>p</w:t>
      </w:r>
      <w:r w:rsidR="00E33FF8">
        <w:rPr>
          <w:rFonts w:ascii="Arial" w:hAnsi="Arial" w:cs="Arial"/>
          <w:b/>
          <w:sz w:val="28"/>
          <w:szCs w:val="28"/>
          <w:lang w:val="fr-FR"/>
        </w:rPr>
        <w:t>ar</w:t>
      </w:r>
      <w:r w:rsidR="000162B6" w:rsidRPr="001E2B45">
        <w:rPr>
          <w:rFonts w:ascii="Arial" w:hAnsi="Arial" w:cs="Arial"/>
          <w:b/>
          <w:sz w:val="28"/>
          <w:szCs w:val="28"/>
          <w:lang w:val="fr-FR"/>
        </w:rPr>
        <w:t>c</w:t>
      </w:r>
      <w:r w:rsidR="00A179B4">
        <w:rPr>
          <w:rFonts w:ascii="Arial" w:hAnsi="Arial" w:cs="Arial"/>
          <w:b/>
          <w:sz w:val="28"/>
          <w:szCs w:val="28"/>
          <w:lang w:val="fr-FR"/>
        </w:rPr>
        <w:t>s</w:t>
      </w:r>
      <w:r w:rsidR="000162B6" w:rsidRPr="001E2B45">
        <w:rPr>
          <w:rFonts w:ascii="Arial" w:hAnsi="Arial" w:cs="Arial"/>
          <w:b/>
          <w:sz w:val="28"/>
          <w:szCs w:val="28"/>
          <w:lang w:val="fr-FR"/>
        </w:rPr>
        <w:t xml:space="preserve"> nationa</w:t>
      </w:r>
      <w:r w:rsidR="00A179B4">
        <w:rPr>
          <w:rFonts w:ascii="Arial" w:hAnsi="Arial" w:cs="Arial"/>
          <w:b/>
          <w:sz w:val="28"/>
          <w:szCs w:val="28"/>
          <w:lang w:val="fr-FR"/>
        </w:rPr>
        <w:t xml:space="preserve">ux du complexe </w:t>
      </w:r>
      <w:r w:rsidR="000162B6" w:rsidRPr="001E2B45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179B4"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="000162B6" w:rsidRPr="001E2B45">
        <w:rPr>
          <w:rFonts w:ascii="Arial" w:hAnsi="Arial" w:cs="Arial"/>
          <w:b/>
          <w:sz w:val="28"/>
          <w:szCs w:val="28"/>
          <w:lang w:val="fr-FR"/>
        </w:rPr>
        <w:t xml:space="preserve">transfrontalier BSB Yamoussa, </w:t>
      </w:r>
      <w:r w:rsidR="00BF327D" w:rsidRPr="001E2B45">
        <w:rPr>
          <w:rFonts w:ascii="Arial" w:hAnsi="Arial" w:cs="Arial"/>
          <w:b/>
          <w:sz w:val="28"/>
          <w:szCs w:val="28"/>
          <w:lang w:val="fr-FR"/>
        </w:rPr>
        <w:t>PN: 2013.2280-9</w:t>
      </w:r>
    </w:p>
    <w:p w:rsidR="00BF327D" w:rsidRPr="001E2B45" w:rsidRDefault="00BF327D" w:rsidP="008F0B23">
      <w:pPr>
        <w:spacing w:after="0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285D72" w:rsidRPr="001E2B45" w:rsidRDefault="00285D72" w:rsidP="008F0B23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</w:p>
    <w:p w:rsidR="000162B6" w:rsidRPr="001E2B45" w:rsidRDefault="000162B6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 xml:space="preserve">Devis estimatif de l’offre </w:t>
      </w:r>
      <w:r w:rsidR="001C31C2">
        <w:rPr>
          <w:rFonts w:ascii="Arial" w:hAnsi="Arial" w:cs="Arial"/>
          <w:sz w:val="24"/>
          <w:szCs w:val="24"/>
          <w:lang w:val="fr-FR"/>
        </w:rPr>
        <w:t>plafonnée à</w:t>
      </w:r>
      <w:r w:rsidRPr="001E2B45">
        <w:rPr>
          <w:rFonts w:ascii="Arial" w:hAnsi="Arial" w:cs="Arial"/>
          <w:sz w:val="24"/>
          <w:szCs w:val="24"/>
          <w:lang w:val="fr-FR"/>
        </w:rPr>
        <w:t xml:space="preserve"> 7.900.000 EUR</w:t>
      </w:r>
    </w:p>
    <w:p w:rsidR="00BF327D" w:rsidRPr="001E2B45" w:rsidRDefault="00BF327D" w:rsidP="008F0B23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0162B6" w:rsidRPr="001E2B45" w:rsidRDefault="000162B6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Catégorie du secteur de promotion : 41030</w:t>
      </w:r>
    </w:p>
    <w:p w:rsidR="00BF327D" w:rsidRPr="001E2B45" w:rsidRDefault="00BF327D" w:rsidP="008F0B23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0162B6" w:rsidRPr="001E2B45" w:rsidRDefault="000162B6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Marqueurs du CAD et du BMZ</w:t>
      </w:r>
    </w:p>
    <w:p w:rsidR="00987E57" w:rsidRPr="001E2B45" w:rsidRDefault="00987E57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:rsidR="00987E57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GG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415472">
        <w:rPr>
          <w:rFonts w:ascii="Arial" w:hAnsi="Arial" w:cs="Arial"/>
          <w:sz w:val="24"/>
          <w:szCs w:val="24"/>
          <w:lang w:val="fr-FR"/>
        </w:rPr>
        <w:t xml:space="preserve"> </w:t>
      </w:r>
      <w:r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E</w:t>
      </w:r>
      <w:r w:rsidR="001C31C2">
        <w:rPr>
          <w:rFonts w:ascii="Arial" w:hAnsi="Arial" w:cs="Arial"/>
          <w:sz w:val="24"/>
          <w:szCs w:val="24"/>
          <w:lang w:val="fr-FR"/>
        </w:rPr>
        <w:t>galité des genres</w:t>
      </w:r>
      <w:r w:rsidRPr="001E2B45">
        <w:rPr>
          <w:rFonts w:ascii="Arial" w:hAnsi="Arial" w:cs="Arial"/>
          <w:sz w:val="24"/>
          <w:szCs w:val="24"/>
          <w:lang w:val="fr-FR"/>
        </w:rPr>
        <w:t>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1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PD/GG</w:t>
      </w:r>
      <w:r w:rsidR="0027213F" w:rsidRPr="001E2B45">
        <w:rPr>
          <w:rFonts w:ascii="Arial" w:hAnsi="Arial" w:cs="Arial"/>
          <w:sz w:val="24"/>
          <w:szCs w:val="24"/>
          <w:lang w:val="fr-FR"/>
        </w:rPr>
        <w:t xml:space="preserve"> (</w:t>
      </w:r>
      <w:r w:rsidR="0063099D">
        <w:rPr>
          <w:rFonts w:ascii="Arial" w:hAnsi="Arial" w:cs="Arial"/>
          <w:sz w:val="24"/>
          <w:szCs w:val="24"/>
          <w:lang w:val="fr-FR"/>
        </w:rPr>
        <w:t>D</w:t>
      </w:r>
      <w:r w:rsidR="0027213F" w:rsidRPr="001E2B45">
        <w:rPr>
          <w:rFonts w:ascii="Arial" w:hAnsi="Arial" w:cs="Arial"/>
          <w:sz w:val="24"/>
          <w:szCs w:val="24"/>
          <w:lang w:val="fr-FR"/>
        </w:rPr>
        <w:t>éveloppement participatif / bonne gouvernance)</w:t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>1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UR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415472">
        <w:rPr>
          <w:rFonts w:ascii="Arial" w:hAnsi="Arial" w:cs="Arial"/>
          <w:sz w:val="24"/>
          <w:szCs w:val="24"/>
          <w:lang w:val="fr-FR"/>
        </w:rPr>
        <w:t xml:space="preserve"> </w:t>
      </w:r>
      <w:r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P</w:t>
      </w:r>
      <w:r w:rsidRPr="001E2B45">
        <w:rPr>
          <w:rFonts w:ascii="Arial" w:hAnsi="Arial" w:cs="Arial"/>
          <w:sz w:val="24"/>
          <w:szCs w:val="24"/>
          <w:lang w:val="fr-FR"/>
        </w:rPr>
        <w:t>rotection de l’environnement et des ressources naturelles)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2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TD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415472">
        <w:rPr>
          <w:rFonts w:ascii="Arial" w:hAnsi="Arial" w:cs="Arial"/>
          <w:sz w:val="24"/>
          <w:szCs w:val="24"/>
          <w:lang w:val="fr-FR"/>
        </w:rPr>
        <w:t xml:space="preserve"> </w:t>
      </w:r>
      <w:r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D</w:t>
      </w:r>
      <w:r w:rsidRPr="001E2B45">
        <w:rPr>
          <w:rFonts w:ascii="Arial" w:hAnsi="Arial" w:cs="Arial"/>
          <w:sz w:val="24"/>
          <w:szCs w:val="24"/>
          <w:lang w:val="fr-FR"/>
        </w:rPr>
        <w:t>éveloppement du commerce)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-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DES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415472">
        <w:rPr>
          <w:rFonts w:ascii="Arial" w:hAnsi="Arial" w:cs="Arial"/>
          <w:sz w:val="24"/>
          <w:szCs w:val="24"/>
          <w:lang w:val="fr-FR"/>
        </w:rPr>
        <w:t xml:space="preserve"> </w:t>
      </w:r>
      <w:r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L</w:t>
      </w:r>
      <w:r w:rsidRPr="001E2B45">
        <w:rPr>
          <w:rFonts w:ascii="Arial" w:hAnsi="Arial" w:cs="Arial"/>
          <w:sz w:val="24"/>
          <w:szCs w:val="24"/>
          <w:lang w:val="fr-FR"/>
        </w:rPr>
        <w:t>utte contre la désertification)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1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KLM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415472">
        <w:rPr>
          <w:rFonts w:ascii="Arial" w:hAnsi="Arial" w:cs="Arial"/>
          <w:sz w:val="24"/>
          <w:szCs w:val="24"/>
          <w:lang w:val="fr-FR"/>
        </w:rPr>
        <w:t xml:space="preserve"> </w:t>
      </w:r>
      <w:r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C</w:t>
      </w:r>
      <w:r w:rsidRPr="001E2B45">
        <w:rPr>
          <w:rFonts w:ascii="Arial" w:hAnsi="Arial" w:cs="Arial"/>
          <w:sz w:val="24"/>
          <w:szCs w:val="24"/>
          <w:lang w:val="fr-FR"/>
        </w:rPr>
        <w:t>hangement climatique, réduction des gaz à effet de serre)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1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KLA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415472">
        <w:rPr>
          <w:rFonts w:ascii="Arial" w:hAnsi="Arial" w:cs="Arial"/>
          <w:sz w:val="24"/>
          <w:szCs w:val="24"/>
          <w:lang w:val="fr-FR"/>
        </w:rPr>
        <w:t xml:space="preserve"> </w:t>
      </w:r>
      <w:r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A</w:t>
      </w:r>
      <w:r w:rsidRPr="001E2B45">
        <w:rPr>
          <w:rFonts w:ascii="Arial" w:hAnsi="Arial" w:cs="Arial"/>
          <w:sz w:val="24"/>
          <w:szCs w:val="24"/>
          <w:lang w:val="fr-FR"/>
        </w:rPr>
        <w:t>daptation au changement climatique)</w:t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  <w:t>0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BTR</w:t>
      </w:r>
      <w:r w:rsidRPr="001E2B45">
        <w:rPr>
          <w:rFonts w:ascii="Arial" w:hAnsi="Arial" w:cs="Arial"/>
          <w:sz w:val="24"/>
          <w:szCs w:val="24"/>
          <w:lang w:val="fr-FR"/>
        </w:rPr>
        <w:tab/>
        <w:t>(</w:t>
      </w:r>
      <w:r w:rsidR="0063099D">
        <w:rPr>
          <w:rFonts w:ascii="Arial" w:hAnsi="Arial" w:cs="Arial"/>
          <w:sz w:val="24"/>
          <w:szCs w:val="24"/>
          <w:lang w:val="fr-FR"/>
        </w:rPr>
        <w:t>C</w:t>
      </w:r>
      <w:r w:rsidRPr="001E2B45">
        <w:rPr>
          <w:rFonts w:ascii="Arial" w:hAnsi="Arial" w:cs="Arial"/>
          <w:sz w:val="24"/>
          <w:szCs w:val="24"/>
          <w:lang w:val="fr-FR"/>
        </w:rPr>
        <w:t>onvention sur la biodiversité)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2</w:t>
      </w:r>
    </w:p>
    <w:p w:rsidR="00AC151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PBA</w:t>
      </w:r>
      <w:r w:rsidRPr="001E2B45">
        <w:rPr>
          <w:rFonts w:ascii="Arial" w:hAnsi="Arial" w:cs="Arial"/>
          <w:sz w:val="24"/>
          <w:szCs w:val="24"/>
          <w:lang w:val="fr-FR"/>
        </w:rPr>
        <w:tab/>
        <w:t>(</w:t>
      </w:r>
      <w:r w:rsidR="005D433E">
        <w:rPr>
          <w:rFonts w:ascii="Arial" w:hAnsi="Arial" w:cs="Arial"/>
          <w:sz w:val="24"/>
          <w:szCs w:val="24"/>
          <w:lang w:val="fr-FR"/>
        </w:rPr>
        <w:t xml:space="preserve">Approche </w:t>
      </w:r>
      <w:r w:rsidRPr="001E2B45">
        <w:rPr>
          <w:rFonts w:ascii="Arial" w:hAnsi="Arial" w:cs="Arial"/>
          <w:sz w:val="24"/>
          <w:szCs w:val="24"/>
          <w:lang w:val="fr-FR"/>
        </w:rPr>
        <w:t>programme)</w:t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C12A92">
        <w:rPr>
          <w:rFonts w:ascii="Arial" w:hAnsi="Arial" w:cs="Arial"/>
          <w:sz w:val="24"/>
          <w:szCs w:val="24"/>
          <w:lang w:val="fr-FR"/>
        </w:rPr>
        <w:tab/>
      </w:r>
      <w:r w:rsidR="00C12A92">
        <w:rPr>
          <w:rFonts w:ascii="Arial" w:hAnsi="Arial" w:cs="Arial"/>
          <w:sz w:val="24"/>
          <w:szCs w:val="24"/>
          <w:lang w:val="fr-FR"/>
        </w:rPr>
        <w:tab/>
      </w:r>
      <w:r w:rsidR="00C12A92">
        <w:rPr>
          <w:rFonts w:ascii="Arial" w:hAnsi="Arial" w:cs="Arial"/>
          <w:sz w:val="24"/>
          <w:szCs w:val="24"/>
          <w:lang w:val="fr-FR"/>
        </w:rPr>
        <w:tab/>
      </w:r>
      <w:r w:rsidR="00C12A92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>0</w:t>
      </w:r>
    </w:p>
    <w:p w:rsidR="00845759" w:rsidRPr="001E2B45" w:rsidRDefault="00845759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:rsidR="00E01AAC" w:rsidRPr="001E2B45" w:rsidRDefault="00AC151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TAO</w:t>
      </w:r>
      <w:r w:rsidRPr="001E2B45">
        <w:rPr>
          <w:rFonts w:ascii="Arial" w:hAnsi="Arial" w:cs="Arial"/>
          <w:sz w:val="24"/>
          <w:szCs w:val="24"/>
          <w:lang w:val="fr-FR"/>
        </w:rPr>
        <w:tab/>
        <w:t>(</w:t>
      </w:r>
      <w:r w:rsidR="0063099D">
        <w:rPr>
          <w:rFonts w:ascii="Arial" w:hAnsi="Arial" w:cs="Arial"/>
          <w:sz w:val="24"/>
          <w:szCs w:val="24"/>
          <w:lang w:val="fr-FR"/>
        </w:rPr>
        <w:t>O</w:t>
      </w:r>
      <w:r w:rsidRPr="001E2B45">
        <w:rPr>
          <w:rFonts w:ascii="Arial" w:hAnsi="Arial" w:cs="Arial"/>
          <w:sz w:val="24"/>
          <w:szCs w:val="24"/>
          <w:lang w:val="fr-FR"/>
        </w:rPr>
        <w:t xml:space="preserve">rientation vers la </w:t>
      </w:r>
      <w:r w:rsidR="00E91448" w:rsidRPr="001E2B45">
        <w:rPr>
          <w:rFonts w:ascii="Arial" w:hAnsi="Arial" w:cs="Arial"/>
          <w:sz w:val="24"/>
          <w:szCs w:val="24"/>
          <w:lang w:val="fr-FR"/>
        </w:rPr>
        <w:t>pauvreté)</w:t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916DEE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>MSA</w:t>
      </w:r>
    </w:p>
    <w:p w:rsidR="00E01AAC" w:rsidRPr="001E2B45" w:rsidRDefault="00E01AA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FS</w:t>
      </w:r>
      <w:r w:rsidR="0027213F" w:rsidRPr="001E2B45">
        <w:rPr>
          <w:rFonts w:ascii="Arial" w:hAnsi="Arial" w:cs="Arial"/>
          <w:sz w:val="24"/>
          <w:szCs w:val="24"/>
          <w:lang w:val="fr-FR"/>
        </w:rPr>
        <w:tab/>
        <w:t>(</w:t>
      </w:r>
      <w:r w:rsidR="005D433E">
        <w:rPr>
          <w:rFonts w:ascii="Arial" w:hAnsi="Arial" w:cs="Arial"/>
          <w:sz w:val="24"/>
          <w:szCs w:val="24"/>
          <w:lang w:val="fr-FR"/>
        </w:rPr>
        <w:t>P</w:t>
      </w:r>
      <w:r w:rsidR="0027213F" w:rsidRPr="001E2B45">
        <w:rPr>
          <w:rFonts w:ascii="Arial" w:hAnsi="Arial" w:cs="Arial"/>
          <w:sz w:val="24"/>
          <w:szCs w:val="24"/>
          <w:lang w:val="fr-FR"/>
        </w:rPr>
        <w:t xml:space="preserve">aix et </w:t>
      </w:r>
      <w:r w:rsidR="005D433E">
        <w:rPr>
          <w:rFonts w:ascii="Arial" w:hAnsi="Arial" w:cs="Arial"/>
          <w:sz w:val="24"/>
          <w:szCs w:val="24"/>
          <w:lang w:val="fr-FR"/>
        </w:rPr>
        <w:t>S</w:t>
      </w:r>
      <w:r w:rsidR="0027213F" w:rsidRPr="001E2B45">
        <w:rPr>
          <w:rFonts w:ascii="Arial" w:hAnsi="Arial" w:cs="Arial"/>
          <w:sz w:val="24"/>
          <w:szCs w:val="24"/>
          <w:lang w:val="fr-FR"/>
        </w:rPr>
        <w:t>écurité)</w:t>
      </w:r>
    </w:p>
    <w:p w:rsidR="00AC151C" w:rsidRPr="001E2B45" w:rsidRDefault="00E01AA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LE</w:t>
      </w:r>
      <w:r w:rsidRPr="001E2B45">
        <w:rPr>
          <w:rFonts w:ascii="Arial" w:hAnsi="Arial" w:cs="Arial"/>
          <w:sz w:val="24"/>
          <w:szCs w:val="24"/>
          <w:lang w:val="fr-FR"/>
        </w:rPr>
        <w:tab/>
        <w:t>(</w:t>
      </w:r>
      <w:r w:rsidR="005D433E">
        <w:rPr>
          <w:rFonts w:ascii="Arial" w:hAnsi="Arial" w:cs="Arial"/>
          <w:sz w:val="24"/>
          <w:szCs w:val="24"/>
          <w:lang w:val="fr-FR"/>
        </w:rPr>
        <w:t>D</w:t>
      </w:r>
      <w:r w:rsidRPr="001E2B45">
        <w:rPr>
          <w:rFonts w:ascii="Arial" w:hAnsi="Arial" w:cs="Arial"/>
          <w:sz w:val="24"/>
          <w:szCs w:val="24"/>
          <w:lang w:val="fr-FR"/>
        </w:rPr>
        <w:t>éveloppement rural et sécurité alimentaire)</w:t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</w:r>
      <w:r w:rsidR="00845759" w:rsidRPr="001E2B45">
        <w:rPr>
          <w:rFonts w:ascii="Arial" w:hAnsi="Arial" w:cs="Arial"/>
          <w:sz w:val="24"/>
          <w:szCs w:val="24"/>
          <w:lang w:val="fr-FR"/>
        </w:rPr>
        <w:tab/>
        <w:t>1</w:t>
      </w:r>
    </w:p>
    <w:p w:rsidR="00E01AAC" w:rsidRPr="001E2B45" w:rsidRDefault="00E01AAC" w:rsidP="008F0B2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E2B45">
        <w:rPr>
          <w:rFonts w:ascii="Arial" w:hAnsi="Arial" w:cs="Arial"/>
          <w:sz w:val="24"/>
          <w:szCs w:val="24"/>
          <w:lang w:val="fr-FR"/>
        </w:rPr>
        <w:t>KR</w:t>
      </w:r>
      <w:r w:rsidRPr="001E2B45">
        <w:rPr>
          <w:rFonts w:ascii="Arial" w:hAnsi="Arial" w:cs="Arial"/>
          <w:sz w:val="24"/>
          <w:szCs w:val="24"/>
          <w:lang w:val="fr-FR"/>
        </w:rPr>
        <w:tab/>
      </w:r>
      <w:r w:rsidR="009A46A9" w:rsidRPr="001E2B45">
        <w:rPr>
          <w:rFonts w:ascii="Arial" w:hAnsi="Arial" w:cs="Arial"/>
          <w:sz w:val="24"/>
          <w:szCs w:val="24"/>
          <w:lang w:val="fr-FR"/>
        </w:rPr>
        <w:t>(</w:t>
      </w:r>
      <w:r w:rsidR="0063099D">
        <w:rPr>
          <w:rFonts w:ascii="Arial" w:hAnsi="Arial" w:cs="Arial"/>
          <w:sz w:val="24"/>
          <w:szCs w:val="24"/>
          <w:lang w:val="fr-FR"/>
        </w:rPr>
        <w:t>C</w:t>
      </w:r>
      <w:r w:rsidR="00582F8E" w:rsidRPr="001E2B45">
        <w:rPr>
          <w:rFonts w:ascii="Arial" w:hAnsi="Arial" w:cs="Arial"/>
          <w:sz w:val="24"/>
          <w:szCs w:val="24"/>
          <w:lang w:val="fr-FR"/>
        </w:rPr>
        <w:t xml:space="preserve">lassification de l’impact sur les </w:t>
      </w:r>
      <w:r w:rsidR="009A46A9" w:rsidRPr="001E2B45">
        <w:rPr>
          <w:rFonts w:ascii="Arial" w:hAnsi="Arial" w:cs="Arial"/>
          <w:sz w:val="24"/>
          <w:szCs w:val="24"/>
          <w:lang w:val="fr-FR"/>
        </w:rPr>
        <w:t>crises)</w:t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</w:r>
      <w:r w:rsidR="00AD3F99" w:rsidRPr="001E2B45">
        <w:rPr>
          <w:rFonts w:ascii="Arial" w:hAnsi="Arial" w:cs="Arial"/>
          <w:sz w:val="24"/>
          <w:szCs w:val="24"/>
          <w:lang w:val="fr-FR"/>
        </w:rPr>
        <w:tab/>
        <w:t>1</w:t>
      </w:r>
    </w:p>
    <w:p w:rsidR="00BF327D" w:rsidRPr="001E2B45" w:rsidRDefault="00BF327D" w:rsidP="008F0B23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5038BA" w:rsidRPr="001E2B45" w:rsidRDefault="005038BA" w:rsidP="005038BA">
      <w:pPr>
        <w:pStyle w:val="Default"/>
        <w:rPr>
          <w:lang w:val="fr-FR"/>
        </w:rPr>
      </w:pPr>
    </w:p>
    <w:p w:rsidR="00F20CD4" w:rsidRPr="001C31C2" w:rsidRDefault="005D433E" w:rsidP="001165D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1C31C2">
        <w:rPr>
          <w:rFonts w:ascii="Arial" w:hAnsi="Arial" w:cs="Arial"/>
          <w:sz w:val="24"/>
          <w:szCs w:val="24"/>
          <w:lang w:val="fr-FR"/>
        </w:rPr>
        <w:t>L</w:t>
      </w:r>
      <w:r w:rsidR="006A4C86" w:rsidRPr="001C31C2">
        <w:rPr>
          <w:rFonts w:ascii="Arial" w:hAnsi="Arial" w:cs="Arial"/>
          <w:sz w:val="24"/>
          <w:szCs w:val="24"/>
          <w:lang w:val="fr-FR"/>
        </w:rPr>
        <w:t>e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s mesures et </w:t>
      </w:r>
      <w:r w:rsidR="00B26CAA" w:rsidRPr="001C31C2">
        <w:rPr>
          <w:rFonts w:ascii="Arial" w:hAnsi="Arial" w:cs="Arial"/>
          <w:sz w:val="24"/>
          <w:szCs w:val="24"/>
          <w:lang w:val="fr-FR"/>
        </w:rPr>
        <w:t xml:space="preserve">moyens 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présentés </w:t>
      </w:r>
      <w:r w:rsidRPr="001C31C2">
        <w:rPr>
          <w:rFonts w:ascii="Arial" w:hAnsi="Arial" w:cs="Arial"/>
          <w:sz w:val="24"/>
          <w:szCs w:val="24"/>
          <w:lang w:val="fr-FR"/>
        </w:rPr>
        <w:t xml:space="preserve">dans 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cette </w:t>
      </w:r>
      <w:r w:rsidRPr="001C31C2">
        <w:rPr>
          <w:rFonts w:ascii="Arial" w:hAnsi="Arial" w:cs="Arial"/>
          <w:sz w:val="24"/>
          <w:szCs w:val="24"/>
          <w:lang w:val="fr-FR"/>
        </w:rPr>
        <w:t>offre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 </w:t>
      </w:r>
      <w:r w:rsidR="005332CE" w:rsidRPr="001C31C2">
        <w:rPr>
          <w:rFonts w:ascii="Arial" w:hAnsi="Arial" w:cs="Arial"/>
          <w:sz w:val="24"/>
          <w:szCs w:val="24"/>
          <w:lang w:val="fr-FR"/>
        </w:rPr>
        <w:t xml:space="preserve">de la coopération technique (CT) </w:t>
      </w:r>
      <w:r w:rsidR="001C31C2">
        <w:rPr>
          <w:rFonts w:ascii="Arial" w:hAnsi="Arial" w:cs="Arial"/>
          <w:sz w:val="24"/>
          <w:szCs w:val="24"/>
          <w:lang w:val="fr-FR"/>
        </w:rPr>
        <w:t>se conforment</w:t>
      </w:r>
      <w:r w:rsidR="005332CE" w:rsidRPr="001C31C2">
        <w:rPr>
          <w:rFonts w:ascii="Arial" w:hAnsi="Arial" w:cs="Arial"/>
          <w:sz w:val="24"/>
          <w:szCs w:val="24"/>
          <w:lang w:val="fr-FR"/>
        </w:rPr>
        <w:t>,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 après analyse des solutions alternatives, </w:t>
      </w:r>
      <w:r w:rsidR="005332CE" w:rsidRPr="001C31C2">
        <w:rPr>
          <w:rFonts w:ascii="Arial" w:hAnsi="Arial" w:cs="Arial"/>
          <w:sz w:val="24"/>
          <w:szCs w:val="24"/>
          <w:lang w:val="fr-FR"/>
        </w:rPr>
        <w:t xml:space="preserve"> au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 meilleur compromis entre les buts poursuivi</w:t>
      </w:r>
      <w:r w:rsidR="005332CE" w:rsidRPr="001C31C2">
        <w:rPr>
          <w:rFonts w:ascii="Arial" w:hAnsi="Arial" w:cs="Arial"/>
          <w:sz w:val="24"/>
          <w:szCs w:val="24"/>
          <w:lang w:val="fr-FR"/>
        </w:rPr>
        <w:t>s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 par la </w:t>
      </w:r>
      <w:r w:rsidR="005332CE" w:rsidRPr="001C31C2">
        <w:rPr>
          <w:rFonts w:ascii="Arial" w:hAnsi="Arial" w:cs="Arial"/>
          <w:sz w:val="24"/>
          <w:szCs w:val="24"/>
          <w:lang w:val="fr-FR"/>
        </w:rPr>
        <w:t>CT</w:t>
      </w:r>
      <w:r w:rsidR="00F20CD4" w:rsidRPr="001C31C2">
        <w:rPr>
          <w:rFonts w:ascii="Arial" w:hAnsi="Arial" w:cs="Arial"/>
          <w:sz w:val="24"/>
          <w:szCs w:val="24"/>
          <w:lang w:val="fr-FR"/>
        </w:rPr>
        <w:t xml:space="preserve"> et les moyens à </w:t>
      </w:r>
      <w:r w:rsidR="005332CE" w:rsidRPr="001C31C2">
        <w:rPr>
          <w:rFonts w:ascii="Arial" w:hAnsi="Arial" w:cs="Arial"/>
          <w:sz w:val="24"/>
          <w:szCs w:val="24"/>
          <w:lang w:val="fr-FR"/>
        </w:rPr>
        <w:t>engager</w:t>
      </w:r>
      <w:r w:rsidR="00F20CD4" w:rsidRPr="001C31C2">
        <w:rPr>
          <w:rFonts w:ascii="Arial" w:hAnsi="Arial" w:cs="Arial"/>
          <w:sz w:val="24"/>
          <w:szCs w:val="24"/>
          <w:lang w:val="fr-FR"/>
        </w:rPr>
        <w:t>.</w:t>
      </w:r>
    </w:p>
    <w:p w:rsidR="005038BA" w:rsidRPr="001E2B45" w:rsidRDefault="005038BA" w:rsidP="005038BA">
      <w:pPr>
        <w:pStyle w:val="Default"/>
        <w:rPr>
          <w:sz w:val="28"/>
          <w:szCs w:val="28"/>
          <w:lang w:val="fr-FR"/>
        </w:rPr>
      </w:pPr>
    </w:p>
    <w:p w:rsidR="00D32C31" w:rsidRPr="001E2B45" w:rsidRDefault="00D32C31" w:rsidP="00D3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FR"/>
        </w:rPr>
      </w:pPr>
    </w:p>
    <w:p w:rsidR="00285D72" w:rsidRPr="001E2B45" w:rsidRDefault="00285D72" w:rsidP="00D3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FR"/>
        </w:rPr>
      </w:pPr>
    </w:p>
    <w:p w:rsidR="00285D72" w:rsidRPr="001E2B45" w:rsidRDefault="00285D72" w:rsidP="00D3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453D42" w:rsidRPr="001E2B45" w:rsidRDefault="00453D42" w:rsidP="00D3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453D42" w:rsidRPr="001E2B45" w:rsidRDefault="00453D42" w:rsidP="00D3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285D72" w:rsidRPr="001E2B45" w:rsidRDefault="005E6CE3" w:rsidP="00D3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fr-FR"/>
        </w:rPr>
      </w:pPr>
      <w:r w:rsidRPr="001E2B45">
        <w:rPr>
          <w:rFonts w:ascii="Arial" w:hAnsi="Arial" w:cs="Arial"/>
          <w:b/>
          <w:bCs/>
          <w:sz w:val="28"/>
          <w:szCs w:val="28"/>
          <w:lang w:val="fr-FR"/>
        </w:rPr>
        <w:t xml:space="preserve">Sommaire   </w:t>
      </w:r>
    </w:p>
    <w:p w:rsidR="00285D72" w:rsidRPr="001E2B45" w:rsidRDefault="00285D72" w:rsidP="007D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453D42" w:rsidRPr="001E2B45" w:rsidRDefault="00453D42" w:rsidP="007D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453D42" w:rsidRPr="001E2B45" w:rsidRDefault="00453D42" w:rsidP="007D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7D7AF9" w:rsidRPr="001E2B45" w:rsidRDefault="005E6CE3" w:rsidP="007D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  <w:r w:rsidRPr="001E2B45">
        <w:rPr>
          <w:rFonts w:ascii="Arial" w:hAnsi="Arial" w:cs="Arial"/>
          <w:lang w:val="fr-FR"/>
        </w:rPr>
        <w:t xml:space="preserve">Liste des abbréviations </w:t>
      </w:r>
      <w:r w:rsidR="00DE6CE1" w:rsidRPr="001E2B45">
        <w:rPr>
          <w:rFonts w:ascii="Arial" w:hAnsi="Arial" w:cs="Arial"/>
          <w:color w:val="0070C0"/>
          <w:lang w:val="fr-FR"/>
        </w:rPr>
        <w:tab/>
      </w:r>
      <w:r w:rsidR="00DE6CE1" w:rsidRPr="001E2B45">
        <w:rPr>
          <w:rFonts w:ascii="Arial" w:hAnsi="Arial" w:cs="Arial"/>
          <w:color w:val="0070C0"/>
          <w:lang w:val="fr-FR"/>
        </w:rPr>
        <w:tab/>
      </w:r>
      <w:r w:rsidR="00DE6CE1" w:rsidRPr="001E2B45">
        <w:rPr>
          <w:rFonts w:ascii="Arial" w:hAnsi="Arial" w:cs="Arial"/>
          <w:color w:val="0070C0"/>
          <w:lang w:val="fr-FR"/>
        </w:rPr>
        <w:tab/>
      </w:r>
      <w:r w:rsidR="00DE6CE1" w:rsidRPr="001E2B45">
        <w:rPr>
          <w:rFonts w:ascii="Arial" w:hAnsi="Arial" w:cs="Arial"/>
          <w:color w:val="0070C0"/>
          <w:lang w:val="fr-FR"/>
        </w:rPr>
        <w:tab/>
      </w:r>
      <w:r w:rsidR="00DE6CE1" w:rsidRPr="001E2B45">
        <w:rPr>
          <w:rFonts w:ascii="Arial" w:hAnsi="Arial" w:cs="Arial"/>
          <w:color w:val="0070C0"/>
          <w:lang w:val="fr-FR"/>
        </w:rPr>
        <w:tab/>
      </w:r>
      <w:r w:rsidR="00DE6CE1" w:rsidRPr="001E2B45">
        <w:rPr>
          <w:rFonts w:ascii="Arial" w:hAnsi="Arial" w:cs="Arial"/>
          <w:color w:val="0070C0"/>
          <w:lang w:val="fr-FR"/>
        </w:rPr>
        <w:tab/>
        <w:t xml:space="preserve">     </w:t>
      </w:r>
      <w:r w:rsidR="00285D72" w:rsidRPr="001E2B45">
        <w:rPr>
          <w:rFonts w:ascii="Arial" w:hAnsi="Arial" w:cs="Arial"/>
          <w:color w:val="0070C0"/>
          <w:lang w:val="fr-FR"/>
        </w:rPr>
        <w:tab/>
      </w:r>
      <w:r w:rsidR="00285D72" w:rsidRPr="001E2B45">
        <w:rPr>
          <w:rFonts w:ascii="Arial" w:hAnsi="Arial" w:cs="Arial"/>
          <w:color w:val="0070C0"/>
          <w:lang w:val="fr-FR"/>
        </w:rPr>
        <w:tab/>
      </w:r>
      <w:r w:rsidR="00285D72" w:rsidRPr="001E2B45">
        <w:rPr>
          <w:rFonts w:ascii="Arial" w:hAnsi="Arial" w:cs="Arial"/>
          <w:color w:val="0070C0"/>
          <w:lang w:val="fr-FR"/>
        </w:rPr>
        <w:tab/>
      </w:r>
      <w:r w:rsidR="005F2B1B" w:rsidRPr="001E2B45">
        <w:rPr>
          <w:rFonts w:ascii="Arial" w:hAnsi="Arial" w:cs="Arial"/>
          <w:color w:val="0070C0"/>
          <w:lang w:val="fr-FR"/>
        </w:rPr>
        <w:t xml:space="preserve"> </w:t>
      </w:r>
      <w:r w:rsidR="00285D72" w:rsidRPr="001E2B45">
        <w:rPr>
          <w:rFonts w:ascii="Arial" w:hAnsi="Arial" w:cs="Arial"/>
          <w:lang w:val="fr-FR"/>
        </w:rPr>
        <w:t xml:space="preserve">   </w:t>
      </w:r>
      <w:r w:rsidR="00DE6CE1" w:rsidRPr="001E2B45">
        <w:rPr>
          <w:rFonts w:ascii="Arial" w:hAnsi="Arial" w:cs="Arial"/>
          <w:lang w:val="fr-FR"/>
        </w:rPr>
        <w:t xml:space="preserve">  </w:t>
      </w:r>
      <w:r w:rsidR="00C12A92">
        <w:rPr>
          <w:rFonts w:ascii="Arial" w:hAnsi="Arial" w:cs="Arial"/>
          <w:lang w:val="fr-FR"/>
        </w:rPr>
        <w:t xml:space="preserve">   </w:t>
      </w:r>
      <w:r w:rsidR="007D7AF9" w:rsidRPr="001E2B45">
        <w:rPr>
          <w:rFonts w:ascii="Arial" w:hAnsi="Arial" w:cs="Arial"/>
          <w:lang w:val="fr-FR"/>
        </w:rPr>
        <w:t>3</w:t>
      </w:r>
    </w:p>
    <w:p w:rsidR="00285D72" w:rsidRPr="001E2B45" w:rsidRDefault="00285D72" w:rsidP="007D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F0185A" w:rsidRDefault="00CE3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r>
        <w:rPr>
          <w:rFonts w:ascii="Arial" w:eastAsia="Arial Unicode MS" w:hAnsi="Arial" w:cs="Arial"/>
          <w:lang w:val="fr-FR"/>
        </w:rPr>
        <w:fldChar w:fldCharType="begin"/>
      </w:r>
      <w:r w:rsidR="00C12A92">
        <w:rPr>
          <w:rFonts w:ascii="Arial" w:eastAsia="Arial Unicode MS" w:hAnsi="Arial" w:cs="Arial"/>
          <w:lang w:val="fr-FR"/>
        </w:rPr>
        <w:instrText xml:space="preserve"> TOC \o "1-3" \h \z \u </w:instrText>
      </w:r>
      <w:r>
        <w:rPr>
          <w:rFonts w:ascii="Arial" w:eastAsia="Arial Unicode MS" w:hAnsi="Arial" w:cs="Arial"/>
          <w:lang w:val="fr-FR"/>
        </w:rPr>
        <w:fldChar w:fldCharType="separate"/>
      </w:r>
      <w:hyperlink w:anchor="_Toc403076326" w:history="1">
        <w:r w:rsidR="00F0185A" w:rsidRPr="00BF3C23">
          <w:rPr>
            <w:rStyle w:val="Hyperlink"/>
            <w:noProof/>
            <w:lang w:val="fr-FR"/>
          </w:rPr>
          <w:t>B.1  Brève description “appui aux parcs nationaux du complexe transfrontalier BSB Yamoussa”</w:t>
        </w:r>
        <w:r w:rsidR="00F018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185A" w:rsidRDefault="00FD32A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27" w:history="1">
        <w:r w:rsidR="00F0185A" w:rsidRPr="00BF3C23">
          <w:rPr>
            <w:rStyle w:val="Hyperlink"/>
            <w:noProof/>
            <w:lang w:val="fr-FR"/>
          </w:rPr>
          <w:t>B.2  Analyse de problèmes et d</w:t>
        </w:r>
        <w:r w:rsidR="0063099D">
          <w:rPr>
            <w:rStyle w:val="Hyperlink"/>
            <w:noProof/>
            <w:lang w:val="fr-FR"/>
          </w:rPr>
          <w:t>u</w:t>
        </w:r>
        <w:r w:rsidR="00F0185A" w:rsidRPr="00BF3C23">
          <w:rPr>
            <w:rStyle w:val="Hyperlink"/>
            <w:noProof/>
            <w:lang w:val="fr-FR"/>
          </w:rPr>
          <w:t xml:space="preserve"> potentiel (relati</w:t>
        </w:r>
        <w:r w:rsidR="0063099D">
          <w:rPr>
            <w:rStyle w:val="Hyperlink"/>
            <w:noProof/>
            <w:lang w:val="fr-FR"/>
          </w:rPr>
          <w:t>fs</w:t>
        </w:r>
        <w:r w:rsidR="00F0185A" w:rsidRPr="00BF3C23">
          <w:rPr>
            <w:rStyle w:val="Hyperlink"/>
            <w:noProof/>
            <w:lang w:val="fr-FR"/>
          </w:rPr>
          <w:t xml:space="preserve"> au projet de CD)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_Toc403076327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4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28" w:history="1">
        <w:r w:rsidR="00F0185A" w:rsidRPr="00BF3C23">
          <w:rPr>
            <w:rStyle w:val="Hyperlink"/>
            <w:noProof/>
            <w:lang w:val="fr-FR"/>
          </w:rPr>
          <w:t xml:space="preserve">B.3 Présentation du </w:t>
        </w:r>
        <w:r w:rsidR="0063099D">
          <w:rPr>
            <w:rStyle w:val="Hyperlink"/>
            <w:noProof/>
            <w:lang w:val="fr-FR"/>
          </w:rPr>
          <w:t>module</w:t>
        </w:r>
        <w:r w:rsidR="00F0185A" w:rsidRPr="00BF3C23">
          <w:rPr>
            <w:rStyle w:val="Hyperlink"/>
            <w:noProof/>
            <w:lang w:val="fr-FR"/>
          </w:rPr>
          <w:t xml:space="preserve"> de CT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_Toc403076328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7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29" w:history="1">
        <w:r w:rsidR="00F0185A" w:rsidRPr="00BF3C23">
          <w:rPr>
            <w:rStyle w:val="Hyperlink"/>
            <w:noProof/>
            <w:lang w:val="fr-FR"/>
          </w:rPr>
          <w:t>B.3.2  Groupes cibles et autres parties prenantes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_Toc403076329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8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0" w:history="1">
        <w:r w:rsidR="00F0185A" w:rsidRPr="00BF3C23">
          <w:rPr>
            <w:rStyle w:val="Hyperlink"/>
            <w:noProof/>
            <w:lang w:val="fr-FR"/>
          </w:rPr>
          <w:t>B.3.3  Maître d’ouvrage et structure partenaire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_Toc403076330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9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1" w:history="1">
        <w:r w:rsidR="00F0185A" w:rsidRPr="00BF3C23">
          <w:rPr>
            <w:rStyle w:val="Hyperlink"/>
            <w:noProof/>
            <w:lang w:val="fr-FR"/>
          </w:rPr>
          <w:t>B.3.4    Conception du projet de CT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_Toc403076331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9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2" w:history="1">
        <w:r w:rsidR="00F0185A" w:rsidRPr="00BF3C23">
          <w:rPr>
            <w:rStyle w:val="Hyperlink"/>
            <w:noProof/>
            <w:lang w:val="fr-FR"/>
          </w:rPr>
          <w:t>B.3.4.1 Approche méthodologique et composantes de promotion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_Toc403076332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9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3" w:history="1">
        <w:r w:rsidR="00F0185A" w:rsidRPr="00BF3C23">
          <w:rPr>
            <w:rStyle w:val="Hyperlink"/>
            <w:noProof/>
            <w:lang w:val="fr-FR"/>
          </w:rPr>
          <w:t>B.3.4.2 Partenariat public-privé (PPP)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_Toc403076333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13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4" w:history="1">
        <w:r w:rsidR="00F0185A" w:rsidRPr="00BF3C23">
          <w:rPr>
            <w:rStyle w:val="Hyperlink"/>
            <w:noProof/>
            <w:lang w:val="fr-FR"/>
          </w:rPr>
          <w:t>B.3.4.3 Interactions avec d’autres actions de CD au pays partenaire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_Toc403076334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13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5" w:history="1">
        <w:r w:rsidR="00F0185A" w:rsidRPr="00BF3C23">
          <w:rPr>
            <w:rStyle w:val="Hyperlink"/>
            <w:noProof/>
            <w:lang w:val="fr-FR"/>
          </w:rPr>
          <w:t>B.3.5 Coût total, prestations de contrepartie, enveloppe budgétaire du contrat, financement commun, durée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_Toc403076335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14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6" w:history="1">
        <w:r w:rsidR="00F0185A" w:rsidRPr="00BF3C23">
          <w:rPr>
            <w:rStyle w:val="Hyperlink"/>
            <w:noProof/>
            <w:lang w:val="fr-FR"/>
          </w:rPr>
          <w:t>B.3.5.1 Enveloppe budgétaire du contrat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_Toc403076336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14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7" w:history="1">
        <w:r w:rsidR="00F0185A" w:rsidRPr="00BF3C23">
          <w:rPr>
            <w:rStyle w:val="Hyperlink"/>
            <w:noProof/>
            <w:lang w:val="fr-FR"/>
          </w:rPr>
          <w:t>B.3.5.2 Prestations des partenaires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_Toc403076337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14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8" w:history="1">
        <w:r w:rsidR="00F0185A" w:rsidRPr="00BF3C23">
          <w:rPr>
            <w:rStyle w:val="Hyperlink"/>
            <w:noProof/>
            <w:lang w:val="fr-FR"/>
          </w:rPr>
          <w:t>B.3.5.3 Financement commun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_Toc403076338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15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39" w:history="1">
        <w:r w:rsidR="00F0185A" w:rsidRPr="00BF3C23">
          <w:rPr>
            <w:rStyle w:val="Hyperlink"/>
            <w:noProof/>
            <w:lang w:val="fr-FR"/>
          </w:rPr>
          <w:t>B.3.5.4 Durée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_Toc403076339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15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40" w:history="1">
        <w:r w:rsidR="00F0185A" w:rsidRPr="00BF3C23">
          <w:rPr>
            <w:rStyle w:val="Hyperlink"/>
            <w:noProof/>
            <w:lang w:val="fr-FR"/>
          </w:rPr>
          <w:t>B.3.6 Résultats et risques du projet  de CT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_Toc403076340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15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41" w:history="1">
        <w:r w:rsidR="00F0185A" w:rsidRPr="00BF3C23">
          <w:rPr>
            <w:rStyle w:val="Hyperlink"/>
            <w:noProof/>
            <w:lang w:val="fr-FR"/>
          </w:rPr>
          <w:t>B.3.6.1 ConsidératIons générales d’ordre économique,  socioéconomique, socioculturelle, politique et écologique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_Toc403076341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15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42" w:history="1">
        <w:r w:rsidR="00F0185A" w:rsidRPr="00BF3C23">
          <w:rPr>
            <w:rStyle w:val="Hyperlink"/>
            <w:noProof/>
            <w:lang w:val="fr-FR"/>
          </w:rPr>
          <w:t>B.3.6.2  Chaînes des résultats et marqeurs à l’echelle de l’action de CT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_Toc403076342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17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43" w:history="1">
        <w:r w:rsidR="00F0185A" w:rsidRPr="00BF3C23">
          <w:rPr>
            <w:rStyle w:val="Hyperlink"/>
            <w:noProof/>
            <w:lang w:val="fr-FR"/>
          </w:rPr>
          <w:t>B.3.6.3  Risques importants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_Toc403076343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17</w:t>
        </w:r>
        <w:r w:rsidR="00CE3411">
          <w:rPr>
            <w:noProof/>
            <w:webHidden/>
          </w:rPr>
          <w:fldChar w:fldCharType="end"/>
        </w:r>
      </w:hyperlink>
    </w:p>
    <w:p w:rsidR="00F0185A" w:rsidRDefault="00FD32A5">
      <w:pPr>
        <w:pStyle w:val="TOC2"/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03076344" w:history="1">
        <w:r w:rsidR="00F0185A" w:rsidRPr="00BF3C23">
          <w:rPr>
            <w:rStyle w:val="Hyperlink"/>
            <w:noProof/>
            <w:lang w:val="fr-FR"/>
          </w:rPr>
          <w:t>B.3.7 Attestation</w:t>
        </w:r>
        <w:r w:rsidR="00F0185A">
          <w:rPr>
            <w:noProof/>
            <w:webHidden/>
          </w:rPr>
          <w:tab/>
        </w:r>
        <w:r w:rsidR="00CE3411">
          <w:rPr>
            <w:noProof/>
            <w:webHidden/>
          </w:rPr>
          <w:fldChar w:fldCharType="begin"/>
        </w:r>
        <w:r w:rsidR="00F0185A">
          <w:rPr>
            <w:noProof/>
            <w:webHidden/>
          </w:rPr>
          <w:instrText xml:space="preserve"> PAGEREF _Toc403076344 \h </w:instrText>
        </w:r>
        <w:r w:rsidR="00CE3411">
          <w:rPr>
            <w:noProof/>
            <w:webHidden/>
          </w:rPr>
        </w:r>
        <w:r w:rsidR="00CE3411">
          <w:rPr>
            <w:noProof/>
            <w:webHidden/>
          </w:rPr>
          <w:fldChar w:fldCharType="separate"/>
        </w:r>
        <w:r w:rsidR="00A8082E">
          <w:rPr>
            <w:noProof/>
            <w:webHidden/>
          </w:rPr>
          <w:t>18</w:t>
        </w:r>
        <w:r w:rsidR="00CE3411">
          <w:rPr>
            <w:noProof/>
            <w:webHidden/>
          </w:rPr>
          <w:fldChar w:fldCharType="end"/>
        </w:r>
      </w:hyperlink>
    </w:p>
    <w:p w:rsidR="00453D42" w:rsidRPr="00844E95" w:rsidRDefault="00CE3411" w:rsidP="00844E95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lang w:val="fr-FR"/>
        </w:rPr>
      </w:pPr>
      <w:r>
        <w:rPr>
          <w:rFonts w:ascii="Arial" w:eastAsia="Arial Unicode MS" w:hAnsi="Arial" w:cs="Arial"/>
          <w:lang w:val="fr-FR"/>
        </w:rPr>
        <w:fldChar w:fldCharType="end"/>
      </w:r>
      <w:r w:rsidR="00E530A4" w:rsidRPr="001E2B45">
        <w:rPr>
          <w:rFonts w:ascii="Arial" w:eastAsia="Arial Unicode MS" w:hAnsi="Arial" w:cs="Arial"/>
          <w:lang w:val="fr-FR"/>
        </w:rPr>
        <w:tab/>
      </w:r>
      <w:r w:rsidR="00E530A4" w:rsidRPr="001E2B45">
        <w:rPr>
          <w:rFonts w:ascii="Arial" w:eastAsia="Arial Unicode MS" w:hAnsi="Arial" w:cs="Arial"/>
          <w:lang w:val="fr-FR"/>
        </w:rPr>
        <w:tab/>
      </w:r>
      <w:r w:rsidR="00E530A4" w:rsidRPr="001E2B45">
        <w:rPr>
          <w:rFonts w:ascii="Arial" w:eastAsia="Arial Unicode MS" w:hAnsi="Arial" w:cs="Arial"/>
          <w:lang w:val="fr-FR"/>
        </w:rPr>
        <w:tab/>
      </w:r>
      <w:r w:rsidR="005F2B1B" w:rsidRPr="001E2B45">
        <w:rPr>
          <w:rFonts w:ascii="Arial" w:eastAsia="Arial Unicode MS" w:hAnsi="Arial" w:cs="Arial"/>
          <w:lang w:val="fr-FR"/>
        </w:rPr>
        <w:tab/>
      </w:r>
      <w:r w:rsidR="005F2B1B" w:rsidRPr="001E2B45">
        <w:rPr>
          <w:rFonts w:ascii="Arial" w:eastAsia="Arial Unicode MS" w:hAnsi="Arial" w:cs="Arial"/>
          <w:lang w:val="fr-FR"/>
        </w:rPr>
        <w:tab/>
      </w:r>
      <w:r w:rsidR="00844E95">
        <w:rPr>
          <w:rFonts w:ascii="Arial" w:eastAsia="Arial Unicode MS" w:hAnsi="Arial" w:cs="Arial"/>
          <w:lang w:val="fr-FR"/>
        </w:rPr>
        <w:tab/>
      </w:r>
      <w:r w:rsidR="00844E95">
        <w:rPr>
          <w:rFonts w:ascii="Arial" w:eastAsia="Arial Unicode MS" w:hAnsi="Arial" w:cs="Arial"/>
          <w:lang w:val="fr-FR"/>
        </w:rPr>
        <w:tab/>
      </w:r>
      <w:r w:rsidR="00844E95">
        <w:rPr>
          <w:rFonts w:ascii="Arial" w:eastAsia="Arial Unicode MS" w:hAnsi="Arial" w:cs="Arial"/>
          <w:lang w:val="fr-FR"/>
        </w:rPr>
        <w:tab/>
      </w:r>
      <w:r w:rsidR="00844E95">
        <w:rPr>
          <w:rFonts w:ascii="Arial" w:eastAsia="Arial Unicode MS" w:hAnsi="Arial" w:cs="Arial"/>
          <w:lang w:val="fr-FR"/>
        </w:rPr>
        <w:tab/>
      </w:r>
      <w:r w:rsidR="00844E95">
        <w:rPr>
          <w:rFonts w:ascii="Arial" w:eastAsia="Arial Unicode MS" w:hAnsi="Arial" w:cs="Arial"/>
          <w:lang w:val="fr-FR"/>
        </w:rPr>
        <w:tab/>
        <w:t xml:space="preserve"> </w:t>
      </w:r>
    </w:p>
    <w:p w:rsidR="00F475CA" w:rsidRPr="001E2B45" w:rsidRDefault="000D1841" w:rsidP="002B6B0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lang w:val="fr-FR"/>
        </w:rPr>
      </w:pPr>
      <w:r w:rsidRPr="001E2B45">
        <w:rPr>
          <w:rFonts w:ascii="Arial" w:eastAsia="Arial Unicode MS" w:hAnsi="Arial" w:cs="Arial"/>
          <w:b/>
          <w:bCs/>
          <w:lang w:val="fr-FR"/>
        </w:rPr>
        <w:t xml:space="preserve">Annexes   </w:t>
      </w:r>
    </w:p>
    <w:p w:rsidR="00F475CA" w:rsidRPr="001E2B45" w:rsidRDefault="00F475CA" w:rsidP="002B6B0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lang w:val="fr-FR"/>
        </w:rPr>
      </w:pPr>
    </w:p>
    <w:p w:rsidR="002B6B08" w:rsidRPr="001E2B45" w:rsidRDefault="002B6B08" w:rsidP="00C34AD0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lang w:val="fr-FR"/>
        </w:rPr>
      </w:pPr>
      <w:r w:rsidRPr="001E2B45">
        <w:rPr>
          <w:rFonts w:ascii="Arial" w:eastAsia="Arial Unicode MS" w:hAnsi="Arial" w:cs="Arial"/>
          <w:lang w:val="fr-FR"/>
        </w:rPr>
        <w:t>Devis des coûts et plan de décaissement de fonds par année budgétaire</w:t>
      </w:r>
    </w:p>
    <w:p w:rsidR="005F2B1B" w:rsidRPr="001E2B45" w:rsidRDefault="002C581D" w:rsidP="00C34AD0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lang w:val="fr-FR"/>
        </w:rPr>
      </w:pPr>
      <w:r w:rsidRPr="001E2B45">
        <w:rPr>
          <w:rFonts w:ascii="Arial" w:eastAsia="Arial Unicode MS" w:hAnsi="Arial" w:cs="Arial"/>
          <w:lang w:val="fr-FR"/>
        </w:rPr>
        <w:t xml:space="preserve">Matrice </w:t>
      </w:r>
      <w:r w:rsidR="00E96764">
        <w:rPr>
          <w:rFonts w:ascii="Arial" w:eastAsia="Arial Unicode MS" w:hAnsi="Arial" w:cs="Arial"/>
          <w:lang w:val="fr-FR"/>
        </w:rPr>
        <w:t>d’éfficacité / cadre logique</w:t>
      </w:r>
      <w:r w:rsidRPr="001E2B45">
        <w:rPr>
          <w:rFonts w:ascii="Arial" w:eastAsia="Arial Unicode MS" w:hAnsi="Arial" w:cs="Arial"/>
          <w:lang w:val="fr-FR"/>
        </w:rPr>
        <w:t xml:space="preserve"> </w:t>
      </w:r>
    </w:p>
    <w:p w:rsidR="005F2B1B" w:rsidRPr="001E2B45" w:rsidRDefault="002B6B08" w:rsidP="00C34AD0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lang w:val="fr-FR"/>
        </w:rPr>
      </w:pPr>
      <w:r w:rsidRPr="001E2B45">
        <w:rPr>
          <w:rFonts w:ascii="Arial" w:eastAsia="Arial Unicode MS" w:hAnsi="Arial" w:cs="Arial"/>
          <w:lang w:val="fr-FR"/>
        </w:rPr>
        <w:t xml:space="preserve">Annexe à l’offre (de modification) avec </w:t>
      </w:r>
      <w:r w:rsidR="00E96764">
        <w:rPr>
          <w:rFonts w:ascii="Arial" w:eastAsia="Arial Unicode MS" w:hAnsi="Arial" w:cs="Arial"/>
          <w:lang w:val="fr-FR"/>
        </w:rPr>
        <w:t>co-</w:t>
      </w:r>
      <w:r w:rsidRPr="001E2B45">
        <w:rPr>
          <w:rFonts w:ascii="Arial" w:eastAsia="Arial Unicode MS" w:hAnsi="Arial" w:cs="Arial"/>
          <w:lang w:val="fr-FR"/>
        </w:rPr>
        <w:t xml:space="preserve">financement  </w:t>
      </w:r>
    </w:p>
    <w:p w:rsidR="00BF327D" w:rsidRPr="001E2B45" w:rsidRDefault="002B6B08" w:rsidP="00C34AD0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lang w:val="fr-FR"/>
        </w:rPr>
      </w:pPr>
      <w:r w:rsidRPr="001E2B45">
        <w:rPr>
          <w:rFonts w:ascii="Arial" w:eastAsia="Arial Unicode MS" w:hAnsi="Arial" w:cs="Arial"/>
          <w:lang w:val="fr-FR"/>
        </w:rPr>
        <w:t xml:space="preserve">Evaluation approfondie de l’environnement et du climat </w:t>
      </w:r>
    </w:p>
    <w:p w:rsidR="00F92B61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fr-FR"/>
        </w:rPr>
      </w:pPr>
    </w:p>
    <w:p w:rsidR="004C1E96" w:rsidRDefault="004C1E96">
      <w:pPr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fr-FR"/>
        </w:rPr>
      </w:pPr>
    </w:p>
    <w:p w:rsidR="00F92B61" w:rsidRPr="00F92B61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fr-FR"/>
        </w:rPr>
      </w:pPr>
      <w:r w:rsidRPr="00F92B61">
        <w:rPr>
          <w:rFonts w:ascii="Arial-BoldMT" w:hAnsi="Arial-BoldMT" w:cs="Arial-BoldMT"/>
          <w:b/>
          <w:bCs/>
          <w:sz w:val="24"/>
          <w:szCs w:val="24"/>
          <w:lang w:val="fr-FR"/>
        </w:rPr>
        <w:t xml:space="preserve">Liste des abréviations  </w:t>
      </w:r>
    </w:p>
    <w:p w:rsidR="00F92B61" w:rsidRPr="00F92B61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fr-FR"/>
        </w:rPr>
      </w:pPr>
    </w:p>
    <w:p w:rsidR="00F522CC" w:rsidRDefault="00F522CC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522CC" w:rsidRDefault="00F522CC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lang w:val="fr-FR"/>
        </w:rPr>
      </w:pPr>
      <w:r w:rsidRPr="00F92B61">
        <w:rPr>
          <w:rFonts w:ascii="ArialMT" w:hAnsi="ArialMT" w:cs="ArialMT"/>
          <w:lang w:val="fr-FR"/>
        </w:rPr>
        <w:t xml:space="preserve">COMIFAC </w:t>
      </w:r>
      <w:r>
        <w:rPr>
          <w:rFonts w:ascii="ArialMT" w:hAnsi="ArialMT" w:cs="ArialMT"/>
          <w:lang w:val="fr-FR"/>
        </w:rPr>
        <w:tab/>
      </w:r>
      <w:r>
        <w:rPr>
          <w:rFonts w:ascii="ArialMT" w:hAnsi="ArialMT" w:cs="ArialMT"/>
          <w:lang w:val="fr-FR"/>
        </w:rPr>
        <w:tab/>
      </w:r>
      <w:r>
        <w:rPr>
          <w:rFonts w:ascii="ArialMT" w:hAnsi="ArialMT" w:cs="ArialMT"/>
          <w:lang w:val="fr-FR"/>
        </w:rPr>
        <w:tab/>
      </w:r>
      <w:r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>Commission des F</w:t>
      </w:r>
      <w:r w:rsidRPr="00EB6A3A">
        <w:rPr>
          <w:rFonts w:ascii="Arial,Italic" w:hAnsi="Arial,Italic" w:cs="Arial,Italic"/>
          <w:iCs/>
          <w:lang w:val="fr-FR"/>
        </w:rPr>
        <w:t xml:space="preserve">orêts d’Afrique </w:t>
      </w:r>
      <w:r w:rsidRPr="00EB6A3A">
        <w:rPr>
          <w:rFonts w:ascii="Arial-ItalicMT" w:hAnsi="Arial-ItalicMT" w:cs="Arial-ItalicMT"/>
          <w:iCs/>
          <w:lang w:val="fr-FR"/>
        </w:rPr>
        <w:t>Centrale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4158C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MT" w:hAnsi="ArialMT" w:cs="ArialMT"/>
          <w:lang w:val="fr-FR"/>
        </w:rPr>
        <w:t>EFG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 xml:space="preserve">Ecole </w:t>
      </w:r>
      <w:r w:rsidR="001E72A1">
        <w:rPr>
          <w:rFonts w:ascii="Arial-ItalicMT" w:hAnsi="Arial-ItalicMT" w:cs="Arial-ItalicMT"/>
          <w:iCs/>
          <w:lang w:val="fr-FR"/>
        </w:rPr>
        <w:t xml:space="preserve">pour la formation </w:t>
      </w:r>
      <w:r w:rsidRPr="00EB6A3A">
        <w:rPr>
          <w:rFonts w:ascii="Arial-ItalicMT" w:hAnsi="Arial-ItalicMT" w:cs="Arial-ItalicMT"/>
          <w:iCs/>
          <w:lang w:val="fr-FR"/>
        </w:rPr>
        <w:t xml:space="preserve">des </w:t>
      </w:r>
      <w:r w:rsidR="001E72A1">
        <w:rPr>
          <w:rFonts w:ascii="Arial-ItalicMT" w:hAnsi="Arial-ItalicMT" w:cs="Arial-ItalicMT"/>
          <w:iCs/>
          <w:lang w:val="fr-FR"/>
        </w:rPr>
        <w:t>s</w:t>
      </w:r>
      <w:r w:rsidRPr="00EB6A3A">
        <w:rPr>
          <w:rFonts w:ascii="Arial-ItalicMT" w:hAnsi="Arial-ItalicMT" w:cs="Arial-ItalicMT"/>
          <w:iCs/>
          <w:lang w:val="fr-FR"/>
        </w:rPr>
        <w:t xml:space="preserve">pécialistes de la Faune de </w:t>
      </w:r>
      <w:r w:rsidR="001165D1">
        <w:rPr>
          <w:rFonts w:ascii="Arial-ItalicMT" w:hAnsi="Arial-ItalicMT" w:cs="Arial-ItalicMT"/>
          <w:iCs/>
          <w:lang w:val="fr-FR"/>
        </w:rPr>
        <w:t xml:space="preserve">    </w:t>
      </w:r>
      <w:r w:rsidRPr="00EB6A3A">
        <w:rPr>
          <w:rFonts w:ascii="Arial-ItalicMT" w:hAnsi="Arial-ItalicMT" w:cs="Arial-ItalicMT"/>
          <w:iCs/>
          <w:lang w:val="fr-FR"/>
        </w:rPr>
        <w:t>Garoua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  <w:r w:rsidRPr="00EB6A3A">
        <w:rPr>
          <w:rFonts w:ascii="ArialMT" w:hAnsi="ArialMT" w:cs="ArialMT"/>
          <w:lang w:val="fr-FR"/>
        </w:rPr>
        <w:t>UE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  <w:t>Union Européenne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MT" w:hAnsi="ArialMT" w:cs="ArialMT"/>
          <w:lang w:val="fr-FR"/>
        </w:rPr>
        <w:t>IFC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>International Financial Corporation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EB6A3A">
        <w:rPr>
          <w:rFonts w:ascii="ArialMT" w:hAnsi="ArialMT" w:cs="ArialMT"/>
        </w:rPr>
        <w:t xml:space="preserve">IUCN </w:t>
      </w:r>
      <w:r w:rsidRPr="00EB6A3A">
        <w:rPr>
          <w:rFonts w:ascii="ArialMT" w:hAnsi="ArialMT" w:cs="ArialMT"/>
        </w:rPr>
        <w:tab/>
      </w:r>
      <w:r w:rsidRPr="00EB6A3A">
        <w:rPr>
          <w:rFonts w:ascii="ArialMT" w:hAnsi="ArialMT" w:cs="ArialMT"/>
        </w:rPr>
        <w:tab/>
      </w:r>
      <w:r w:rsidRPr="00EB6A3A">
        <w:rPr>
          <w:rFonts w:ascii="ArialMT" w:hAnsi="ArialMT" w:cs="ArialMT"/>
        </w:rPr>
        <w:tab/>
      </w:r>
      <w:r w:rsidRPr="00EB6A3A">
        <w:rPr>
          <w:rFonts w:ascii="ArialMT" w:hAnsi="ArialMT" w:cs="ArialMT"/>
        </w:rPr>
        <w:tab/>
      </w:r>
      <w:r w:rsidRPr="00EB6A3A">
        <w:rPr>
          <w:rFonts w:ascii="ArialMT" w:hAnsi="ArialMT" w:cs="ArialMT"/>
        </w:rPr>
        <w:tab/>
      </w:r>
      <w:r w:rsidRPr="00EB6A3A">
        <w:rPr>
          <w:rFonts w:ascii="Arial-ItalicMT" w:hAnsi="Arial-ItalicMT" w:cs="Arial-ItalicMT"/>
          <w:iCs/>
        </w:rPr>
        <w:t>International Union for the Conservation of Nature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lang w:val="fr-FR"/>
        </w:rPr>
      </w:pPr>
      <w:r w:rsidRPr="00EB6A3A">
        <w:rPr>
          <w:rFonts w:ascii="ArialMT" w:hAnsi="ArialMT" w:cs="ArialMT"/>
          <w:lang w:val="fr-FR"/>
        </w:rPr>
        <w:t xml:space="preserve">Union Internationale de la Conservation de la Nature 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MT" w:hAnsi="ArialMT" w:cs="ArialMT"/>
          <w:lang w:val="fr-FR"/>
        </w:rPr>
        <w:t xml:space="preserve">MDG 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>Millennium Development Goals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lang w:val="fr-FR"/>
        </w:rPr>
      </w:pPr>
      <w:r w:rsidRPr="00EB6A3A">
        <w:rPr>
          <w:rFonts w:ascii="ArialMT" w:hAnsi="ArialMT" w:cs="ArialMT"/>
          <w:lang w:val="fr-FR"/>
        </w:rPr>
        <w:t xml:space="preserve">MERH 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,Italic" w:hAnsi="Arial,Italic" w:cs="Arial,Italic"/>
          <w:iCs/>
          <w:lang w:val="fr-FR"/>
        </w:rPr>
        <w:t xml:space="preserve">Ministère de l’Environnement et des Ressources 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Italic" w:hAnsi="Arial,Italic" w:cs="Arial,Italic"/>
          <w:iCs/>
          <w:lang w:val="fr-FR"/>
        </w:rPr>
      </w:pPr>
      <w:r w:rsidRPr="00EB6A3A">
        <w:rPr>
          <w:rFonts w:ascii="Arial,Italic" w:hAnsi="Arial,Italic" w:cs="Arial,Italic"/>
          <w:iCs/>
          <w:lang w:val="fr-FR"/>
        </w:rPr>
        <w:t>Halieutique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MT" w:hAnsi="ArialMT" w:cs="ArialMT"/>
          <w:lang w:val="fr-FR"/>
        </w:rPr>
        <w:t xml:space="preserve">MINFOF 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>Ministère des Forets et de la Faune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  <w:r w:rsidRPr="00EB6A3A">
        <w:rPr>
          <w:rFonts w:ascii="ArialMT" w:hAnsi="ArialMT" w:cs="ArialMT"/>
          <w:lang w:val="fr-FR"/>
        </w:rPr>
        <w:t>ONG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  <w:t xml:space="preserve">Organisaton Non-Gouvernementale  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  <w:r w:rsidRPr="00EB6A3A">
        <w:rPr>
          <w:rFonts w:ascii="ArialMT" w:hAnsi="ArialMT" w:cs="ArialMT"/>
          <w:lang w:val="fr-FR"/>
        </w:rPr>
        <w:t>PNUD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  <w:t>Programme des Nations Unies pour le Développement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MT" w:hAnsi="ArialMT" w:cs="ArialMT"/>
          <w:lang w:val="fr-FR"/>
        </w:rPr>
        <w:t xml:space="preserve">RIFFEAC 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 xml:space="preserve">Réseau des Institutions de Formation Forestière et 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-ItalicMT" w:hAnsi="Arial-ItalicMT" w:cs="Arial-ItalicMT"/>
          <w:iCs/>
          <w:lang w:val="fr-FR"/>
        </w:rPr>
        <w:t>Environnementale</w:t>
      </w:r>
      <w:r w:rsidR="00790146">
        <w:rPr>
          <w:rFonts w:ascii="Arial-ItalicMT" w:hAnsi="Arial-ItalicMT" w:cs="Arial-ItalicMT"/>
          <w:iCs/>
          <w:lang w:val="fr-FR"/>
        </w:rPr>
        <w:t xml:space="preserve"> </w:t>
      </w:r>
      <w:r w:rsidRPr="00EB6A3A">
        <w:rPr>
          <w:rFonts w:ascii="Arial-ItalicMT" w:hAnsi="Arial-ItalicMT" w:cs="Arial-ItalicMT"/>
          <w:iCs/>
          <w:lang w:val="fr-FR"/>
        </w:rPr>
        <w:t>de l</w:t>
      </w:r>
      <w:r w:rsidRPr="00EB6A3A">
        <w:rPr>
          <w:rFonts w:ascii="Arial,Italic" w:hAnsi="Arial,Italic" w:cs="Arial,Italic"/>
          <w:iCs/>
          <w:lang w:val="fr-FR"/>
        </w:rPr>
        <w:t>’Afrique Central</w:t>
      </w:r>
      <w:r w:rsidRPr="00EB6A3A">
        <w:rPr>
          <w:rFonts w:ascii="Arial-ItalicMT" w:hAnsi="Arial-ItalicMT" w:cs="Arial-ItalicMT"/>
          <w:iCs/>
          <w:lang w:val="fr-FR"/>
        </w:rPr>
        <w:t>e</w:t>
      </w: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F92B61" w:rsidRPr="00EB6A3A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lang w:val="fr-FR"/>
        </w:rPr>
      </w:pPr>
      <w:r w:rsidRPr="00EB6A3A">
        <w:rPr>
          <w:rFonts w:ascii="ArialMT" w:hAnsi="ArialMT" w:cs="ArialMT"/>
          <w:lang w:val="fr-FR"/>
        </w:rPr>
        <w:t xml:space="preserve">UN </w:t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MT" w:hAnsi="ArialMT" w:cs="ArialMT"/>
          <w:lang w:val="fr-FR"/>
        </w:rPr>
        <w:tab/>
      </w:r>
      <w:r w:rsidRPr="00EB6A3A">
        <w:rPr>
          <w:rFonts w:ascii="Arial-ItalicMT" w:hAnsi="Arial-ItalicMT" w:cs="Arial-ItalicMT"/>
          <w:iCs/>
          <w:lang w:val="fr-FR"/>
        </w:rPr>
        <w:t>United Nations</w:t>
      </w:r>
    </w:p>
    <w:p w:rsidR="00F92B61" w:rsidRDefault="00F92B61" w:rsidP="00F92B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fr-FR"/>
        </w:rPr>
      </w:pPr>
    </w:p>
    <w:p w:rsidR="00BF327D" w:rsidRDefault="00BF327D" w:rsidP="008F0B23">
      <w:pPr>
        <w:spacing w:after="0"/>
        <w:jc w:val="both"/>
        <w:rPr>
          <w:rFonts w:ascii="ArialMT" w:hAnsi="ArialMT" w:cs="ArialMT"/>
          <w:lang w:val="fr-FR"/>
        </w:rPr>
      </w:pPr>
    </w:p>
    <w:p w:rsidR="00F92B61" w:rsidRDefault="00F92B61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F522CC" w:rsidRPr="001E2B45" w:rsidRDefault="00F522CC" w:rsidP="008F0B23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:rsidR="00A20C85" w:rsidRPr="001E2B45" w:rsidRDefault="00A20C85" w:rsidP="00E979BE">
      <w:pPr>
        <w:pStyle w:val="Heading1"/>
        <w:rPr>
          <w:color w:val="0070C0"/>
          <w:lang w:val="fr-FR"/>
        </w:rPr>
      </w:pPr>
      <w:bookmarkStart w:id="1" w:name="_Toc403076326"/>
      <w:r w:rsidRPr="001E2B45">
        <w:rPr>
          <w:lang w:val="fr-FR"/>
        </w:rPr>
        <w:lastRenderedPageBreak/>
        <w:t>B.1</w:t>
      </w:r>
      <w:r w:rsidRPr="001E2B45">
        <w:rPr>
          <w:color w:val="0070C0"/>
          <w:lang w:val="fr-FR"/>
        </w:rPr>
        <w:t xml:space="preserve"> </w:t>
      </w:r>
      <w:r w:rsidR="002F71FE" w:rsidRPr="001E2B45">
        <w:rPr>
          <w:color w:val="0070C0"/>
          <w:lang w:val="fr-FR"/>
        </w:rPr>
        <w:t xml:space="preserve"> </w:t>
      </w:r>
      <w:r w:rsidR="004E4848" w:rsidRPr="001E2B45">
        <w:rPr>
          <w:lang w:val="fr-FR"/>
        </w:rPr>
        <w:t>Brève description “appui au</w:t>
      </w:r>
      <w:r w:rsidR="004158C4">
        <w:rPr>
          <w:lang w:val="fr-FR"/>
        </w:rPr>
        <w:t>x</w:t>
      </w:r>
      <w:r w:rsidR="004E4848" w:rsidRPr="001E2B45">
        <w:rPr>
          <w:lang w:val="fr-FR"/>
        </w:rPr>
        <w:t xml:space="preserve"> par</w:t>
      </w:r>
      <w:r w:rsidR="00475E6C" w:rsidRPr="001E2B45">
        <w:rPr>
          <w:lang w:val="fr-FR"/>
        </w:rPr>
        <w:t>c</w:t>
      </w:r>
      <w:r w:rsidR="004158C4">
        <w:rPr>
          <w:lang w:val="fr-FR"/>
        </w:rPr>
        <w:t>s</w:t>
      </w:r>
      <w:r w:rsidR="004E4848" w:rsidRPr="001E2B45">
        <w:rPr>
          <w:lang w:val="fr-FR"/>
        </w:rPr>
        <w:t xml:space="preserve"> nationa</w:t>
      </w:r>
      <w:r w:rsidR="004158C4">
        <w:rPr>
          <w:lang w:val="fr-FR"/>
        </w:rPr>
        <w:t>ux</w:t>
      </w:r>
      <w:r w:rsidR="004E4848" w:rsidRPr="001E2B45">
        <w:rPr>
          <w:lang w:val="fr-FR"/>
        </w:rPr>
        <w:t xml:space="preserve"> </w:t>
      </w:r>
      <w:r w:rsidR="004158C4">
        <w:rPr>
          <w:lang w:val="fr-FR"/>
        </w:rPr>
        <w:t xml:space="preserve">du complexe </w:t>
      </w:r>
      <w:r w:rsidR="004E4848" w:rsidRPr="001E2B45">
        <w:rPr>
          <w:lang w:val="fr-FR"/>
        </w:rPr>
        <w:t>transfrontalier BSB Yam</w:t>
      </w:r>
      <w:r w:rsidR="00255C15" w:rsidRPr="001E2B45">
        <w:rPr>
          <w:lang w:val="fr-FR"/>
        </w:rPr>
        <w:t>o</w:t>
      </w:r>
      <w:r w:rsidR="004E4848" w:rsidRPr="001E2B45">
        <w:rPr>
          <w:lang w:val="fr-FR"/>
        </w:rPr>
        <w:t>ussa”</w:t>
      </w:r>
      <w:bookmarkEnd w:id="1"/>
      <w:r w:rsidR="004E4848" w:rsidRPr="001E2B45">
        <w:rPr>
          <w:lang w:val="fr-FR"/>
        </w:rPr>
        <w:t xml:space="preserve"> </w:t>
      </w:r>
    </w:p>
    <w:p w:rsidR="004E4848" w:rsidRPr="001E2B45" w:rsidRDefault="004E4848" w:rsidP="00A20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A55B2B" w:rsidRPr="001E2B45" w:rsidRDefault="00A55B2B" w:rsidP="0087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</w:t>
      </w:r>
      <w:r w:rsidR="004158C4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parc</w:t>
      </w:r>
      <w:r w:rsidR="004158C4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nationa</w:t>
      </w:r>
      <w:r w:rsidR="004158C4">
        <w:rPr>
          <w:rFonts w:ascii="Arial" w:hAnsi="Arial" w:cs="Arial"/>
          <w:lang w:val="fr-FR"/>
        </w:rPr>
        <w:t>ux du complexe</w:t>
      </w:r>
      <w:r w:rsidRPr="001E2B45">
        <w:rPr>
          <w:rFonts w:ascii="Arial" w:hAnsi="Arial" w:cs="Arial"/>
          <w:lang w:val="fr-FR"/>
        </w:rPr>
        <w:t xml:space="preserve"> transfrontalier BSB Yamoussa (dont </w:t>
      </w:r>
      <w:r w:rsidR="00156CED">
        <w:rPr>
          <w:rFonts w:ascii="Arial" w:hAnsi="Arial" w:cs="Arial"/>
          <w:lang w:val="fr-FR"/>
        </w:rPr>
        <w:t>font</w:t>
      </w:r>
      <w:r w:rsidR="00156CED" w:rsidRPr="001E2B45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 xml:space="preserve">partie le </w:t>
      </w:r>
      <w:r w:rsidR="004158C4">
        <w:rPr>
          <w:rFonts w:ascii="Arial" w:hAnsi="Arial" w:cs="Arial"/>
          <w:lang w:val="fr-FR"/>
        </w:rPr>
        <w:t>Parc national de</w:t>
      </w:r>
      <w:r w:rsidRPr="001E2B45">
        <w:rPr>
          <w:rFonts w:ascii="Arial" w:hAnsi="Arial" w:cs="Arial"/>
          <w:lang w:val="fr-FR"/>
        </w:rPr>
        <w:t xml:space="preserve"> Bouba Ndjida au Cameroun et le </w:t>
      </w:r>
      <w:r w:rsidR="004158C4">
        <w:rPr>
          <w:rFonts w:ascii="Arial" w:hAnsi="Arial" w:cs="Arial"/>
          <w:lang w:val="fr-FR"/>
        </w:rPr>
        <w:t>P</w:t>
      </w:r>
      <w:r w:rsidRPr="001E2B45">
        <w:rPr>
          <w:rFonts w:ascii="Arial" w:hAnsi="Arial" w:cs="Arial"/>
          <w:lang w:val="fr-FR"/>
        </w:rPr>
        <w:t xml:space="preserve">arc </w:t>
      </w:r>
      <w:r w:rsidR="004158C4">
        <w:rPr>
          <w:rFonts w:ascii="Arial" w:hAnsi="Arial" w:cs="Arial"/>
          <w:lang w:val="fr-FR"/>
        </w:rPr>
        <w:t xml:space="preserve">national de </w:t>
      </w:r>
      <w:r w:rsidRPr="001E2B45">
        <w:rPr>
          <w:rFonts w:ascii="Arial" w:hAnsi="Arial" w:cs="Arial"/>
          <w:lang w:val="fr-FR"/>
        </w:rPr>
        <w:t xml:space="preserve">Sena Oura au Tchad) </w:t>
      </w:r>
      <w:r w:rsidR="004158C4" w:rsidRPr="001E2B45">
        <w:rPr>
          <w:rFonts w:ascii="Arial" w:hAnsi="Arial" w:cs="Arial"/>
          <w:lang w:val="fr-FR"/>
        </w:rPr>
        <w:t>revêtent</w:t>
      </w:r>
      <w:r w:rsidRPr="001E2B45">
        <w:rPr>
          <w:rFonts w:ascii="Arial" w:hAnsi="Arial" w:cs="Arial"/>
          <w:lang w:val="fr-FR"/>
        </w:rPr>
        <w:t xml:space="preserve"> une importance capitale pour </w:t>
      </w:r>
      <w:r w:rsidR="0083036F" w:rsidRPr="001E2B45">
        <w:rPr>
          <w:rFonts w:ascii="Arial" w:hAnsi="Arial" w:cs="Arial"/>
          <w:lang w:val="fr-FR"/>
        </w:rPr>
        <w:t>la préservation de la biodiversité dan</w:t>
      </w:r>
      <w:r w:rsidR="00844E95">
        <w:rPr>
          <w:rFonts w:ascii="Arial" w:hAnsi="Arial" w:cs="Arial"/>
          <w:lang w:val="fr-FR"/>
        </w:rPr>
        <w:t>s la zone soudano-guinéenne d</w:t>
      </w:r>
      <w:r w:rsidR="0083036F" w:rsidRPr="001E2B45">
        <w:rPr>
          <w:rFonts w:ascii="Arial" w:hAnsi="Arial" w:cs="Arial"/>
          <w:lang w:val="fr-FR"/>
        </w:rPr>
        <w:t xml:space="preserve">’Afrique centrale et </w:t>
      </w:r>
      <w:r w:rsidR="00F0185A">
        <w:rPr>
          <w:rFonts w:ascii="Arial" w:hAnsi="Arial" w:cs="Arial"/>
          <w:lang w:val="fr-FR"/>
        </w:rPr>
        <w:t>occidentale</w:t>
      </w:r>
      <w:r w:rsidR="0083036F" w:rsidRPr="001E2B45">
        <w:rPr>
          <w:rFonts w:ascii="Arial" w:hAnsi="Arial" w:cs="Arial"/>
          <w:lang w:val="fr-FR"/>
        </w:rPr>
        <w:t xml:space="preserve">. </w:t>
      </w:r>
      <w:r w:rsidR="004158C4">
        <w:rPr>
          <w:rFonts w:ascii="Arial" w:hAnsi="Arial" w:cs="Arial"/>
          <w:lang w:val="fr-FR"/>
        </w:rPr>
        <w:t xml:space="preserve">Ce complexe d’aires protégées </w:t>
      </w:r>
      <w:r w:rsidR="00A874F4" w:rsidRPr="001E2B45">
        <w:rPr>
          <w:rFonts w:ascii="Arial" w:hAnsi="Arial" w:cs="Arial"/>
          <w:lang w:val="fr-FR"/>
        </w:rPr>
        <w:t>est l’un</w:t>
      </w:r>
      <w:r w:rsidR="00844E95">
        <w:rPr>
          <w:rFonts w:ascii="Arial" w:hAnsi="Arial" w:cs="Arial"/>
          <w:lang w:val="fr-FR"/>
        </w:rPr>
        <w:t>e</w:t>
      </w:r>
      <w:r w:rsidR="00A874F4" w:rsidRPr="001E2B45">
        <w:rPr>
          <w:rFonts w:ascii="Arial" w:hAnsi="Arial" w:cs="Arial"/>
          <w:lang w:val="fr-FR"/>
        </w:rPr>
        <w:t xml:space="preserve"> des dernières zones de </w:t>
      </w:r>
      <w:r w:rsidR="00EB00A6">
        <w:rPr>
          <w:rFonts w:ascii="Arial" w:hAnsi="Arial" w:cs="Arial"/>
          <w:lang w:val="fr-FR"/>
        </w:rPr>
        <w:t>refuge dans la région pour la plupart des</w:t>
      </w:r>
      <w:r w:rsidR="00E41AD7">
        <w:rPr>
          <w:rFonts w:ascii="Arial" w:hAnsi="Arial" w:cs="Arial"/>
          <w:lang w:val="fr-FR"/>
        </w:rPr>
        <w:t xml:space="preserve"> </w:t>
      </w:r>
      <w:r w:rsidR="00A874F4" w:rsidRPr="001E2B45">
        <w:rPr>
          <w:rFonts w:ascii="Arial" w:hAnsi="Arial" w:cs="Arial"/>
          <w:lang w:val="fr-FR"/>
        </w:rPr>
        <w:t xml:space="preserve">espèces </w:t>
      </w:r>
      <w:r w:rsidR="00A43014" w:rsidRPr="001E2B45">
        <w:rPr>
          <w:rFonts w:ascii="Arial" w:hAnsi="Arial" w:cs="Arial"/>
          <w:lang w:val="fr-FR"/>
        </w:rPr>
        <w:t>fauniques</w:t>
      </w:r>
      <w:r w:rsidR="00EB00A6">
        <w:rPr>
          <w:rFonts w:ascii="Arial" w:hAnsi="Arial" w:cs="Arial"/>
          <w:lang w:val="fr-FR"/>
        </w:rPr>
        <w:t>, dont beaucoup</w:t>
      </w:r>
      <w:r w:rsidR="00A874F4" w:rsidRPr="001E2B45">
        <w:rPr>
          <w:rFonts w:ascii="Arial" w:hAnsi="Arial" w:cs="Arial"/>
          <w:lang w:val="fr-FR"/>
        </w:rPr>
        <w:t xml:space="preserve"> </w:t>
      </w:r>
      <w:r w:rsidR="0063099D">
        <w:rPr>
          <w:rFonts w:ascii="Arial" w:hAnsi="Arial" w:cs="Arial"/>
          <w:lang w:val="fr-FR"/>
        </w:rPr>
        <w:t xml:space="preserve">sont </w:t>
      </w:r>
      <w:r w:rsidR="005C37D3" w:rsidRPr="001E2B45">
        <w:rPr>
          <w:rFonts w:ascii="Arial" w:hAnsi="Arial" w:cs="Arial"/>
          <w:lang w:val="fr-FR"/>
        </w:rPr>
        <w:t xml:space="preserve">menacées d’extinction. </w:t>
      </w:r>
    </w:p>
    <w:p w:rsidR="002F71FE" w:rsidRPr="001E2B45" w:rsidRDefault="002F71FE" w:rsidP="00A20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50223F" w:rsidRDefault="008A47A0" w:rsidP="0050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La pression sur</w:t>
      </w:r>
      <w:r w:rsidR="000E598C" w:rsidRPr="001E2B45">
        <w:rPr>
          <w:rFonts w:ascii="Arial" w:hAnsi="Arial" w:cs="Arial"/>
          <w:lang w:val="fr-FR"/>
        </w:rPr>
        <w:t xml:space="preserve"> le</w:t>
      </w:r>
      <w:r w:rsidR="00EB00A6">
        <w:rPr>
          <w:rFonts w:ascii="Arial" w:hAnsi="Arial" w:cs="Arial"/>
          <w:lang w:val="fr-FR"/>
        </w:rPr>
        <w:t>s</w:t>
      </w:r>
      <w:r w:rsidR="000E598C" w:rsidRPr="001E2B45">
        <w:rPr>
          <w:rFonts w:ascii="Arial" w:hAnsi="Arial" w:cs="Arial"/>
          <w:lang w:val="fr-FR"/>
        </w:rPr>
        <w:t xml:space="preserve"> parc</w:t>
      </w:r>
      <w:r w:rsidR="00EB00A6">
        <w:rPr>
          <w:rFonts w:ascii="Arial" w:hAnsi="Arial" w:cs="Arial"/>
          <w:lang w:val="fr-FR"/>
        </w:rPr>
        <w:t>s</w:t>
      </w:r>
      <w:r w:rsidR="000E598C" w:rsidRPr="001E2B45">
        <w:rPr>
          <w:rFonts w:ascii="Arial" w:hAnsi="Arial" w:cs="Arial"/>
          <w:lang w:val="fr-FR"/>
        </w:rPr>
        <w:t xml:space="preserve"> est en constante augmentation</w:t>
      </w:r>
      <w:r w:rsidRPr="001E2B45">
        <w:rPr>
          <w:rFonts w:ascii="Arial" w:hAnsi="Arial" w:cs="Arial"/>
          <w:lang w:val="fr-FR"/>
        </w:rPr>
        <w:t xml:space="preserve"> </w:t>
      </w:r>
      <w:r w:rsidR="004C1E96">
        <w:rPr>
          <w:rFonts w:ascii="Arial" w:hAnsi="Arial" w:cs="Arial"/>
          <w:lang w:val="fr-FR"/>
        </w:rPr>
        <w:t>du fait de</w:t>
      </w:r>
      <w:r w:rsidR="004C1E96" w:rsidRPr="001E2B45">
        <w:rPr>
          <w:rFonts w:ascii="Arial" w:hAnsi="Arial" w:cs="Arial"/>
          <w:lang w:val="fr-FR"/>
        </w:rPr>
        <w:t xml:space="preserve"> </w:t>
      </w:r>
      <w:r w:rsidR="000E598C" w:rsidRPr="001E2B45">
        <w:rPr>
          <w:rFonts w:ascii="Arial" w:hAnsi="Arial" w:cs="Arial"/>
          <w:lang w:val="fr-FR"/>
        </w:rPr>
        <w:t>l</w:t>
      </w:r>
      <w:r w:rsidR="00B202AE" w:rsidRPr="001E2B45">
        <w:rPr>
          <w:rFonts w:ascii="Arial" w:hAnsi="Arial" w:cs="Arial"/>
          <w:lang w:val="fr-FR"/>
        </w:rPr>
        <w:t>‘accroissement démographique</w:t>
      </w:r>
      <w:r w:rsidR="0056488A" w:rsidRPr="001E2B45">
        <w:rPr>
          <w:rFonts w:ascii="Arial" w:hAnsi="Arial" w:cs="Arial"/>
          <w:lang w:val="fr-FR"/>
        </w:rPr>
        <w:t xml:space="preserve"> continu </w:t>
      </w:r>
      <w:r w:rsidR="00370100" w:rsidRPr="001E2B45">
        <w:rPr>
          <w:rFonts w:ascii="Arial" w:hAnsi="Arial" w:cs="Arial"/>
          <w:lang w:val="fr-FR"/>
        </w:rPr>
        <w:t>avec</w:t>
      </w:r>
      <w:r w:rsidR="00B202AE" w:rsidRPr="001E2B45">
        <w:rPr>
          <w:rFonts w:ascii="Arial" w:hAnsi="Arial" w:cs="Arial"/>
          <w:lang w:val="fr-FR"/>
        </w:rPr>
        <w:t xml:space="preserve"> son effet dév</w:t>
      </w:r>
      <w:r w:rsidR="00370100" w:rsidRPr="001E2B45">
        <w:rPr>
          <w:rFonts w:ascii="Arial" w:hAnsi="Arial" w:cs="Arial"/>
          <w:lang w:val="fr-FR"/>
        </w:rPr>
        <w:t>a</w:t>
      </w:r>
      <w:r w:rsidR="00B202AE" w:rsidRPr="001E2B45">
        <w:rPr>
          <w:rFonts w:ascii="Arial" w:hAnsi="Arial" w:cs="Arial"/>
          <w:lang w:val="fr-FR"/>
        </w:rPr>
        <w:t xml:space="preserve">stateur toujours grandissant sur l’utilisation des terres par </w:t>
      </w:r>
      <w:r w:rsidR="00EB00A6">
        <w:rPr>
          <w:rFonts w:ascii="Arial" w:hAnsi="Arial" w:cs="Arial"/>
          <w:lang w:val="fr-FR"/>
        </w:rPr>
        <w:t>le pastoralisme</w:t>
      </w:r>
      <w:r w:rsidR="00B202AE" w:rsidRPr="001E2B45">
        <w:rPr>
          <w:rFonts w:ascii="Arial" w:hAnsi="Arial" w:cs="Arial"/>
          <w:lang w:val="fr-FR"/>
        </w:rPr>
        <w:t xml:space="preserve"> et l’agriculture, </w:t>
      </w:r>
      <w:r w:rsidR="00370100" w:rsidRPr="001E2B45">
        <w:rPr>
          <w:rFonts w:ascii="Arial" w:hAnsi="Arial" w:cs="Arial"/>
          <w:lang w:val="fr-FR"/>
        </w:rPr>
        <w:t xml:space="preserve">l’exploitation </w:t>
      </w:r>
      <w:r w:rsidR="00B202AE" w:rsidRPr="001E2B45">
        <w:rPr>
          <w:rFonts w:ascii="Arial" w:hAnsi="Arial" w:cs="Arial"/>
          <w:lang w:val="fr-FR"/>
        </w:rPr>
        <w:t>des gisements d’or nouvellement découverts,</w:t>
      </w:r>
      <w:r w:rsidR="00156CED">
        <w:rPr>
          <w:rFonts w:ascii="Arial" w:hAnsi="Arial" w:cs="Arial"/>
          <w:lang w:val="fr-FR"/>
        </w:rPr>
        <w:t xml:space="preserve"> ainsi que sous l'effet</w:t>
      </w:r>
      <w:r w:rsidR="00370100" w:rsidRPr="001E2B45">
        <w:rPr>
          <w:rFonts w:ascii="Arial" w:hAnsi="Arial" w:cs="Arial"/>
          <w:lang w:val="fr-FR"/>
        </w:rPr>
        <w:t xml:space="preserve"> </w:t>
      </w:r>
      <w:r w:rsidR="004C1E96">
        <w:rPr>
          <w:rFonts w:ascii="Arial" w:hAnsi="Arial" w:cs="Arial"/>
          <w:lang w:val="fr-FR"/>
        </w:rPr>
        <w:t>des</w:t>
      </w:r>
      <w:r w:rsidRPr="001E2B45">
        <w:rPr>
          <w:rFonts w:ascii="Arial" w:hAnsi="Arial" w:cs="Arial"/>
          <w:lang w:val="fr-FR"/>
        </w:rPr>
        <w:t xml:space="preserve"> conflits régionaux et </w:t>
      </w:r>
      <w:r w:rsidR="00844E95">
        <w:rPr>
          <w:rFonts w:ascii="Arial" w:hAnsi="Arial" w:cs="Arial"/>
          <w:lang w:val="fr-FR"/>
        </w:rPr>
        <w:t xml:space="preserve">de </w:t>
      </w:r>
      <w:r w:rsidRPr="001E2B45">
        <w:rPr>
          <w:rFonts w:ascii="Arial" w:hAnsi="Arial" w:cs="Arial"/>
          <w:lang w:val="fr-FR"/>
        </w:rPr>
        <w:t>la</w:t>
      </w:r>
      <w:r w:rsidR="00370100" w:rsidRPr="001E2B45">
        <w:rPr>
          <w:rFonts w:ascii="Arial" w:hAnsi="Arial" w:cs="Arial"/>
          <w:lang w:val="fr-FR"/>
        </w:rPr>
        <w:t xml:space="preserve"> dé</w:t>
      </w:r>
      <w:r w:rsidRPr="001E2B45">
        <w:rPr>
          <w:rFonts w:ascii="Arial" w:hAnsi="Arial" w:cs="Arial"/>
          <w:lang w:val="fr-FR"/>
        </w:rPr>
        <w:t>gradation</w:t>
      </w:r>
      <w:r w:rsidR="00370100" w:rsidRPr="001E2B45">
        <w:rPr>
          <w:rFonts w:ascii="Arial" w:hAnsi="Arial" w:cs="Arial"/>
          <w:lang w:val="fr-FR"/>
        </w:rPr>
        <w:t xml:space="preserve"> avancé</w:t>
      </w:r>
      <w:r w:rsidRPr="001E2B45">
        <w:rPr>
          <w:rFonts w:ascii="Arial" w:hAnsi="Arial" w:cs="Arial"/>
          <w:lang w:val="fr-FR"/>
        </w:rPr>
        <w:t>e</w:t>
      </w:r>
      <w:r w:rsidR="00370100" w:rsidRPr="001E2B45">
        <w:rPr>
          <w:rFonts w:ascii="Arial" w:hAnsi="Arial" w:cs="Arial"/>
          <w:lang w:val="fr-FR"/>
        </w:rPr>
        <w:t xml:space="preserve"> des zones </w:t>
      </w:r>
      <w:r w:rsidR="00844E95">
        <w:rPr>
          <w:rFonts w:ascii="Arial" w:hAnsi="Arial" w:cs="Arial"/>
          <w:lang w:val="fr-FR"/>
        </w:rPr>
        <w:t>périphériques</w:t>
      </w:r>
      <w:r w:rsidR="00370100" w:rsidRPr="001E2B45">
        <w:rPr>
          <w:rFonts w:ascii="Arial" w:hAnsi="Arial" w:cs="Arial"/>
          <w:lang w:val="fr-FR"/>
        </w:rPr>
        <w:t xml:space="preserve"> </w:t>
      </w:r>
      <w:r w:rsidR="00E41AD7">
        <w:rPr>
          <w:rFonts w:ascii="Arial" w:hAnsi="Arial" w:cs="Arial"/>
          <w:lang w:val="fr-FR"/>
        </w:rPr>
        <w:t>du côté du</w:t>
      </w:r>
      <w:r w:rsidR="00370100" w:rsidRPr="001E2B45">
        <w:rPr>
          <w:rFonts w:ascii="Arial" w:hAnsi="Arial" w:cs="Arial"/>
          <w:lang w:val="fr-FR"/>
        </w:rPr>
        <w:t xml:space="preserve"> Cameroun</w:t>
      </w:r>
      <w:r w:rsidR="00255C15" w:rsidRPr="001E2B45">
        <w:rPr>
          <w:rFonts w:ascii="Arial" w:hAnsi="Arial" w:cs="Arial"/>
          <w:lang w:val="fr-FR"/>
        </w:rPr>
        <w:t>.</w:t>
      </w:r>
      <w:r w:rsidR="00B202AE" w:rsidRPr="001E2B45">
        <w:rPr>
          <w:rFonts w:ascii="Arial" w:hAnsi="Arial" w:cs="Arial"/>
          <w:lang w:val="fr-FR"/>
        </w:rPr>
        <w:t xml:space="preserve"> </w:t>
      </w:r>
      <w:r w:rsidR="004C1E96" w:rsidRPr="001E2B45">
        <w:rPr>
          <w:rFonts w:ascii="Arial" w:hAnsi="Arial" w:cs="Arial"/>
          <w:lang w:val="fr-FR"/>
        </w:rPr>
        <w:t>A cela s’ajoute ces derniers temps</w:t>
      </w:r>
      <w:r w:rsidR="0063099D">
        <w:rPr>
          <w:rFonts w:ascii="Arial" w:hAnsi="Arial" w:cs="Arial"/>
          <w:lang w:val="fr-FR"/>
        </w:rPr>
        <w:t>,</w:t>
      </w:r>
      <w:r w:rsidR="004C1E96" w:rsidRPr="001E2B45">
        <w:rPr>
          <w:rFonts w:ascii="Arial" w:hAnsi="Arial" w:cs="Arial"/>
          <w:lang w:val="fr-FR"/>
        </w:rPr>
        <w:t xml:space="preserve"> une intensification </w:t>
      </w:r>
      <w:r w:rsidR="00E41AD7">
        <w:rPr>
          <w:rFonts w:ascii="Arial" w:hAnsi="Arial" w:cs="Arial"/>
          <w:lang w:val="fr-FR"/>
        </w:rPr>
        <w:t xml:space="preserve"> exponentielle</w:t>
      </w:r>
      <w:r w:rsidR="004C1E96" w:rsidRPr="001E2B45">
        <w:rPr>
          <w:rFonts w:ascii="Arial" w:hAnsi="Arial" w:cs="Arial"/>
          <w:lang w:val="fr-FR"/>
        </w:rPr>
        <w:t xml:space="preserve"> du braconnage </w:t>
      </w:r>
      <w:r w:rsidR="0050223F">
        <w:rPr>
          <w:rFonts w:ascii="Arial" w:hAnsi="Arial" w:cs="Arial"/>
          <w:lang w:val="fr-FR"/>
        </w:rPr>
        <w:t xml:space="preserve">organisé </w:t>
      </w:r>
      <w:r w:rsidR="004C1E96" w:rsidRPr="001E2B45">
        <w:rPr>
          <w:rFonts w:ascii="Arial" w:hAnsi="Arial" w:cs="Arial"/>
          <w:lang w:val="fr-FR"/>
        </w:rPr>
        <w:t>d</w:t>
      </w:r>
      <w:r w:rsidR="0050223F">
        <w:rPr>
          <w:rFonts w:ascii="Arial" w:hAnsi="Arial" w:cs="Arial"/>
          <w:lang w:val="fr-FR"/>
        </w:rPr>
        <w:t xml:space="preserve">es </w:t>
      </w:r>
      <w:r w:rsidR="004C1E96" w:rsidRPr="001E2B45">
        <w:rPr>
          <w:rFonts w:ascii="Arial" w:hAnsi="Arial" w:cs="Arial"/>
          <w:lang w:val="fr-FR"/>
        </w:rPr>
        <w:t>éléphants</w:t>
      </w:r>
      <w:r w:rsidR="0050223F">
        <w:rPr>
          <w:rFonts w:ascii="Arial" w:hAnsi="Arial" w:cs="Arial"/>
          <w:lang w:val="fr-FR"/>
        </w:rPr>
        <w:t>, à l’échelle</w:t>
      </w:r>
      <w:r w:rsidR="004C1E96" w:rsidRPr="001E2B45">
        <w:rPr>
          <w:rFonts w:ascii="Arial" w:hAnsi="Arial" w:cs="Arial"/>
          <w:lang w:val="fr-FR"/>
        </w:rPr>
        <w:t xml:space="preserve"> international</w:t>
      </w:r>
      <w:r w:rsidR="0050223F">
        <w:rPr>
          <w:rFonts w:ascii="Arial" w:hAnsi="Arial" w:cs="Arial"/>
          <w:lang w:val="fr-FR"/>
        </w:rPr>
        <w:t>e</w:t>
      </w:r>
      <w:r w:rsidR="004C1E96" w:rsidRPr="001E2B45">
        <w:rPr>
          <w:rFonts w:ascii="Arial" w:hAnsi="Arial" w:cs="Arial"/>
          <w:lang w:val="fr-FR"/>
        </w:rPr>
        <w:t xml:space="preserve">. </w:t>
      </w:r>
      <w:r w:rsidR="00965981">
        <w:rPr>
          <w:rFonts w:ascii="Arial" w:hAnsi="Arial" w:cs="Arial"/>
          <w:lang w:val="fr-FR"/>
        </w:rPr>
        <w:t>L</w:t>
      </w:r>
      <w:r w:rsidR="00EB00A6">
        <w:rPr>
          <w:rFonts w:ascii="Arial" w:hAnsi="Arial" w:cs="Arial"/>
          <w:lang w:val="fr-FR"/>
        </w:rPr>
        <w:t>a gestion actuelle des parcs</w:t>
      </w:r>
      <w:r w:rsidR="004C1E96" w:rsidRPr="001E2B45">
        <w:rPr>
          <w:rFonts w:ascii="Arial" w:hAnsi="Arial" w:cs="Arial"/>
          <w:lang w:val="fr-FR"/>
        </w:rPr>
        <w:t xml:space="preserve"> du complexe BSB Yamoussa </w:t>
      </w:r>
      <w:r w:rsidR="0050223F">
        <w:rPr>
          <w:rFonts w:ascii="Arial" w:hAnsi="Arial" w:cs="Arial"/>
          <w:lang w:val="fr-FR"/>
        </w:rPr>
        <w:t xml:space="preserve">ne détient </w:t>
      </w:r>
      <w:r w:rsidR="004C1E96" w:rsidRPr="001E2B45">
        <w:rPr>
          <w:rFonts w:ascii="Arial" w:hAnsi="Arial" w:cs="Arial"/>
          <w:lang w:val="fr-FR"/>
        </w:rPr>
        <w:t xml:space="preserve">ni </w:t>
      </w:r>
      <w:r w:rsidR="00844E95">
        <w:rPr>
          <w:rFonts w:ascii="Arial" w:hAnsi="Arial" w:cs="Arial"/>
          <w:lang w:val="fr-FR"/>
        </w:rPr>
        <w:t>les compétences,</w:t>
      </w:r>
      <w:r w:rsidR="004C1E96" w:rsidRPr="001E2B45">
        <w:rPr>
          <w:rFonts w:ascii="Arial" w:hAnsi="Arial" w:cs="Arial"/>
          <w:lang w:val="fr-FR"/>
        </w:rPr>
        <w:t xml:space="preserve"> ni les ressources nécessaires </w:t>
      </w:r>
      <w:r w:rsidR="0050223F">
        <w:rPr>
          <w:rFonts w:ascii="Arial" w:hAnsi="Arial" w:cs="Arial"/>
          <w:lang w:val="fr-FR"/>
        </w:rPr>
        <w:t>pour contrecarrer ces menaces de manière appropriée.</w:t>
      </w:r>
    </w:p>
    <w:p w:rsidR="00844E95" w:rsidRPr="001E2B45" w:rsidRDefault="0050223F" w:rsidP="004C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2F71FE" w:rsidRDefault="0050223F" w:rsidP="0050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Il en découle comme </w:t>
      </w:r>
      <w:r w:rsidRPr="0050223F">
        <w:rPr>
          <w:rFonts w:ascii="Arial" w:hAnsi="Arial" w:cs="Arial"/>
          <w:b/>
          <w:lang w:val="fr-FR"/>
        </w:rPr>
        <w:t>problème central</w:t>
      </w:r>
      <w:r>
        <w:rPr>
          <w:rFonts w:ascii="Arial" w:hAnsi="Arial" w:cs="Arial"/>
          <w:lang w:val="fr-FR"/>
        </w:rPr>
        <w:t xml:space="preserve"> : </w:t>
      </w:r>
      <w:r w:rsidR="0063099D">
        <w:rPr>
          <w:rFonts w:ascii="Arial" w:hAnsi="Arial" w:cs="Arial"/>
          <w:lang w:val="fr-FR"/>
        </w:rPr>
        <w:t>l</w:t>
      </w:r>
      <w:r w:rsidR="00E979BE">
        <w:rPr>
          <w:rFonts w:ascii="Arial" w:hAnsi="Arial" w:cs="Arial"/>
          <w:lang w:val="fr-FR"/>
        </w:rPr>
        <w:t>a gestion</w:t>
      </w:r>
      <w:r w:rsidR="00965981">
        <w:rPr>
          <w:rFonts w:ascii="Arial" w:hAnsi="Arial" w:cs="Arial"/>
          <w:lang w:val="fr-FR"/>
        </w:rPr>
        <w:t xml:space="preserve"> </w:t>
      </w:r>
      <w:r w:rsidR="004C1E96" w:rsidRPr="001E2B45">
        <w:rPr>
          <w:rFonts w:ascii="Arial" w:hAnsi="Arial" w:cs="Arial"/>
          <w:lang w:val="fr-FR"/>
        </w:rPr>
        <w:t>d</w:t>
      </w:r>
      <w:r w:rsidR="003D2F84">
        <w:rPr>
          <w:rFonts w:ascii="Arial" w:hAnsi="Arial" w:cs="Arial"/>
          <w:lang w:val="fr-FR"/>
        </w:rPr>
        <w:t>es</w:t>
      </w:r>
      <w:r w:rsidR="004C1E96" w:rsidRPr="001E2B45">
        <w:rPr>
          <w:rFonts w:ascii="Arial" w:hAnsi="Arial" w:cs="Arial"/>
          <w:lang w:val="fr-FR"/>
        </w:rPr>
        <w:t xml:space="preserve"> </w:t>
      </w:r>
      <w:r w:rsidR="00E979BE">
        <w:rPr>
          <w:rFonts w:ascii="Arial" w:hAnsi="Arial" w:cs="Arial"/>
          <w:lang w:val="fr-FR"/>
        </w:rPr>
        <w:t>parc</w:t>
      </w:r>
      <w:r w:rsidR="003D2F84">
        <w:rPr>
          <w:rFonts w:ascii="Arial" w:hAnsi="Arial" w:cs="Arial"/>
          <w:lang w:val="fr-FR"/>
        </w:rPr>
        <w:t>s</w:t>
      </w:r>
      <w:r w:rsidR="00E979BE">
        <w:rPr>
          <w:rFonts w:ascii="Arial" w:hAnsi="Arial" w:cs="Arial"/>
          <w:lang w:val="fr-FR"/>
        </w:rPr>
        <w:t xml:space="preserve"> nationa</w:t>
      </w:r>
      <w:r w:rsidR="003D2F84">
        <w:rPr>
          <w:rFonts w:ascii="Arial" w:hAnsi="Arial" w:cs="Arial"/>
          <w:lang w:val="fr-FR"/>
        </w:rPr>
        <w:t>ux du complexe</w:t>
      </w:r>
      <w:r w:rsidR="00E979BE">
        <w:rPr>
          <w:rFonts w:ascii="Arial" w:hAnsi="Arial" w:cs="Arial"/>
          <w:lang w:val="fr-FR"/>
        </w:rPr>
        <w:t xml:space="preserve"> </w:t>
      </w:r>
      <w:r w:rsidR="004C1E96" w:rsidRPr="001E2B45">
        <w:rPr>
          <w:rFonts w:ascii="Arial" w:hAnsi="Arial" w:cs="Arial"/>
          <w:lang w:val="fr-FR"/>
        </w:rPr>
        <w:t>BSB Yamoussa</w:t>
      </w:r>
      <w:r w:rsidR="00E979BE">
        <w:rPr>
          <w:rFonts w:ascii="Arial" w:hAnsi="Arial" w:cs="Arial"/>
          <w:lang w:val="fr-FR"/>
        </w:rPr>
        <w:t xml:space="preserve"> et </w:t>
      </w:r>
      <w:r w:rsidR="003D2F84">
        <w:rPr>
          <w:rFonts w:ascii="Arial" w:hAnsi="Arial" w:cs="Arial"/>
          <w:lang w:val="fr-FR"/>
        </w:rPr>
        <w:t xml:space="preserve">de </w:t>
      </w:r>
      <w:r>
        <w:rPr>
          <w:rFonts w:ascii="Arial" w:hAnsi="Arial" w:cs="Arial"/>
          <w:lang w:val="fr-FR"/>
        </w:rPr>
        <w:t xml:space="preserve">leurs </w:t>
      </w:r>
      <w:r w:rsidR="00E979BE">
        <w:rPr>
          <w:rFonts w:ascii="Arial" w:hAnsi="Arial" w:cs="Arial"/>
          <w:lang w:val="fr-FR"/>
        </w:rPr>
        <w:t>périphérie</w:t>
      </w:r>
      <w:r>
        <w:rPr>
          <w:rFonts w:ascii="Arial" w:hAnsi="Arial" w:cs="Arial"/>
          <w:lang w:val="fr-FR"/>
        </w:rPr>
        <w:t>s</w:t>
      </w:r>
      <w:r w:rsidR="004C1E96" w:rsidRPr="001E2B45">
        <w:rPr>
          <w:rFonts w:ascii="Arial" w:hAnsi="Arial" w:cs="Arial"/>
          <w:lang w:val="fr-FR"/>
        </w:rPr>
        <w:t xml:space="preserve"> </w:t>
      </w:r>
      <w:r w:rsidR="004C1E96">
        <w:rPr>
          <w:rFonts w:ascii="Arial" w:hAnsi="Arial" w:cs="Arial"/>
          <w:lang w:val="fr-FR"/>
        </w:rPr>
        <w:t>n’a pas les capacités suffisantes</w:t>
      </w:r>
      <w:r w:rsidR="00965981">
        <w:rPr>
          <w:rFonts w:ascii="Arial" w:hAnsi="Arial" w:cs="Arial"/>
          <w:lang w:val="fr-FR"/>
        </w:rPr>
        <w:t xml:space="preserve"> et n’est pas en mesure </w:t>
      </w:r>
      <w:r w:rsidR="004C1E96" w:rsidRPr="001E2B45">
        <w:rPr>
          <w:rFonts w:ascii="Arial" w:hAnsi="Arial" w:cs="Arial"/>
          <w:lang w:val="fr-FR"/>
        </w:rPr>
        <w:t xml:space="preserve">de </w:t>
      </w:r>
      <w:r w:rsidR="00965981">
        <w:rPr>
          <w:rFonts w:ascii="Arial" w:hAnsi="Arial" w:cs="Arial"/>
          <w:lang w:val="fr-FR"/>
        </w:rPr>
        <w:t xml:space="preserve">faire face </w:t>
      </w:r>
      <w:r w:rsidR="00156CED">
        <w:rPr>
          <w:rFonts w:ascii="Arial" w:hAnsi="Arial" w:cs="Arial"/>
          <w:lang w:val="fr-FR"/>
        </w:rPr>
        <w:t>à ces menaces</w:t>
      </w:r>
      <w:r w:rsidR="00105E54">
        <w:rPr>
          <w:rFonts w:ascii="Arial" w:hAnsi="Arial" w:cs="Arial"/>
          <w:lang w:val="fr-FR"/>
        </w:rPr>
        <w:t>.</w:t>
      </w:r>
    </w:p>
    <w:p w:rsidR="00E979BE" w:rsidRPr="001E2B45" w:rsidRDefault="00E979BE" w:rsidP="00A20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533C32" w:rsidRDefault="00E979BE" w:rsidP="00B61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</w:t>
      </w:r>
      <w:r w:rsidRPr="00F05B31">
        <w:rPr>
          <w:rFonts w:ascii="Arial" w:hAnsi="Arial" w:cs="Arial"/>
          <w:b/>
          <w:lang w:val="fr-FR"/>
        </w:rPr>
        <w:t xml:space="preserve">objectif du module </w:t>
      </w:r>
      <w:r>
        <w:rPr>
          <w:rFonts w:ascii="Arial" w:hAnsi="Arial" w:cs="Arial"/>
          <w:lang w:val="fr-FR"/>
        </w:rPr>
        <w:t>est</w:t>
      </w:r>
      <w:r w:rsidR="00533C32">
        <w:rPr>
          <w:rFonts w:ascii="Arial" w:hAnsi="Arial" w:cs="Arial"/>
          <w:lang w:val="fr-FR"/>
        </w:rPr>
        <w:t xml:space="preserve"> formulé comme suit</w:t>
      </w:r>
      <w:r>
        <w:rPr>
          <w:rFonts w:ascii="Arial" w:hAnsi="Arial" w:cs="Arial"/>
          <w:lang w:val="fr-FR"/>
        </w:rPr>
        <w:t xml:space="preserve"> : </w:t>
      </w:r>
      <w:r w:rsidR="001514DC" w:rsidRPr="001E2B45">
        <w:rPr>
          <w:rFonts w:ascii="Arial" w:hAnsi="Arial" w:cs="Arial"/>
          <w:lang w:val="fr-FR"/>
        </w:rPr>
        <w:t>« </w:t>
      </w:r>
      <w:r w:rsidR="008134CD" w:rsidRPr="001E2B45">
        <w:rPr>
          <w:rFonts w:ascii="Arial" w:hAnsi="Arial" w:cs="Arial"/>
          <w:lang w:val="fr-FR"/>
        </w:rPr>
        <w:t>l</w:t>
      </w:r>
      <w:r w:rsidR="003D2F84">
        <w:rPr>
          <w:rFonts w:ascii="Arial" w:hAnsi="Arial" w:cs="Arial"/>
          <w:lang w:val="fr-FR"/>
        </w:rPr>
        <w:t>a</w:t>
      </w:r>
      <w:r w:rsidR="008134CD" w:rsidRPr="001E2B45">
        <w:rPr>
          <w:rFonts w:ascii="Arial" w:hAnsi="Arial" w:cs="Arial"/>
          <w:lang w:val="fr-FR"/>
        </w:rPr>
        <w:t xml:space="preserve"> </w:t>
      </w:r>
      <w:r w:rsidR="003D2F84">
        <w:rPr>
          <w:rFonts w:ascii="Arial" w:hAnsi="Arial" w:cs="Arial"/>
          <w:lang w:val="fr-FR"/>
        </w:rPr>
        <w:t xml:space="preserve">gestion </w:t>
      </w:r>
      <w:r w:rsidR="008134CD" w:rsidRPr="001E2B45">
        <w:rPr>
          <w:rFonts w:ascii="Arial" w:hAnsi="Arial" w:cs="Arial"/>
          <w:lang w:val="fr-FR"/>
        </w:rPr>
        <w:t>d</w:t>
      </w:r>
      <w:r w:rsidR="003D2F84">
        <w:rPr>
          <w:rFonts w:ascii="Arial" w:hAnsi="Arial" w:cs="Arial"/>
          <w:lang w:val="fr-FR"/>
        </w:rPr>
        <w:t>es</w:t>
      </w:r>
      <w:r w:rsidR="008134CD" w:rsidRPr="001E2B45">
        <w:rPr>
          <w:rFonts w:ascii="Arial" w:hAnsi="Arial" w:cs="Arial"/>
          <w:lang w:val="fr-FR"/>
        </w:rPr>
        <w:t xml:space="preserve"> parc</w:t>
      </w:r>
      <w:r w:rsidR="003D2F84">
        <w:rPr>
          <w:rFonts w:ascii="Arial" w:hAnsi="Arial" w:cs="Arial"/>
          <w:lang w:val="fr-FR"/>
        </w:rPr>
        <w:t>s</w:t>
      </w:r>
      <w:r w:rsidR="008134CD" w:rsidRPr="001E2B45">
        <w:rPr>
          <w:rFonts w:ascii="Arial" w:hAnsi="Arial" w:cs="Arial"/>
          <w:lang w:val="fr-FR"/>
        </w:rPr>
        <w:t xml:space="preserve"> nationa</w:t>
      </w:r>
      <w:r w:rsidR="003D2F84">
        <w:rPr>
          <w:rFonts w:ascii="Arial" w:hAnsi="Arial" w:cs="Arial"/>
          <w:lang w:val="fr-FR"/>
        </w:rPr>
        <w:t xml:space="preserve">ux du complexe </w:t>
      </w:r>
      <w:r w:rsidR="008134CD" w:rsidRPr="001E2B45">
        <w:rPr>
          <w:rFonts w:ascii="Arial" w:hAnsi="Arial" w:cs="Arial"/>
          <w:lang w:val="fr-FR"/>
        </w:rPr>
        <w:t xml:space="preserve"> transfrontalier BSB Yamoussa</w:t>
      </w:r>
      <w:r w:rsidR="00EA7876" w:rsidRPr="001E2B45">
        <w:rPr>
          <w:rFonts w:ascii="Arial" w:hAnsi="Arial" w:cs="Arial"/>
          <w:lang w:val="fr-FR"/>
        </w:rPr>
        <w:t xml:space="preserve"> et de</w:t>
      </w:r>
      <w:r w:rsidR="001514DC" w:rsidRPr="001E2B45">
        <w:rPr>
          <w:rFonts w:ascii="Arial" w:hAnsi="Arial" w:cs="Arial"/>
          <w:lang w:val="fr-FR"/>
        </w:rPr>
        <w:t xml:space="preserve"> sa périphérie est amélioré</w:t>
      </w:r>
      <w:r w:rsidR="003D2F84">
        <w:rPr>
          <w:rFonts w:ascii="Arial" w:hAnsi="Arial" w:cs="Arial"/>
          <w:lang w:val="fr-FR"/>
        </w:rPr>
        <w:t>e</w:t>
      </w:r>
      <w:r w:rsidR="001514DC" w:rsidRPr="001E2B45">
        <w:rPr>
          <w:rFonts w:ascii="Arial" w:hAnsi="Arial" w:cs="Arial"/>
          <w:lang w:val="fr-FR"/>
        </w:rPr>
        <w:t xml:space="preserve"> de manière durable</w:t>
      </w:r>
      <w:r w:rsidRPr="001E2B45">
        <w:rPr>
          <w:rFonts w:ascii="Arial" w:hAnsi="Arial" w:cs="Arial"/>
          <w:lang w:val="fr-FR"/>
        </w:rPr>
        <w:t>.</w:t>
      </w:r>
      <w:r w:rsidR="001514DC" w:rsidRPr="001E2B45">
        <w:rPr>
          <w:rFonts w:ascii="Arial" w:hAnsi="Arial" w:cs="Arial"/>
          <w:lang w:val="fr-FR"/>
        </w:rPr>
        <w:t xml:space="preserve">» </w:t>
      </w:r>
    </w:p>
    <w:p w:rsidR="00533C32" w:rsidRDefault="00533C32" w:rsidP="00B61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AA66E4" w:rsidRPr="001E2B45" w:rsidRDefault="002852A9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Le projet </w:t>
      </w:r>
      <w:r w:rsidR="00F05B31">
        <w:rPr>
          <w:rFonts w:ascii="Arial" w:hAnsi="Arial" w:cs="Arial"/>
          <w:lang w:val="fr-FR"/>
        </w:rPr>
        <w:t>envisage</w:t>
      </w:r>
      <w:r w:rsidRPr="001E2B45">
        <w:rPr>
          <w:rFonts w:ascii="Arial" w:hAnsi="Arial" w:cs="Arial"/>
          <w:lang w:val="fr-FR"/>
        </w:rPr>
        <w:t xml:space="preserve"> </w:t>
      </w:r>
      <w:r w:rsidR="00EA7876" w:rsidRPr="001E2B45">
        <w:rPr>
          <w:rFonts w:ascii="Arial" w:hAnsi="Arial" w:cs="Arial"/>
          <w:lang w:val="fr-FR"/>
        </w:rPr>
        <w:t>de ren</w:t>
      </w:r>
      <w:r w:rsidR="00533C32">
        <w:rPr>
          <w:rFonts w:ascii="Arial" w:hAnsi="Arial" w:cs="Arial"/>
          <w:lang w:val="fr-FR"/>
        </w:rPr>
        <w:t>forcer les capacités</w:t>
      </w:r>
      <w:r w:rsidR="00EA7876" w:rsidRPr="001E2B45">
        <w:rPr>
          <w:rFonts w:ascii="Arial" w:hAnsi="Arial" w:cs="Arial"/>
          <w:lang w:val="fr-FR"/>
        </w:rPr>
        <w:t xml:space="preserve"> </w:t>
      </w:r>
      <w:r w:rsidR="00533C32">
        <w:rPr>
          <w:rFonts w:ascii="Arial" w:hAnsi="Arial" w:cs="Arial"/>
          <w:lang w:val="fr-FR"/>
        </w:rPr>
        <w:t>d</w:t>
      </w:r>
      <w:r w:rsidR="00EA7876" w:rsidRPr="001E2B45">
        <w:rPr>
          <w:rFonts w:ascii="Arial" w:hAnsi="Arial" w:cs="Arial"/>
          <w:lang w:val="fr-FR"/>
        </w:rPr>
        <w:t xml:space="preserve">es autorités des </w:t>
      </w:r>
      <w:r w:rsidRPr="001E2B45">
        <w:rPr>
          <w:rFonts w:ascii="Arial" w:hAnsi="Arial" w:cs="Arial"/>
          <w:lang w:val="fr-FR"/>
        </w:rPr>
        <w:t xml:space="preserve">deux </w:t>
      </w:r>
      <w:r w:rsidR="008C7F27" w:rsidRPr="001E2B45">
        <w:rPr>
          <w:rFonts w:ascii="Arial" w:hAnsi="Arial" w:cs="Arial"/>
          <w:lang w:val="fr-FR"/>
        </w:rPr>
        <w:t>parc</w:t>
      </w:r>
      <w:r w:rsidR="003D2F84">
        <w:rPr>
          <w:rFonts w:ascii="Arial" w:hAnsi="Arial" w:cs="Arial"/>
          <w:lang w:val="fr-FR"/>
        </w:rPr>
        <w:t>s</w:t>
      </w:r>
      <w:r w:rsidR="00EA7876" w:rsidRPr="001E2B45">
        <w:rPr>
          <w:rFonts w:ascii="Arial" w:hAnsi="Arial" w:cs="Arial"/>
          <w:lang w:val="fr-FR"/>
        </w:rPr>
        <w:t xml:space="preserve"> </w:t>
      </w:r>
      <w:r w:rsidR="00490EEB" w:rsidRPr="001E2B45">
        <w:rPr>
          <w:rFonts w:ascii="Arial" w:hAnsi="Arial" w:cs="Arial"/>
          <w:lang w:val="fr-FR"/>
        </w:rPr>
        <w:t>nationa</w:t>
      </w:r>
      <w:r w:rsidR="003D2F84">
        <w:rPr>
          <w:rFonts w:ascii="Arial" w:hAnsi="Arial" w:cs="Arial"/>
          <w:lang w:val="fr-FR"/>
        </w:rPr>
        <w:t>ux</w:t>
      </w:r>
      <w:r w:rsidR="00B616B8">
        <w:rPr>
          <w:rFonts w:ascii="Arial" w:hAnsi="Arial" w:cs="Arial"/>
          <w:lang w:val="fr-FR"/>
        </w:rPr>
        <w:t xml:space="preserve"> </w:t>
      </w:r>
      <w:r w:rsidR="00F05B31">
        <w:rPr>
          <w:rFonts w:ascii="Arial" w:hAnsi="Arial" w:cs="Arial"/>
          <w:lang w:val="fr-FR"/>
        </w:rPr>
        <w:t xml:space="preserve">sur la base </w:t>
      </w:r>
      <w:r w:rsidR="00EA7876" w:rsidRPr="001E2B45">
        <w:rPr>
          <w:rFonts w:ascii="Arial" w:hAnsi="Arial" w:cs="Arial"/>
          <w:lang w:val="fr-FR"/>
        </w:rPr>
        <w:t xml:space="preserve">de plans de </w:t>
      </w:r>
      <w:r w:rsidR="003D2F84">
        <w:rPr>
          <w:rFonts w:ascii="Arial" w:hAnsi="Arial" w:cs="Arial"/>
          <w:lang w:val="fr-FR"/>
        </w:rPr>
        <w:t>gestion</w:t>
      </w:r>
      <w:r w:rsidR="00F05B31">
        <w:rPr>
          <w:rFonts w:ascii="Arial" w:hAnsi="Arial" w:cs="Arial"/>
          <w:lang w:val="fr-FR"/>
        </w:rPr>
        <w:t xml:space="preserve"> élaborés </w:t>
      </w:r>
      <w:r w:rsidR="00965981">
        <w:rPr>
          <w:rFonts w:ascii="Arial" w:hAnsi="Arial" w:cs="Arial"/>
          <w:lang w:val="fr-FR"/>
        </w:rPr>
        <w:t xml:space="preserve">de façon participative </w:t>
      </w:r>
      <w:r w:rsidR="00F05B31">
        <w:rPr>
          <w:rFonts w:ascii="Arial" w:hAnsi="Arial" w:cs="Arial"/>
          <w:lang w:val="fr-FR"/>
        </w:rPr>
        <w:t xml:space="preserve">dans le souci </w:t>
      </w:r>
      <w:r w:rsidR="00B616B8">
        <w:rPr>
          <w:rFonts w:ascii="Arial" w:hAnsi="Arial" w:cs="Arial"/>
          <w:lang w:val="fr-FR"/>
        </w:rPr>
        <w:t>d’une gestion durable, de l’amélioration d</w:t>
      </w:r>
      <w:r w:rsidR="00F05B31">
        <w:rPr>
          <w:rFonts w:ascii="Arial" w:hAnsi="Arial" w:cs="Arial"/>
          <w:lang w:val="fr-FR"/>
        </w:rPr>
        <w:t>es conditions de vie des populations riveraines</w:t>
      </w:r>
      <w:r w:rsidR="00B616B8">
        <w:rPr>
          <w:rFonts w:ascii="Arial" w:hAnsi="Arial" w:cs="Arial"/>
          <w:lang w:val="fr-FR"/>
        </w:rPr>
        <w:t xml:space="preserve"> et du</w:t>
      </w:r>
      <w:r w:rsidR="00533C32">
        <w:rPr>
          <w:rFonts w:ascii="Arial" w:hAnsi="Arial" w:cs="Arial"/>
          <w:lang w:val="fr-FR"/>
        </w:rPr>
        <w:t xml:space="preserve"> </w:t>
      </w:r>
      <w:r w:rsidR="008C7F27" w:rsidRPr="001E2B45">
        <w:rPr>
          <w:rFonts w:ascii="Arial" w:hAnsi="Arial" w:cs="Arial"/>
          <w:lang w:val="fr-FR"/>
        </w:rPr>
        <w:t>rétabli</w:t>
      </w:r>
      <w:r w:rsidR="00533C32">
        <w:rPr>
          <w:rFonts w:ascii="Arial" w:hAnsi="Arial" w:cs="Arial"/>
          <w:lang w:val="fr-FR"/>
        </w:rPr>
        <w:t xml:space="preserve">ssement de </w:t>
      </w:r>
      <w:r w:rsidR="00B616B8">
        <w:rPr>
          <w:rFonts w:ascii="Arial" w:hAnsi="Arial" w:cs="Arial"/>
          <w:lang w:val="fr-FR"/>
        </w:rPr>
        <w:t>l’</w:t>
      </w:r>
      <w:r w:rsidR="00B616B8" w:rsidRPr="001E2B45">
        <w:rPr>
          <w:rFonts w:ascii="Arial" w:hAnsi="Arial" w:cs="Arial"/>
          <w:lang w:val="fr-FR"/>
        </w:rPr>
        <w:t>intégrité</w:t>
      </w:r>
      <w:r w:rsidR="008C7F27" w:rsidRPr="001E2B45">
        <w:rPr>
          <w:rFonts w:ascii="Arial" w:hAnsi="Arial" w:cs="Arial"/>
          <w:lang w:val="fr-FR"/>
        </w:rPr>
        <w:t xml:space="preserve"> territoriale</w:t>
      </w:r>
      <w:r w:rsidR="00533C32">
        <w:rPr>
          <w:rFonts w:ascii="Arial" w:hAnsi="Arial" w:cs="Arial"/>
          <w:lang w:val="fr-FR"/>
        </w:rPr>
        <w:t xml:space="preserve"> de l’ensemble du complexe</w:t>
      </w:r>
      <w:r w:rsidR="00EA7876" w:rsidRPr="001E2B45">
        <w:rPr>
          <w:rFonts w:ascii="Arial" w:hAnsi="Arial" w:cs="Arial"/>
          <w:lang w:val="fr-FR"/>
        </w:rPr>
        <w:t xml:space="preserve">. </w:t>
      </w:r>
    </w:p>
    <w:p w:rsidR="002F71FE" w:rsidRPr="001E2B45" w:rsidRDefault="002F71FE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E56A9D" w:rsidRDefault="00965981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projet</w:t>
      </w:r>
      <w:r w:rsidR="001514DC" w:rsidRPr="001E2B45">
        <w:rPr>
          <w:rFonts w:ascii="Arial" w:hAnsi="Arial" w:cs="Arial"/>
          <w:lang w:val="fr-FR"/>
        </w:rPr>
        <w:t xml:space="preserve"> travaille</w:t>
      </w:r>
      <w:r w:rsidR="00B616B8">
        <w:rPr>
          <w:rFonts w:ascii="Arial" w:hAnsi="Arial" w:cs="Arial"/>
          <w:lang w:val="fr-FR"/>
        </w:rPr>
        <w:t>ra</w:t>
      </w:r>
      <w:r w:rsidR="001514DC" w:rsidRPr="001E2B45">
        <w:rPr>
          <w:rFonts w:ascii="Arial" w:hAnsi="Arial" w:cs="Arial"/>
          <w:lang w:val="fr-FR"/>
        </w:rPr>
        <w:t xml:space="preserve"> dans </w:t>
      </w:r>
      <w:r w:rsidR="00AD43E0">
        <w:rPr>
          <w:rFonts w:ascii="Arial" w:hAnsi="Arial" w:cs="Arial"/>
          <w:lang w:val="fr-FR"/>
        </w:rPr>
        <w:t xml:space="preserve">les </w:t>
      </w:r>
      <w:r w:rsidR="00B616B8">
        <w:rPr>
          <w:rFonts w:ascii="Arial" w:hAnsi="Arial" w:cs="Arial"/>
          <w:lang w:val="fr-FR"/>
        </w:rPr>
        <w:t>six</w:t>
      </w:r>
      <w:r w:rsidR="001514DC"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domaines</w:t>
      </w:r>
      <w:r w:rsidRPr="001E2B45">
        <w:rPr>
          <w:rFonts w:ascii="Arial" w:hAnsi="Arial" w:cs="Arial"/>
          <w:lang w:val="fr-FR"/>
        </w:rPr>
        <w:t xml:space="preserve"> </w:t>
      </w:r>
      <w:r w:rsidR="00AD43E0">
        <w:rPr>
          <w:rFonts w:ascii="Arial" w:hAnsi="Arial" w:cs="Arial"/>
          <w:lang w:val="fr-FR"/>
        </w:rPr>
        <w:t>ci après :</w:t>
      </w:r>
    </w:p>
    <w:p w:rsidR="00AD43E0" w:rsidRDefault="00AD43E0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E56A9D" w:rsidRDefault="001514DC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(1) appui </w:t>
      </w:r>
      <w:r w:rsidR="003D2F84">
        <w:rPr>
          <w:rFonts w:ascii="Arial" w:hAnsi="Arial" w:cs="Arial"/>
          <w:lang w:val="fr-FR"/>
        </w:rPr>
        <w:t>à la gestion</w:t>
      </w:r>
      <w:r w:rsidRPr="001E2B45">
        <w:rPr>
          <w:rFonts w:ascii="Arial" w:hAnsi="Arial" w:cs="Arial"/>
          <w:lang w:val="fr-FR"/>
        </w:rPr>
        <w:t xml:space="preserve"> du </w:t>
      </w:r>
      <w:r w:rsidR="003D2F84">
        <w:rPr>
          <w:rFonts w:ascii="Arial" w:hAnsi="Arial" w:cs="Arial"/>
          <w:lang w:val="fr-FR"/>
        </w:rPr>
        <w:t>P</w:t>
      </w:r>
      <w:r w:rsidRPr="001E2B45">
        <w:rPr>
          <w:rFonts w:ascii="Arial" w:hAnsi="Arial" w:cs="Arial"/>
          <w:lang w:val="fr-FR"/>
        </w:rPr>
        <w:t>arc national</w:t>
      </w:r>
      <w:r w:rsidR="003D2F84">
        <w:rPr>
          <w:rFonts w:ascii="Arial" w:hAnsi="Arial" w:cs="Arial"/>
          <w:lang w:val="fr-FR"/>
        </w:rPr>
        <w:t xml:space="preserve"> de</w:t>
      </w:r>
      <w:r w:rsidRPr="001E2B45">
        <w:rPr>
          <w:rFonts w:ascii="Arial" w:hAnsi="Arial" w:cs="Arial"/>
          <w:lang w:val="fr-FR"/>
        </w:rPr>
        <w:t xml:space="preserve"> Sena Oura (T</w:t>
      </w:r>
      <w:r w:rsidR="00D921B3" w:rsidRPr="001E2B45">
        <w:rPr>
          <w:rFonts w:ascii="Arial" w:hAnsi="Arial" w:cs="Arial"/>
          <w:lang w:val="fr-FR"/>
        </w:rPr>
        <w:t>c</w:t>
      </w:r>
      <w:r w:rsidRPr="001E2B45">
        <w:rPr>
          <w:rFonts w:ascii="Arial" w:hAnsi="Arial" w:cs="Arial"/>
          <w:lang w:val="fr-FR"/>
        </w:rPr>
        <w:t xml:space="preserve">had), </w:t>
      </w:r>
    </w:p>
    <w:p w:rsidR="00E56A9D" w:rsidRDefault="001514DC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(2) appui </w:t>
      </w:r>
      <w:r w:rsidR="003D2F84">
        <w:rPr>
          <w:rFonts w:ascii="Arial" w:hAnsi="Arial" w:cs="Arial"/>
          <w:lang w:val="fr-FR"/>
        </w:rPr>
        <w:t>à la gestion</w:t>
      </w:r>
      <w:r w:rsidRPr="001E2B45">
        <w:rPr>
          <w:rFonts w:ascii="Arial" w:hAnsi="Arial" w:cs="Arial"/>
          <w:lang w:val="fr-FR"/>
        </w:rPr>
        <w:t xml:space="preserve"> du </w:t>
      </w:r>
      <w:r w:rsidR="003D2F84">
        <w:rPr>
          <w:rFonts w:ascii="Arial" w:hAnsi="Arial" w:cs="Arial"/>
          <w:lang w:val="fr-FR"/>
        </w:rPr>
        <w:t>P</w:t>
      </w:r>
      <w:r w:rsidRPr="001E2B45">
        <w:rPr>
          <w:rFonts w:ascii="Arial" w:hAnsi="Arial" w:cs="Arial"/>
          <w:lang w:val="fr-FR"/>
        </w:rPr>
        <w:t xml:space="preserve">arc national </w:t>
      </w:r>
      <w:r w:rsidR="003D2F84">
        <w:rPr>
          <w:rFonts w:ascii="Arial" w:hAnsi="Arial" w:cs="Arial"/>
          <w:lang w:val="fr-FR"/>
        </w:rPr>
        <w:t xml:space="preserve">de </w:t>
      </w:r>
      <w:r w:rsidRPr="001E2B45">
        <w:rPr>
          <w:rFonts w:ascii="Arial" w:hAnsi="Arial" w:cs="Arial"/>
          <w:lang w:val="fr-FR"/>
        </w:rPr>
        <w:t>Bouba Ndjida</w:t>
      </w:r>
      <w:r w:rsidR="00AD43E0">
        <w:rPr>
          <w:rFonts w:ascii="Arial" w:hAnsi="Arial" w:cs="Arial"/>
          <w:lang w:val="fr-FR"/>
        </w:rPr>
        <w:t xml:space="preserve"> (Cameroun)</w:t>
      </w:r>
      <w:r w:rsidRPr="001E2B45">
        <w:rPr>
          <w:rFonts w:ascii="Arial" w:hAnsi="Arial" w:cs="Arial"/>
          <w:lang w:val="fr-FR"/>
        </w:rPr>
        <w:t xml:space="preserve">, </w:t>
      </w:r>
    </w:p>
    <w:p w:rsidR="00E56A9D" w:rsidRDefault="001514DC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(3) appui à la collaboration transfrontalière, </w:t>
      </w:r>
    </w:p>
    <w:p w:rsidR="00E56A9D" w:rsidRDefault="001514DC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(4) </w:t>
      </w:r>
      <w:r w:rsidR="00E56A9D">
        <w:rPr>
          <w:rFonts w:ascii="Arial" w:hAnsi="Arial" w:cs="Arial"/>
          <w:lang w:val="fr-FR"/>
        </w:rPr>
        <w:t>développement des mesures pour assurer la sécurité alimentaire et pour créer des sources alternatives de revenus au niveau des zones périphériques des deux parcs n</w:t>
      </w:r>
      <w:r w:rsidR="00AD43E0">
        <w:rPr>
          <w:rFonts w:ascii="Arial" w:hAnsi="Arial" w:cs="Arial"/>
          <w:lang w:val="fr-FR"/>
        </w:rPr>
        <w:t>a</w:t>
      </w:r>
      <w:r w:rsidR="00E56A9D">
        <w:rPr>
          <w:rFonts w:ascii="Arial" w:hAnsi="Arial" w:cs="Arial"/>
          <w:lang w:val="fr-FR"/>
        </w:rPr>
        <w:t xml:space="preserve">tionaux, </w:t>
      </w:r>
    </w:p>
    <w:p w:rsidR="00E56A9D" w:rsidRDefault="00E56A9D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(5) </w:t>
      </w:r>
      <w:r w:rsidR="001514DC" w:rsidRPr="001E2B45">
        <w:rPr>
          <w:rFonts w:ascii="Arial" w:hAnsi="Arial" w:cs="Arial"/>
          <w:lang w:val="fr-FR"/>
        </w:rPr>
        <w:t>renforcemen</w:t>
      </w:r>
      <w:r w:rsidR="00D921B3" w:rsidRPr="001E2B45">
        <w:rPr>
          <w:rFonts w:ascii="Arial" w:hAnsi="Arial" w:cs="Arial"/>
          <w:lang w:val="fr-FR"/>
        </w:rPr>
        <w:t>t</w:t>
      </w:r>
      <w:r w:rsidR="001514DC" w:rsidRPr="001E2B45">
        <w:rPr>
          <w:rFonts w:ascii="Arial" w:hAnsi="Arial" w:cs="Arial"/>
          <w:lang w:val="fr-FR"/>
        </w:rPr>
        <w:t xml:space="preserve"> des ressources humaines locales et régional</w:t>
      </w:r>
      <w:r w:rsidR="00D921B3" w:rsidRPr="001E2B45">
        <w:rPr>
          <w:rFonts w:ascii="Arial" w:hAnsi="Arial" w:cs="Arial"/>
          <w:lang w:val="fr-FR"/>
        </w:rPr>
        <w:t>e</w:t>
      </w:r>
      <w:r w:rsidR="001514DC" w:rsidRPr="001E2B45">
        <w:rPr>
          <w:rFonts w:ascii="Arial" w:hAnsi="Arial" w:cs="Arial"/>
          <w:lang w:val="fr-FR"/>
        </w:rPr>
        <w:t>s d</w:t>
      </w:r>
      <w:r w:rsidR="00A21526">
        <w:rPr>
          <w:rFonts w:ascii="Arial" w:hAnsi="Arial" w:cs="Arial"/>
          <w:lang w:val="fr-FR"/>
        </w:rPr>
        <w:t>u complexe</w:t>
      </w:r>
      <w:r w:rsidR="001514DC" w:rsidRPr="001E2B45">
        <w:rPr>
          <w:rFonts w:ascii="Arial" w:hAnsi="Arial" w:cs="Arial"/>
          <w:lang w:val="fr-FR"/>
        </w:rPr>
        <w:t xml:space="preserve"> et </w:t>
      </w:r>
    </w:p>
    <w:p w:rsidR="001514DC" w:rsidRPr="001E2B45" w:rsidRDefault="001514DC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(</w:t>
      </w:r>
      <w:r w:rsidR="00E56A9D">
        <w:rPr>
          <w:rFonts w:ascii="Arial" w:hAnsi="Arial" w:cs="Arial"/>
          <w:lang w:val="fr-FR"/>
        </w:rPr>
        <w:t>6</w:t>
      </w:r>
      <w:r w:rsidRPr="001E2B45">
        <w:rPr>
          <w:rFonts w:ascii="Arial" w:hAnsi="Arial" w:cs="Arial"/>
          <w:lang w:val="fr-FR"/>
        </w:rPr>
        <w:t>) élaboration d’un concept</w:t>
      </w:r>
      <w:r w:rsidR="00AD43E0">
        <w:rPr>
          <w:rFonts w:ascii="Arial" w:hAnsi="Arial" w:cs="Arial"/>
          <w:lang w:val="fr-FR"/>
        </w:rPr>
        <w:t xml:space="preserve"> de gestion et de financement durables </w:t>
      </w:r>
      <w:r w:rsidR="00473681">
        <w:rPr>
          <w:rFonts w:ascii="Arial" w:hAnsi="Arial" w:cs="Arial"/>
          <w:lang w:val="fr-FR"/>
        </w:rPr>
        <w:t xml:space="preserve">du complexe </w:t>
      </w:r>
      <w:r w:rsidRPr="001E2B45">
        <w:rPr>
          <w:rFonts w:ascii="Arial" w:hAnsi="Arial" w:cs="Arial"/>
          <w:lang w:val="fr-FR"/>
        </w:rPr>
        <w:t xml:space="preserve"> </w:t>
      </w:r>
    </w:p>
    <w:p w:rsidR="002F71FE" w:rsidRPr="001E2B45" w:rsidRDefault="002F71FE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BF327D" w:rsidRPr="00E979BE" w:rsidRDefault="00965981" w:rsidP="00AD4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AD43E0">
        <w:rPr>
          <w:rFonts w:ascii="Arial" w:hAnsi="Arial" w:cs="Arial"/>
          <w:lang w:val="fr-FR"/>
        </w:rPr>
        <w:t xml:space="preserve">a durée prévue du </w:t>
      </w:r>
      <w:r>
        <w:rPr>
          <w:rFonts w:ascii="Arial" w:hAnsi="Arial" w:cs="Arial"/>
          <w:lang w:val="fr-FR"/>
        </w:rPr>
        <w:t>projet</w:t>
      </w:r>
      <w:r w:rsidR="00392A28" w:rsidRPr="001E2B45">
        <w:rPr>
          <w:rFonts w:ascii="Arial" w:hAnsi="Arial" w:cs="Arial"/>
          <w:lang w:val="fr-FR"/>
        </w:rPr>
        <w:t xml:space="preserve"> est </w:t>
      </w:r>
      <w:r w:rsidR="00AD43E0">
        <w:rPr>
          <w:rFonts w:ascii="Arial" w:hAnsi="Arial" w:cs="Arial"/>
          <w:lang w:val="fr-FR"/>
        </w:rPr>
        <w:t xml:space="preserve">de </w:t>
      </w:r>
      <w:r w:rsidR="00392A28" w:rsidRPr="001E2B45">
        <w:rPr>
          <w:rFonts w:ascii="Arial" w:hAnsi="Arial" w:cs="Arial"/>
          <w:lang w:val="fr-FR"/>
        </w:rPr>
        <w:t xml:space="preserve">4 ans (05/2014 au 04/2018) avec une contribution financière </w:t>
      </w:r>
      <w:r w:rsidR="0043367A">
        <w:rPr>
          <w:rFonts w:ascii="Arial" w:hAnsi="Arial" w:cs="Arial"/>
          <w:lang w:val="fr-FR"/>
        </w:rPr>
        <w:t xml:space="preserve">de </w:t>
      </w:r>
      <w:r w:rsidR="00AD43E0">
        <w:rPr>
          <w:rFonts w:ascii="Arial" w:hAnsi="Arial" w:cs="Arial"/>
          <w:lang w:val="fr-FR"/>
        </w:rPr>
        <w:t xml:space="preserve">la </w:t>
      </w:r>
      <w:r w:rsidR="00392A28" w:rsidRPr="001E2B45">
        <w:rPr>
          <w:rFonts w:ascii="Arial" w:hAnsi="Arial" w:cs="Arial"/>
          <w:lang w:val="fr-FR"/>
        </w:rPr>
        <w:t xml:space="preserve">CT </w:t>
      </w:r>
      <w:r w:rsidR="00AD43E0" w:rsidRPr="001E2B45">
        <w:rPr>
          <w:rFonts w:ascii="Arial" w:hAnsi="Arial" w:cs="Arial"/>
          <w:lang w:val="fr-FR"/>
        </w:rPr>
        <w:t xml:space="preserve">allemande </w:t>
      </w:r>
      <w:r w:rsidR="00AD43E0">
        <w:rPr>
          <w:rFonts w:ascii="Arial" w:hAnsi="Arial" w:cs="Arial"/>
          <w:lang w:val="fr-FR"/>
        </w:rPr>
        <w:t xml:space="preserve">plafonnée </w:t>
      </w:r>
      <w:r w:rsidR="00392A28" w:rsidRPr="001E2B45">
        <w:rPr>
          <w:rFonts w:ascii="Arial" w:hAnsi="Arial" w:cs="Arial"/>
          <w:lang w:val="fr-FR"/>
        </w:rPr>
        <w:t xml:space="preserve">à 6.900.000 EUR et un </w:t>
      </w:r>
      <w:r w:rsidR="00AD43E0">
        <w:rPr>
          <w:rFonts w:ascii="Arial" w:hAnsi="Arial" w:cs="Arial"/>
          <w:lang w:val="fr-FR"/>
        </w:rPr>
        <w:t>co-</w:t>
      </w:r>
      <w:r w:rsidR="00392A28" w:rsidRPr="001E2B45">
        <w:rPr>
          <w:rFonts w:ascii="Arial" w:hAnsi="Arial" w:cs="Arial"/>
          <w:lang w:val="fr-FR"/>
        </w:rPr>
        <w:t xml:space="preserve">financement </w:t>
      </w:r>
      <w:r w:rsidR="00786DA5">
        <w:rPr>
          <w:rFonts w:ascii="Arial" w:hAnsi="Arial" w:cs="Arial"/>
          <w:lang w:val="fr-FR"/>
        </w:rPr>
        <w:t>de l’UE</w:t>
      </w:r>
      <w:r w:rsidR="00392A28" w:rsidRPr="001E2B45">
        <w:rPr>
          <w:rFonts w:ascii="Arial" w:hAnsi="Arial" w:cs="Arial"/>
          <w:lang w:val="fr-FR"/>
        </w:rPr>
        <w:t xml:space="preserve"> de 1.000.000 EUR.</w:t>
      </w:r>
    </w:p>
    <w:p w:rsidR="008F710E" w:rsidRPr="001E2B45" w:rsidRDefault="008F710E" w:rsidP="00E979BE">
      <w:pPr>
        <w:pStyle w:val="Heading1"/>
        <w:rPr>
          <w:color w:val="0070C0"/>
          <w:lang w:val="fr-FR"/>
        </w:rPr>
      </w:pPr>
      <w:bookmarkStart w:id="2" w:name="_Toc403076327"/>
      <w:r w:rsidRPr="001E2B45">
        <w:rPr>
          <w:lang w:val="fr-FR"/>
        </w:rPr>
        <w:t>B.2</w:t>
      </w:r>
      <w:r w:rsidRPr="001E2B45">
        <w:rPr>
          <w:color w:val="0070C0"/>
          <w:lang w:val="fr-FR"/>
        </w:rPr>
        <w:t xml:space="preserve"> </w:t>
      </w:r>
      <w:r w:rsidR="002F71FE" w:rsidRPr="001E2B45">
        <w:rPr>
          <w:color w:val="0070C0"/>
          <w:lang w:val="fr-FR"/>
        </w:rPr>
        <w:t xml:space="preserve"> </w:t>
      </w:r>
      <w:r w:rsidRPr="001E2B45">
        <w:rPr>
          <w:lang w:val="fr-FR"/>
        </w:rPr>
        <w:t>Analyse de problè</w:t>
      </w:r>
      <w:r w:rsidR="009F299E" w:rsidRPr="001E2B45">
        <w:rPr>
          <w:lang w:val="fr-FR"/>
        </w:rPr>
        <w:t xml:space="preserve">mes et </w:t>
      </w:r>
      <w:r w:rsidR="0063099D" w:rsidRPr="001E2B45">
        <w:rPr>
          <w:lang w:val="fr-FR"/>
        </w:rPr>
        <w:t>d</w:t>
      </w:r>
      <w:r w:rsidR="0063099D">
        <w:rPr>
          <w:lang w:val="fr-FR"/>
        </w:rPr>
        <w:t xml:space="preserve">u </w:t>
      </w:r>
      <w:r w:rsidR="009F299E" w:rsidRPr="001E2B45">
        <w:rPr>
          <w:lang w:val="fr-FR"/>
        </w:rPr>
        <w:t>potentiel (relati</w:t>
      </w:r>
      <w:r w:rsidR="0063099D">
        <w:rPr>
          <w:lang w:val="fr-FR"/>
        </w:rPr>
        <w:t>fs</w:t>
      </w:r>
      <w:r w:rsidRPr="001E2B45">
        <w:rPr>
          <w:lang w:val="fr-FR"/>
        </w:rPr>
        <w:t xml:space="preserve"> au projet de CD)</w:t>
      </w:r>
      <w:bookmarkEnd w:id="2"/>
    </w:p>
    <w:p w:rsidR="008F710E" w:rsidRPr="001E2B45" w:rsidRDefault="008F710E" w:rsidP="008F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F5382C" w:rsidRDefault="00031787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>Le complexe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 transfrontalier </w:t>
      </w:r>
      <w:r w:rsidR="00BA56C5" w:rsidRPr="001E2B45">
        <w:rPr>
          <w:rFonts w:ascii="Arial" w:hAnsi="Arial" w:cs="Arial"/>
          <w:color w:val="000000" w:themeColor="text1"/>
          <w:lang w:val="fr-FR"/>
        </w:rPr>
        <w:t>BSB Yamoussa (</w:t>
      </w:r>
      <w:r w:rsidR="00965981">
        <w:rPr>
          <w:rFonts w:ascii="Arial" w:hAnsi="Arial" w:cs="Arial"/>
          <w:color w:val="000000" w:themeColor="text1"/>
          <w:lang w:val="fr-FR"/>
        </w:rPr>
        <w:t>dont font partie le</w:t>
      </w:r>
      <w:r w:rsidR="00786DA5">
        <w:rPr>
          <w:rFonts w:ascii="Arial" w:hAnsi="Arial" w:cs="Arial"/>
          <w:color w:val="000000" w:themeColor="text1"/>
          <w:lang w:val="fr-FR"/>
        </w:rPr>
        <w:t>s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 parc</w:t>
      </w:r>
      <w:r w:rsidR="00786DA5">
        <w:rPr>
          <w:rFonts w:ascii="Arial" w:hAnsi="Arial" w:cs="Arial"/>
          <w:color w:val="000000" w:themeColor="text1"/>
          <w:lang w:val="fr-FR"/>
        </w:rPr>
        <w:t>s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86DA5">
        <w:rPr>
          <w:rFonts w:ascii="Arial" w:hAnsi="Arial" w:cs="Arial"/>
          <w:color w:val="000000" w:themeColor="text1"/>
          <w:lang w:val="fr-FR"/>
        </w:rPr>
        <w:t xml:space="preserve">nationaux de </w:t>
      </w:r>
      <w:r w:rsidR="00EF1ED3" w:rsidRPr="001E2B45">
        <w:rPr>
          <w:rFonts w:ascii="Arial" w:hAnsi="Arial" w:cs="Arial"/>
          <w:color w:val="000000" w:themeColor="text1"/>
          <w:lang w:val="fr-FR"/>
        </w:rPr>
        <w:t>Bouba Ndji</w:t>
      </w:r>
      <w:r w:rsidR="00BA56C5" w:rsidRPr="001E2B45">
        <w:rPr>
          <w:rFonts w:ascii="Arial" w:hAnsi="Arial" w:cs="Arial"/>
          <w:color w:val="000000" w:themeColor="text1"/>
          <w:lang w:val="fr-FR"/>
        </w:rPr>
        <w:t xml:space="preserve">da au Cameroun et </w:t>
      </w:r>
      <w:r w:rsidR="00786DA5">
        <w:rPr>
          <w:rFonts w:ascii="Arial" w:hAnsi="Arial" w:cs="Arial"/>
          <w:color w:val="000000" w:themeColor="text1"/>
          <w:lang w:val="fr-FR"/>
        </w:rPr>
        <w:t xml:space="preserve">de </w:t>
      </w:r>
      <w:r w:rsidR="00746346" w:rsidRPr="001E2B45">
        <w:rPr>
          <w:rFonts w:ascii="Arial" w:hAnsi="Arial" w:cs="Arial"/>
          <w:color w:val="000000" w:themeColor="text1"/>
          <w:lang w:val="fr-FR"/>
        </w:rPr>
        <w:t>Sena O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ura au Tchad) a </w:t>
      </w:r>
      <w:r w:rsidR="00BF50C6">
        <w:rPr>
          <w:rFonts w:ascii="Arial" w:hAnsi="Arial" w:cs="Arial"/>
          <w:color w:val="000000" w:themeColor="text1"/>
          <w:lang w:val="fr-FR"/>
        </w:rPr>
        <w:t xml:space="preserve">vu </w:t>
      </w:r>
      <w:r w:rsidR="00C86611">
        <w:rPr>
          <w:rFonts w:ascii="Arial" w:hAnsi="Arial" w:cs="Arial"/>
          <w:color w:val="000000" w:themeColor="text1"/>
          <w:lang w:val="fr-FR"/>
        </w:rPr>
        <w:t>le jour</w:t>
      </w:r>
      <w:r w:rsidR="00F5382C">
        <w:rPr>
          <w:rFonts w:ascii="Arial" w:hAnsi="Arial" w:cs="Arial"/>
          <w:color w:val="000000" w:themeColor="text1"/>
          <w:lang w:val="fr-FR"/>
        </w:rPr>
        <w:t xml:space="preserve"> </w:t>
      </w:r>
      <w:r w:rsidR="00EF1ED3" w:rsidRPr="001E2B45">
        <w:rPr>
          <w:rFonts w:ascii="Arial" w:hAnsi="Arial" w:cs="Arial"/>
          <w:color w:val="000000" w:themeColor="text1"/>
          <w:lang w:val="fr-FR"/>
        </w:rPr>
        <w:t>e</w:t>
      </w:r>
      <w:r w:rsidR="00A86BA8" w:rsidRPr="001E2B45">
        <w:rPr>
          <w:rFonts w:ascii="Arial" w:hAnsi="Arial" w:cs="Arial"/>
          <w:color w:val="000000" w:themeColor="text1"/>
          <w:lang w:val="fr-FR"/>
        </w:rPr>
        <w:t xml:space="preserve">n </w:t>
      </w:r>
      <w:r w:rsidR="009E3EA3">
        <w:rPr>
          <w:rFonts w:ascii="Arial" w:hAnsi="Arial" w:cs="Arial"/>
          <w:color w:val="000000" w:themeColor="text1"/>
          <w:lang w:val="fr-FR"/>
        </w:rPr>
        <w:t xml:space="preserve">août </w:t>
      </w:r>
      <w:r w:rsidR="00A86BA8" w:rsidRPr="001E2B45">
        <w:rPr>
          <w:rFonts w:ascii="Arial" w:hAnsi="Arial" w:cs="Arial"/>
          <w:color w:val="000000" w:themeColor="text1"/>
          <w:lang w:val="fr-FR"/>
        </w:rPr>
        <w:t>20</w:t>
      </w:r>
      <w:r w:rsidR="00BF50C6">
        <w:rPr>
          <w:rFonts w:ascii="Arial" w:hAnsi="Arial" w:cs="Arial"/>
          <w:color w:val="000000" w:themeColor="text1"/>
          <w:lang w:val="fr-FR"/>
        </w:rPr>
        <w:t>1</w:t>
      </w:r>
      <w:r w:rsidR="009E3EA3">
        <w:rPr>
          <w:rFonts w:ascii="Arial" w:hAnsi="Arial" w:cs="Arial"/>
          <w:color w:val="000000" w:themeColor="text1"/>
          <w:lang w:val="fr-FR"/>
        </w:rPr>
        <w:t>1</w:t>
      </w:r>
      <w:r w:rsidR="00A86BA8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C86611">
        <w:rPr>
          <w:rFonts w:ascii="Arial" w:hAnsi="Arial" w:cs="Arial"/>
          <w:color w:val="000000" w:themeColor="text1"/>
          <w:lang w:val="fr-FR"/>
        </w:rPr>
        <w:t xml:space="preserve">à </w:t>
      </w:r>
      <w:r w:rsidR="00BF50C6">
        <w:rPr>
          <w:rFonts w:ascii="Arial" w:hAnsi="Arial" w:cs="Arial"/>
          <w:color w:val="000000" w:themeColor="text1"/>
          <w:lang w:val="fr-FR"/>
        </w:rPr>
        <w:t xml:space="preserve">la </w:t>
      </w:r>
      <w:r w:rsidR="00C86611">
        <w:rPr>
          <w:rFonts w:ascii="Arial" w:hAnsi="Arial" w:cs="Arial"/>
          <w:color w:val="000000" w:themeColor="text1"/>
          <w:lang w:val="fr-FR"/>
        </w:rPr>
        <w:t xml:space="preserve">suite </w:t>
      </w:r>
      <w:r w:rsidR="00BF50C6">
        <w:rPr>
          <w:rFonts w:ascii="Arial" w:hAnsi="Arial" w:cs="Arial"/>
          <w:color w:val="000000" w:themeColor="text1"/>
          <w:lang w:val="fr-FR"/>
        </w:rPr>
        <w:t xml:space="preserve">d’un </w:t>
      </w:r>
      <w:r w:rsidR="00BF50C6">
        <w:rPr>
          <w:rFonts w:ascii="Arial" w:hAnsi="Arial" w:cs="Arial"/>
          <w:color w:val="000000" w:themeColor="text1"/>
          <w:lang w:val="fr-FR"/>
        </w:rPr>
        <w:lastRenderedPageBreak/>
        <w:t>accord</w:t>
      </w:r>
      <w:r w:rsidR="009E3EA3">
        <w:rPr>
          <w:rFonts w:ascii="Arial" w:hAnsi="Arial" w:cs="Arial"/>
          <w:color w:val="000000" w:themeColor="text1"/>
          <w:lang w:val="fr-FR"/>
        </w:rPr>
        <w:t xml:space="preserve"> de coopération</w:t>
      </w:r>
      <w:r w:rsidR="00BF50C6">
        <w:rPr>
          <w:rFonts w:ascii="Arial" w:hAnsi="Arial" w:cs="Arial"/>
          <w:color w:val="000000" w:themeColor="text1"/>
          <w:lang w:val="fr-FR"/>
        </w:rPr>
        <w:t xml:space="preserve"> </w:t>
      </w:r>
      <w:r w:rsidR="00C86611">
        <w:rPr>
          <w:rFonts w:ascii="Arial" w:hAnsi="Arial" w:cs="Arial"/>
          <w:color w:val="000000" w:themeColor="text1"/>
          <w:lang w:val="fr-FR"/>
        </w:rPr>
        <w:t xml:space="preserve">signé </w:t>
      </w:r>
      <w:r w:rsidR="00BF50C6">
        <w:rPr>
          <w:rFonts w:ascii="Arial" w:hAnsi="Arial" w:cs="Arial"/>
          <w:color w:val="000000" w:themeColor="text1"/>
          <w:lang w:val="fr-FR"/>
        </w:rPr>
        <w:t xml:space="preserve">entre le Cameroun et le Tchad </w:t>
      </w:r>
      <w:r w:rsidR="00A86BA8" w:rsidRPr="001E2B45">
        <w:rPr>
          <w:rFonts w:ascii="Arial" w:hAnsi="Arial" w:cs="Arial"/>
          <w:color w:val="000000" w:themeColor="text1"/>
          <w:lang w:val="fr-FR"/>
        </w:rPr>
        <w:t>et s’étend sur une superficie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 d’environ </w:t>
      </w:r>
      <w:r w:rsidR="009E3EA3">
        <w:rPr>
          <w:rFonts w:ascii="Arial" w:hAnsi="Arial" w:cs="Arial"/>
          <w:color w:val="000000" w:themeColor="text1"/>
          <w:lang w:val="fr-FR"/>
        </w:rPr>
        <w:t>6.500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 km</w:t>
      </w:r>
      <w:r w:rsidR="00EF1ED3" w:rsidRPr="006A4C86">
        <w:rPr>
          <w:rFonts w:ascii="Arial" w:hAnsi="Arial" w:cs="Arial"/>
          <w:color w:val="000000" w:themeColor="text1"/>
          <w:vertAlign w:val="superscript"/>
          <w:lang w:val="fr-FR"/>
        </w:rPr>
        <w:t>2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786DA5">
        <w:rPr>
          <w:rFonts w:ascii="Arial" w:hAnsi="Arial" w:cs="Arial"/>
          <w:color w:val="000000" w:themeColor="text1"/>
          <w:lang w:val="fr-FR"/>
        </w:rPr>
        <w:t>Ce complexe d’aires protégées</w:t>
      </w:r>
      <w:r w:rsidR="00EF1ED3" w:rsidRPr="001E2B45">
        <w:rPr>
          <w:rFonts w:ascii="Arial" w:hAnsi="Arial" w:cs="Arial"/>
          <w:color w:val="000000" w:themeColor="text1"/>
          <w:lang w:val="fr-FR"/>
        </w:rPr>
        <w:t xml:space="preserve"> est actuellement </w:t>
      </w:r>
      <w:r w:rsidR="00156CED" w:rsidRPr="001E2B45">
        <w:rPr>
          <w:rFonts w:ascii="Arial" w:hAnsi="Arial" w:cs="Arial"/>
          <w:color w:val="000000" w:themeColor="text1"/>
          <w:lang w:val="fr-FR"/>
        </w:rPr>
        <w:t>l</w:t>
      </w:r>
      <w:r w:rsidR="00156CED">
        <w:rPr>
          <w:rFonts w:ascii="Arial" w:hAnsi="Arial" w:cs="Arial"/>
          <w:color w:val="000000" w:themeColor="text1"/>
          <w:lang w:val="fr-FR"/>
        </w:rPr>
        <w:t xml:space="preserve">'espace </w:t>
      </w:r>
      <w:r w:rsidR="009E3EA3">
        <w:rPr>
          <w:rFonts w:ascii="Arial" w:hAnsi="Arial" w:cs="Arial"/>
          <w:color w:val="000000" w:themeColor="text1"/>
          <w:lang w:val="fr-FR"/>
        </w:rPr>
        <w:t>naturel</w:t>
      </w:r>
      <w:r w:rsidR="00F5382C">
        <w:rPr>
          <w:rFonts w:ascii="Arial" w:hAnsi="Arial" w:cs="Arial"/>
          <w:color w:val="000000" w:themeColor="text1"/>
          <w:lang w:val="fr-FR"/>
        </w:rPr>
        <w:t xml:space="preserve"> </w:t>
      </w:r>
      <w:r w:rsidR="009E3EA3">
        <w:rPr>
          <w:rFonts w:ascii="Arial" w:hAnsi="Arial" w:cs="Arial"/>
          <w:color w:val="000000" w:themeColor="text1"/>
          <w:lang w:val="fr-FR"/>
        </w:rPr>
        <w:t>abritant</w:t>
      </w:r>
      <w:r w:rsidR="00E979BE">
        <w:rPr>
          <w:rFonts w:ascii="Arial" w:hAnsi="Arial" w:cs="Arial"/>
          <w:color w:val="000000" w:themeColor="text1"/>
          <w:lang w:val="fr-FR"/>
        </w:rPr>
        <w:t xml:space="preserve"> </w:t>
      </w:r>
      <w:r w:rsidR="003477C1" w:rsidRPr="001E2B45">
        <w:rPr>
          <w:rFonts w:ascii="Arial" w:hAnsi="Arial" w:cs="Arial"/>
          <w:color w:val="000000" w:themeColor="text1"/>
          <w:lang w:val="fr-FR"/>
        </w:rPr>
        <w:t xml:space="preserve">la </w:t>
      </w:r>
      <w:r w:rsidR="00965981">
        <w:rPr>
          <w:rFonts w:ascii="Arial" w:hAnsi="Arial" w:cs="Arial"/>
          <w:color w:val="000000" w:themeColor="text1"/>
          <w:lang w:val="fr-FR"/>
        </w:rPr>
        <w:t>plus grande variété d’espèces</w:t>
      </w:r>
      <w:r w:rsidR="00A86BA8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86DA5">
        <w:rPr>
          <w:rFonts w:ascii="Arial" w:hAnsi="Arial" w:cs="Arial"/>
          <w:color w:val="000000" w:themeColor="text1"/>
          <w:lang w:val="fr-FR"/>
        </w:rPr>
        <w:t xml:space="preserve">animales </w:t>
      </w:r>
      <w:r w:rsidR="00A86BA8" w:rsidRPr="001E2B45">
        <w:rPr>
          <w:rFonts w:ascii="Arial" w:hAnsi="Arial" w:cs="Arial"/>
          <w:color w:val="000000" w:themeColor="text1"/>
          <w:lang w:val="fr-FR"/>
        </w:rPr>
        <w:t>dans la zone soudano-guinéenne</w:t>
      </w:r>
      <w:r w:rsidR="00965981">
        <w:rPr>
          <w:rFonts w:ascii="Arial" w:hAnsi="Arial" w:cs="Arial"/>
          <w:color w:val="000000" w:themeColor="text1"/>
          <w:lang w:val="fr-FR"/>
        </w:rPr>
        <w:t xml:space="preserve">. Les principales </w:t>
      </w:r>
      <w:r w:rsidR="003477C1" w:rsidRPr="001E2B45">
        <w:rPr>
          <w:rFonts w:ascii="Arial" w:hAnsi="Arial" w:cs="Arial"/>
          <w:color w:val="000000" w:themeColor="text1"/>
          <w:lang w:val="fr-FR"/>
        </w:rPr>
        <w:t>grandes espèces</w:t>
      </w:r>
      <w:r w:rsidR="00965981">
        <w:rPr>
          <w:rFonts w:ascii="Arial" w:hAnsi="Arial" w:cs="Arial"/>
          <w:color w:val="000000" w:themeColor="text1"/>
          <w:lang w:val="fr-FR"/>
        </w:rPr>
        <w:t xml:space="preserve"> sauvages </w:t>
      </w:r>
      <w:r w:rsidR="00E979BE">
        <w:rPr>
          <w:rFonts w:ascii="Arial" w:hAnsi="Arial" w:cs="Arial"/>
          <w:color w:val="000000" w:themeColor="text1"/>
          <w:lang w:val="fr-FR"/>
        </w:rPr>
        <w:t xml:space="preserve">qu’on y trouve </w:t>
      </w:r>
      <w:r w:rsidR="00965981">
        <w:rPr>
          <w:rFonts w:ascii="Arial" w:hAnsi="Arial" w:cs="Arial"/>
          <w:color w:val="000000" w:themeColor="text1"/>
          <w:lang w:val="fr-FR"/>
        </w:rPr>
        <w:t>sont</w:t>
      </w:r>
      <w:r w:rsidR="00E979BE">
        <w:rPr>
          <w:rFonts w:ascii="Arial" w:hAnsi="Arial" w:cs="Arial"/>
          <w:color w:val="000000" w:themeColor="text1"/>
          <w:lang w:val="fr-FR"/>
        </w:rPr>
        <w:t> :</w:t>
      </w:r>
      <w:r w:rsidR="00965981">
        <w:rPr>
          <w:rFonts w:ascii="Arial" w:hAnsi="Arial" w:cs="Arial"/>
          <w:color w:val="000000" w:themeColor="text1"/>
          <w:lang w:val="fr-FR"/>
        </w:rPr>
        <w:t xml:space="preserve"> les </w:t>
      </w:r>
      <w:r w:rsidR="003477C1" w:rsidRPr="001E2B45">
        <w:rPr>
          <w:rFonts w:ascii="Arial" w:hAnsi="Arial" w:cs="Arial"/>
          <w:color w:val="000000" w:themeColor="text1"/>
          <w:lang w:val="fr-FR"/>
        </w:rPr>
        <w:t xml:space="preserve">éléphants, </w:t>
      </w:r>
      <w:r w:rsidR="00965981">
        <w:rPr>
          <w:rFonts w:ascii="Arial" w:hAnsi="Arial" w:cs="Arial"/>
          <w:color w:val="000000" w:themeColor="text1"/>
          <w:lang w:val="fr-FR"/>
        </w:rPr>
        <w:t xml:space="preserve">les </w:t>
      </w:r>
      <w:r w:rsidR="003477C1" w:rsidRPr="001E2B45">
        <w:rPr>
          <w:rFonts w:ascii="Arial" w:hAnsi="Arial" w:cs="Arial"/>
          <w:color w:val="000000" w:themeColor="text1"/>
          <w:lang w:val="fr-FR"/>
        </w:rPr>
        <w:t xml:space="preserve">lions, </w:t>
      </w:r>
      <w:r w:rsidR="00965981">
        <w:rPr>
          <w:rFonts w:ascii="Arial" w:hAnsi="Arial" w:cs="Arial"/>
          <w:color w:val="000000" w:themeColor="text1"/>
          <w:lang w:val="fr-FR"/>
        </w:rPr>
        <w:t xml:space="preserve">les </w:t>
      </w:r>
      <w:r w:rsidR="003477C1" w:rsidRPr="001E2B45">
        <w:rPr>
          <w:rFonts w:ascii="Arial" w:hAnsi="Arial" w:cs="Arial"/>
          <w:color w:val="000000" w:themeColor="text1"/>
          <w:lang w:val="fr-FR"/>
        </w:rPr>
        <w:t xml:space="preserve">buffles, </w:t>
      </w:r>
      <w:r w:rsidR="00965981">
        <w:rPr>
          <w:rFonts w:ascii="Arial" w:hAnsi="Arial" w:cs="Arial"/>
          <w:color w:val="000000" w:themeColor="text1"/>
          <w:lang w:val="fr-FR"/>
        </w:rPr>
        <w:t xml:space="preserve">les </w:t>
      </w:r>
      <w:r w:rsidR="003477C1" w:rsidRPr="001E2B45">
        <w:rPr>
          <w:rFonts w:ascii="Arial" w:hAnsi="Arial" w:cs="Arial"/>
          <w:color w:val="000000" w:themeColor="text1"/>
          <w:lang w:val="fr-FR"/>
        </w:rPr>
        <w:t xml:space="preserve">girafes, </w:t>
      </w:r>
      <w:r w:rsidR="00965981">
        <w:rPr>
          <w:rFonts w:ascii="Arial" w:hAnsi="Arial" w:cs="Arial"/>
          <w:color w:val="000000" w:themeColor="text1"/>
          <w:lang w:val="fr-FR"/>
        </w:rPr>
        <w:t xml:space="preserve">les </w:t>
      </w:r>
      <w:r w:rsidR="003477C1" w:rsidRPr="001E2B45">
        <w:rPr>
          <w:rFonts w:ascii="Arial" w:hAnsi="Arial" w:cs="Arial"/>
          <w:color w:val="000000" w:themeColor="text1"/>
          <w:lang w:val="fr-FR"/>
        </w:rPr>
        <w:t xml:space="preserve">élands </w:t>
      </w:r>
      <w:r w:rsidR="00F97B7F">
        <w:rPr>
          <w:rFonts w:ascii="Arial" w:hAnsi="Arial" w:cs="Arial"/>
          <w:color w:val="000000" w:themeColor="text1"/>
          <w:lang w:val="fr-FR"/>
        </w:rPr>
        <w:t xml:space="preserve">de Derby </w:t>
      </w:r>
      <w:r w:rsidR="00BA56C5" w:rsidRPr="001E2B45">
        <w:rPr>
          <w:rFonts w:ascii="Arial" w:hAnsi="Arial" w:cs="Arial"/>
          <w:color w:val="000000" w:themeColor="text1"/>
          <w:lang w:val="fr-FR"/>
        </w:rPr>
        <w:t xml:space="preserve">et </w:t>
      </w:r>
      <w:r w:rsidR="005B0793" w:rsidRPr="001E2B45">
        <w:rPr>
          <w:rFonts w:ascii="Arial" w:hAnsi="Arial" w:cs="Arial"/>
          <w:color w:val="000000" w:themeColor="text1"/>
          <w:lang w:val="fr-FR"/>
        </w:rPr>
        <w:t xml:space="preserve">autres grandes antilopes. </w:t>
      </w:r>
      <w:r w:rsidR="00106DD6">
        <w:rPr>
          <w:rFonts w:ascii="Arial" w:hAnsi="Arial" w:cs="Arial"/>
          <w:color w:val="000000" w:themeColor="text1"/>
          <w:lang w:val="fr-FR"/>
        </w:rPr>
        <w:t>Selon les informations les plus récentes, i</w:t>
      </w:r>
      <w:r w:rsidR="005B0793" w:rsidRPr="001E2B45">
        <w:rPr>
          <w:rFonts w:ascii="Arial" w:hAnsi="Arial" w:cs="Arial"/>
          <w:color w:val="000000" w:themeColor="text1"/>
          <w:lang w:val="fr-FR"/>
        </w:rPr>
        <w:t xml:space="preserve">l y a encore une présence d’animaux sauvages </w:t>
      </w:r>
      <w:r w:rsidR="00F97B7F">
        <w:rPr>
          <w:rFonts w:ascii="Arial" w:hAnsi="Arial" w:cs="Arial"/>
          <w:color w:val="000000" w:themeColor="text1"/>
          <w:lang w:val="fr-FR"/>
        </w:rPr>
        <w:t xml:space="preserve">en nombre considérable </w:t>
      </w:r>
      <w:r w:rsidR="005B0793" w:rsidRPr="001E2B45">
        <w:rPr>
          <w:rFonts w:ascii="Arial" w:hAnsi="Arial" w:cs="Arial"/>
          <w:color w:val="000000" w:themeColor="text1"/>
          <w:lang w:val="fr-FR"/>
        </w:rPr>
        <w:t>surtout</w:t>
      </w:r>
      <w:r w:rsidR="00025CAA">
        <w:rPr>
          <w:rFonts w:ascii="Arial" w:hAnsi="Arial" w:cs="Arial"/>
          <w:color w:val="000000" w:themeColor="text1"/>
          <w:lang w:val="fr-FR"/>
        </w:rPr>
        <w:t xml:space="preserve"> dans la partie sud du </w:t>
      </w:r>
      <w:r w:rsidR="00106DD6">
        <w:rPr>
          <w:rFonts w:ascii="Arial" w:hAnsi="Arial" w:cs="Arial"/>
          <w:color w:val="000000" w:themeColor="text1"/>
          <w:lang w:val="fr-FR"/>
        </w:rPr>
        <w:t>PNBN</w:t>
      </w:r>
      <w:r w:rsidR="00025CAA">
        <w:rPr>
          <w:rFonts w:ascii="Arial" w:hAnsi="Arial" w:cs="Arial"/>
          <w:color w:val="000000" w:themeColor="text1"/>
          <w:lang w:val="fr-FR"/>
        </w:rPr>
        <w:t>;</w:t>
      </w:r>
      <w:r w:rsidR="005B0793" w:rsidRPr="001E2B45">
        <w:rPr>
          <w:rFonts w:ascii="Arial" w:hAnsi="Arial" w:cs="Arial"/>
          <w:color w:val="000000" w:themeColor="text1"/>
          <w:lang w:val="fr-FR"/>
        </w:rPr>
        <w:t xml:space="preserve"> le </w:t>
      </w:r>
      <w:r w:rsidR="005B0793" w:rsidRPr="001E2B45">
        <w:rPr>
          <w:rFonts w:ascii="Arial" w:hAnsi="Arial" w:cs="Arial"/>
          <w:i/>
          <w:color w:val="000000" w:themeColor="text1"/>
          <w:lang w:val="fr-FR"/>
        </w:rPr>
        <w:t xml:space="preserve">Simpson’s Diversity Index </w:t>
      </w:r>
      <w:r w:rsidR="00F04790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106DD6">
        <w:rPr>
          <w:rFonts w:ascii="Arial" w:hAnsi="Arial" w:cs="Arial"/>
          <w:color w:val="000000" w:themeColor="text1"/>
          <w:lang w:val="fr-FR"/>
        </w:rPr>
        <w:t xml:space="preserve">déterminé </w:t>
      </w:r>
      <w:r w:rsidR="009E3EA3">
        <w:rPr>
          <w:rFonts w:ascii="Arial" w:hAnsi="Arial" w:cs="Arial"/>
          <w:color w:val="000000" w:themeColor="text1"/>
          <w:lang w:val="fr-FR"/>
        </w:rPr>
        <w:t xml:space="preserve">en 2001 était </w:t>
      </w:r>
      <w:r w:rsidR="00BA56C5" w:rsidRPr="001E2B45">
        <w:rPr>
          <w:rFonts w:ascii="Arial" w:hAnsi="Arial" w:cs="Arial"/>
          <w:color w:val="000000" w:themeColor="text1"/>
          <w:lang w:val="fr-FR"/>
        </w:rPr>
        <w:t xml:space="preserve">de </w:t>
      </w:r>
      <w:r w:rsidR="00F04790" w:rsidRPr="001E2B45">
        <w:rPr>
          <w:rFonts w:ascii="Arial" w:hAnsi="Arial" w:cs="Arial"/>
          <w:color w:val="000000" w:themeColor="text1"/>
          <w:lang w:val="fr-FR"/>
        </w:rPr>
        <w:t xml:space="preserve">0,88. </w:t>
      </w:r>
    </w:p>
    <w:p w:rsidR="00F5382C" w:rsidRDefault="00F5382C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</w:p>
    <w:p w:rsidR="00B20CCE" w:rsidRDefault="00F04790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>Malgré le braconnage continu</w:t>
      </w:r>
      <w:r w:rsidR="00F97B7F">
        <w:rPr>
          <w:rFonts w:ascii="Arial" w:hAnsi="Arial" w:cs="Arial"/>
          <w:color w:val="000000" w:themeColor="text1"/>
          <w:lang w:val="fr-FR"/>
        </w:rPr>
        <w:t>,</w:t>
      </w:r>
      <w:r w:rsidRPr="001E2B45">
        <w:rPr>
          <w:rFonts w:ascii="Arial" w:hAnsi="Arial" w:cs="Arial"/>
          <w:color w:val="000000" w:themeColor="text1"/>
          <w:lang w:val="fr-FR"/>
        </w:rPr>
        <w:t xml:space="preserve"> le</w:t>
      </w:r>
      <w:r w:rsidR="009E0D6A">
        <w:rPr>
          <w:rFonts w:ascii="Arial" w:hAnsi="Arial" w:cs="Arial"/>
          <w:color w:val="000000" w:themeColor="text1"/>
          <w:lang w:val="fr-FR"/>
        </w:rPr>
        <w:t xml:space="preserve">s effectifs </w:t>
      </w:r>
      <w:r w:rsidR="00106DD6">
        <w:rPr>
          <w:rFonts w:ascii="Arial" w:hAnsi="Arial" w:cs="Arial"/>
          <w:color w:val="000000" w:themeColor="text1"/>
          <w:lang w:val="fr-FR"/>
        </w:rPr>
        <w:t>semble</w:t>
      </w:r>
      <w:r w:rsidR="009E0D6A">
        <w:rPr>
          <w:rFonts w:ascii="Arial" w:hAnsi="Arial" w:cs="Arial"/>
          <w:color w:val="000000" w:themeColor="text1"/>
          <w:lang w:val="fr-FR"/>
        </w:rPr>
        <w:t>nt</w:t>
      </w:r>
      <w:r w:rsidR="00F5382C">
        <w:rPr>
          <w:rFonts w:ascii="Arial" w:hAnsi="Arial" w:cs="Arial"/>
          <w:color w:val="000000" w:themeColor="text1"/>
          <w:lang w:val="fr-FR"/>
        </w:rPr>
        <w:t xml:space="preserve"> </w:t>
      </w:r>
      <w:r w:rsidR="00106DD6">
        <w:rPr>
          <w:rFonts w:ascii="Arial" w:hAnsi="Arial" w:cs="Arial"/>
          <w:color w:val="000000" w:themeColor="text1"/>
          <w:lang w:val="fr-FR"/>
        </w:rPr>
        <w:t>encore</w:t>
      </w:r>
      <w:r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9E0D6A">
        <w:rPr>
          <w:rFonts w:ascii="Arial" w:hAnsi="Arial" w:cs="Arial"/>
          <w:color w:val="000000" w:themeColor="text1"/>
          <w:lang w:val="fr-FR"/>
        </w:rPr>
        <w:t xml:space="preserve">être </w:t>
      </w:r>
      <w:r w:rsidRPr="001E2B45">
        <w:rPr>
          <w:rFonts w:ascii="Arial" w:hAnsi="Arial" w:cs="Arial"/>
          <w:color w:val="000000" w:themeColor="text1"/>
          <w:lang w:val="fr-FR"/>
        </w:rPr>
        <w:t>suffisamment intact</w:t>
      </w:r>
      <w:r w:rsidR="009E0D6A">
        <w:rPr>
          <w:rFonts w:ascii="Arial" w:hAnsi="Arial" w:cs="Arial"/>
          <w:color w:val="000000" w:themeColor="text1"/>
          <w:lang w:val="fr-FR"/>
        </w:rPr>
        <w:t>s</w:t>
      </w:r>
      <w:r w:rsidRPr="001E2B45">
        <w:rPr>
          <w:rFonts w:ascii="Arial" w:hAnsi="Arial" w:cs="Arial"/>
          <w:color w:val="000000" w:themeColor="text1"/>
          <w:lang w:val="fr-FR"/>
        </w:rPr>
        <w:t xml:space="preserve"> pour permettre </w:t>
      </w:r>
      <w:r w:rsidR="00E979BE">
        <w:rPr>
          <w:rFonts w:ascii="Arial" w:hAnsi="Arial" w:cs="Arial"/>
          <w:color w:val="000000" w:themeColor="text1"/>
          <w:lang w:val="fr-FR"/>
        </w:rPr>
        <w:t xml:space="preserve">non seulement </w:t>
      </w:r>
      <w:r w:rsidRPr="001E2B45">
        <w:rPr>
          <w:rFonts w:ascii="Arial" w:hAnsi="Arial" w:cs="Arial"/>
          <w:color w:val="000000" w:themeColor="text1"/>
          <w:lang w:val="fr-FR"/>
        </w:rPr>
        <w:t xml:space="preserve">une régénération des </w:t>
      </w:r>
      <w:r w:rsidR="009E0D6A">
        <w:rPr>
          <w:rFonts w:ascii="Arial" w:hAnsi="Arial" w:cs="Arial"/>
          <w:color w:val="000000" w:themeColor="text1"/>
          <w:lang w:val="fr-FR"/>
        </w:rPr>
        <w:t>populations</w:t>
      </w:r>
      <w:r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E979BE">
        <w:rPr>
          <w:rFonts w:ascii="Arial" w:hAnsi="Arial" w:cs="Arial"/>
          <w:color w:val="000000" w:themeColor="text1"/>
          <w:lang w:val="fr-FR"/>
        </w:rPr>
        <w:t>mais aussi</w:t>
      </w:r>
      <w:r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D6279F">
        <w:rPr>
          <w:rFonts w:ascii="Arial" w:hAnsi="Arial" w:cs="Arial"/>
          <w:color w:val="000000" w:themeColor="text1"/>
          <w:lang w:val="fr-FR"/>
        </w:rPr>
        <w:t xml:space="preserve"> une gestion pérenne de la faune</w:t>
      </w:r>
      <w:r w:rsidR="00F5382C">
        <w:rPr>
          <w:rFonts w:ascii="Arial" w:hAnsi="Arial" w:cs="Arial"/>
          <w:color w:val="000000" w:themeColor="text1"/>
          <w:lang w:val="fr-FR"/>
        </w:rPr>
        <w:t>,</w:t>
      </w:r>
      <w:r w:rsidR="00D6279F">
        <w:rPr>
          <w:rFonts w:ascii="Arial" w:hAnsi="Arial" w:cs="Arial"/>
          <w:color w:val="000000" w:themeColor="text1"/>
          <w:lang w:val="fr-FR"/>
        </w:rPr>
        <w:t xml:space="preserve"> </w:t>
      </w:r>
      <w:r w:rsidR="00106DD6">
        <w:rPr>
          <w:rFonts w:ascii="Arial" w:hAnsi="Arial" w:cs="Arial"/>
          <w:color w:val="000000" w:themeColor="text1"/>
          <w:lang w:val="fr-FR"/>
        </w:rPr>
        <w:t xml:space="preserve">sous réserve de la mise </w:t>
      </w:r>
      <w:r w:rsidR="009E0D6A">
        <w:rPr>
          <w:rFonts w:ascii="Arial" w:hAnsi="Arial" w:cs="Arial"/>
          <w:color w:val="000000" w:themeColor="text1"/>
          <w:lang w:val="fr-FR"/>
        </w:rPr>
        <w:t xml:space="preserve">en </w:t>
      </w:r>
      <w:r w:rsidR="00D6279F">
        <w:rPr>
          <w:rFonts w:ascii="Arial" w:hAnsi="Arial" w:cs="Arial"/>
          <w:color w:val="000000" w:themeColor="text1"/>
          <w:lang w:val="fr-FR"/>
        </w:rPr>
        <w:t>œuvre d’un plan d’aménagement efficace</w:t>
      </w:r>
      <w:r w:rsidRPr="001E2B45">
        <w:rPr>
          <w:rFonts w:ascii="Arial" w:hAnsi="Arial" w:cs="Arial"/>
          <w:color w:val="000000" w:themeColor="text1"/>
          <w:lang w:val="fr-FR"/>
        </w:rPr>
        <w:t xml:space="preserve">. La population des éléphants a été décimée </w:t>
      </w:r>
      <w:r w:rsidR="00D6279F" w:rsidRPr="001E2B45">
        <w:rPr>
          <w:rFonts w:ascii="Arial" w:hAnsi="Arial" w:cs="Arial"/>
          <w:color w:val="000000" w:themeColor="text1"/>
          <w:lang w:val="fr-FR"/>
        </w:rPr>
        <w:t xml:space="preserve">en 2012 </w:t>
      </w:r>
      <w:r w:rsidR="00D6279F">
        <w:rPr>
          <w:rFonts w:ascii="Arial" w:hAnsi="Arial" w:cs="Arial"/>
          <w:color w:val="000000" w:themeColor="text1"/>
          <w:lang w:val="fr-FR"/>
        </w:rPr>
        <w:t xml:space="preserve">par l’abbattage </w:t>
      </w:r>
      <w:r w:rsidRPr="001E2B45">
        <w:rPr>
          <w:rFonts w:ascii="Arial" w:hAnsi="Arial" w:cs="Arial"/>
          <w:color w:val="000000" w:themeColor="text1"/>
          <w:lang w:val="fr-FR"/>
        </w:rPr>
        <w:t xml:space="preserve">d’environ 350 </w:t>
      </w:r>
      <w:r w:rsidR="00D6279F">
        <w:rPr>
          <w:rFonts w:ascii="Arial" w:hAnsi="Arial" w:cs="Arial"/>
          <w:color w:val="000000" w:themeColor="text1"/>
          <w:lang w:val="fr-FR"/>
        </w:rPr>
        <w:t>éléphants</w:t>
      </w:r>
      <w:r w:rsidR="000768D4" w:rsidRPr="001E2B45">
        <w:rPr>
          <w:rFonts w:ascii="Arial" w:hAnsi="Arial" w:cs="Arial"/>
          <w:color w:val="000000" w:themeColor="text1"/>
          <w:lang w:val="fr-FR"/>
        </w:rPr>
        <w:t xml:space="preserve">. Il est probable qu’environ 35 à 50% de la population des éléphants </w:t>
      </w:r>
      <w:r w:rsidR="009E0D6A">
        <w:rPr>
          <w:rFonts w:ascii="Arial" w:hAnsi="Arial" w:cs="Arial"/>
          <w:color w:val="000000" w:themeColor="text1"/>
          <w:lang w:val="fr-FR"/>
        </w:rPr>
        <w:t xml:space="preserve">abrités par le complexe BSB Yamoussa </w:t>
      </w:r>
      <w:r w:rsidR="000768D4" w:rsidRPr="001E2B45">
        <w:rPr>
          <w:rFonts w:ascii="Arial" w:hAnsi="Arial" w:cs="Arial"/>
          <w:color w:val="000000" w:themeColor="text1"/>
          <w:lang w:val="fr-FR"/>
        </w:rPr>
        <w:t>ait été</w:t>
      </w:r>
      <w:r w:rsidR="00360CA1" w:rsidRPr="001E2B45">
        <w:rPr>
          <w:rFonts w:ascii="Arial" w:hAnsi="Arial" w:cs="Arial"/>
          <w:color w:val="000000" w:themeColor="text1"/>
          <w:lang w:val="fr-FR"/>
        </w:rPr>
        <w:t xml:space="preserve"> anéanti</w:t>
      </w:r>
      <w:r w:rsidR="00E979BE">
        <w:rPr>
          <w:rFonts w:ascii="Arial" w:hAnsi="Arial" w:cs="Arial"/>
          <w:color w:val="000000" w:themeColor="text1"/>
          <w:lang w:val="fr-FR"/>
        </w:rPr>
        <w:t>e</w:t>
      </w:r>
      <w:r w:rsidR="00D6279F">
        <w:rPr>
          <w:rFonts w:ascii="Arial" w:hAnsi="Arial" w:cs="Arial"/>
          <w:color w:val="000000" w:themeColor="text1"/>
          <w:lang w:val="fr-FR"/>
        </w:rPr>
        <w:t xml:space="preserve"> par ce grand braconnage organisé à l’échelle internationale</w:t>
      </w:r>
      <w:r w:rsidR="00360CA1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A81C26">
        <w:rPr>
          <w:rFonts w:ascii="Arial" w:hAnsi="Arial" w:cs="Arial"/>
          <w:color w:val="000000" w:themeColor="text1"/>
          <w:lang w:val="fr-FR"/>
        </w:rPr>
        <w:t>L</w:t>
      </w:r>
      <w:r w:rsidR="009E0D6A">
        <w:rPr>
          <w:rFonts w:ascii="Arial" w:hAnsi="Arial" w:cs="Arial"/>
          <w:color w:val="000000" w:themeColor="text1"/>
          <w:lang w:val="fr-FR"/>
        </w:rPr>
        <w:t>’effectif</w:t>
      </w:r>
      <w:r w:rsidR="00360CA1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D6279F">
        <w:rPr>
          <w:rFonts w:ascii="Arial" w:hAnsi="Arial" w:cs="Arial"/>
          <w:color w:val="000000" w:themeColor="text1"/>
          <w:lang w:val="fr-FR"/>
        </w:rPr>
        <w:t>résiduel</w:t>
      </w:r>
      <w:r w:rsidR="00750820">
        <w:rPr>
          <w:rFonts w:ascii="Arial" w:hAnsi="Arial" w:cs="Arial"/>
          <w:color w:val="000000" w:themeColor="text1"/>
          <w:lang w:val="fr-FR"/>
        </w:rPr>
        <w:t xml:space="preserve"> </w:t>
      </w:r>
      <w:r w:rsidR="00360CA1" w:rsidRPr="001E2B45">
        <w:rPr>
          <w:rFonts w:ascii="Arial" w:hAnsi="Arial" w:cs="Arial"/>
          <w:color w:val="000000" w:themeColor="text1"/>
          <w:lang w:val="fr-FR"/>
        </w:rPr>
        <w:t>(</w:t>
      </w:r>
      <w:r w:rsidR="00D6279F">
        <w:rPr>
          <w:rFonts w:ascii="Arial" w:hAnsi="Arial" w:cs="Arial"/>
          <w:color w:val="000000" w:themeColor="text1"/>
          <w:lang w:val="fr-FR"/>
        </w:rPr>
        <w:t xml:space="preserve">estimé à une population de </w:t>
      </w:r>
      <w:r w:rsidR="00360CA1" w:rsidRPr="001E2B45">
        <w:rPr>
          <w:rFonts w:ascii="Arial" w:hAnsi="Arial" w:cs="Arial"/>
          <w:color w:val="000000" w:themeColor="text1"/>
          <w:lang w:val="fr-FR"/>
        </w:rPr>
        <w:t xml:space="preserve">400 </w:t>
      </w:r>
      <w:r w:rsidR="00750820">
        <w:rPr>
          <w:rFonts w:ascii="Arial" w:hAnsi="Arial" w:cs="Arial"/>
          <w:color w:val="000000" w:themeColor="text1"/>
          <w:lang w:val="fr-FR"/>
        </w:rPr>
        <w:t xml:space="preserve">à </w:t>
      </w:r>
      <w:r w:rsidR="00360CA1" w:rsidRPr="001E2B45">
        <w:rPr>
          <w:rFonts w:ascii="Arial" w:hAnsi="Arial" w:cs="Arial"/>
          <w:color w:val="000000" w:themeColor="text1"/>
          <w:lang w:val="fr-FR"/>
        </w:rPr>
        <w:t xml:space="preserve"> 500 </w:t>
      </w:r>
      <w:r w:rsidR="00750820">
        <w:rPr>
          <w:rFonts w:ascii="Arial" w:hAnsi="Arial" w:cs="Arial"/>
          <w:color w:val="000000" w:themeColor="text1"/>
          <w:lang w:val="fr-FR"/>
        </w:rPr>
        <w:t>individus</w:t>
      </w:r>
      <w:r w:rsidR="00360CA1" w:rsidRPr="001E2B45">
        <w:rPr>
          <w:rFonts w:ascii="Arial" w:hAnsi="Arial" w:cs="Arial"/>
          <w:color w:val="000000" w:themeColor="text1"/>
          <w:lang w:val="fr-FR"/>
        </w:rPr>
        <w:t>)</w:t>
      </w:r>
      <w:r w:rsidR="00156CED">
        <w:rPr>
          <w:rFonts w:ascii="Arial" w:hAnsi="Arial" w:cs="Arial"/>
          <w:color w:val="000000" w:themeColor="text1"/>
          <w:lang w:val="fr-FR"/>
        </w:rPr>
        <w:t>,</w:t>
      </w:r>
      <w:r w:rsidR="00B20CCE">
        <w:rPr>
          <w:rFonts w:ascii="Arial" w:hAnsi="Arial" w:cs="Arial"/>
          <w:color w:val="000000" w:themeColor="text1"/>
          <w:lang w:val="fr-FR"/>
        </w:rPr>
        <w:t xml:space="preserve"> dont les </w:t>
      </w:r>
      <w:r w:rsidR="009E0D6A">
        <w:rPr>
          <w:rFonts w:ascii="Arial" w:hAnsi="Arial" w:cs="Arial"/>
          <w:color w:val="000000" w:themeColor="text1"/>
          <w:lang w:val="fr-FR"/>
        </w:rPr>
        <w:t>conditions de survie restent encore prometteuses, laisse</w:t>
      </w:r>
      <w:r w:rsidR="00C37BE3">
        <w:rPr>
          <w:rFonts w:ascii="Arial" w:hAnsi="Arial" w:cs="Arial"/>
          <w:color w:val="000000" w:themeColor="text1"/>
          <w:lang w:val="fr-FR"/>
        </w:rPr>
        <w:t xml:space="preserve"> </w:t>
      </w:r>
      <w:r w:rsidR="00750820">
        <w:rPr>
          <w:rFonts w:ascii="Arial" w:hAnsi="Arial" w:cs="Arial"/>
          <w:color w:val="000000" w:themeColor="text1"/>
          <w:lang w:val="fr-FR"/>
        </w:rPr>
        <w:t>penser que les capacités de régénération sont encore assurées</w:t>
      </w:r>
      <w:r w:rsidR="002F5492" w:rsidRPr="001E2B45">
        <w:rPr>
          <w:rFonts w:ascii="Arial" w:hAnsi="Arial" w:cs="Arial"/>
          <w:color w:val="000000" w:themeColor="text1"/>
          <w:lang w:val="fr-FR"/>
        </w:rPr>
        <w:t xml:space="preserve">. Le </w:t>
      </w:r>
      <w:r w:rsidR="00073586">
        <w:rPr>
          <w:rFonts w:ascii="Arial" w:hAnsi="Arial" w:cs="Arial"/>
          <w:color w:val="000000" w:themeColor="text1"/>
          <w:lang w:val="fr-FR"/>
        </w:rPr>
        <w:t>complexe</w:t>
      </w:r>
      <w:r w:rsidR="002F5492" w:rsidRPr="001E2B45">
        <w:rPr>
          <w:rFonts w:ascii="Arial" w:hAnsi="Arial" w:cs="Arial"/>
          <w:color w:val="000000" w:themeColor="text1"/>
          <w:lang w:val="fr-FR"/>
        </w:rPr>
        <w:t xml:space="preserve"> est considéré </w:t>
      </w:r>
      <w:r w:rsidR="00B20CCE">
        <w:rPr>
          <w:rFonts w:ascii="Arial" w:hAnsi="Arial" w:cs="Arial"/>
          <w:color w:val="000000" w:themeColor="text1"/>
          <w:lang w:val="fr-FR"/>
        </w:rPr>
        <w:t>comme l’une des plus importantes zone</w:t>
      </w:r>
      <w:r w:rsidR="00073586">
        <w:rPr>
          <w:rFonts w:ascii="Arial" w:hAnsi="Arial" w:cs="Arial"/>
          <w:color w:val="000000" w:themeColor="text1"/>
          <w:lang w:val="fr-FR"/>
        </w:rPr>
        <w:t>s</w:t>
      </w:r>
      <w:r w:rsidR="00E979BE">
        <w:rPr>
          <w:rFonts w:ascii="Arial" w:hAnsi="Arial" w:cs="Arial"/>
          <w:color w:val="000000" w:themeColor="text1"/>
          <w:lang w:val="fr-FR"/>
        </w:rPr>
        <w:t xml:space="preserve"> de re</w:t>
      </w:r>
      <w:r w:rsidR="00073586">
        <w:rPr>
          <w:rFonts w:ascii="Arial" w:hAnsi="Arial" w:cs="Arial"/>
          <w:color w:val="000000" w:themeColor="text1"/>
          <w:lang w:val="fr-FR"/>
        </w:rPr>
        <w:t>fuge</w:t>
      </w:r>
      <w:r w:rsidR="00984835">
        <w:rPr>
          <w:rFonts w:ascii="Arial" w:hAnsi="Arial" w:cs="Arial"/>
          <w:color w:val="000000" w:themeColor="text1"/>
          <w:lang w:val="fr-FR"/>
        </w:rPr>
        <w:t xml:space="preserve"> des </w:t>
      </w:r>
      <w:r w:rsidR="00750820">
        <w:rPr>
          <w:rFonts w:ascii="Arial" w:hAnsi="Arial" w:cs="Arial"/>
          <w:color w:val="000000" w:themeColor="text1"/>
          <w:lang w:val="fr-FR"/>
        </w:rPr>
        <w:t>é</w:t>
      </w:r>
      <w:r w:rsidR="00073586">
        <w:rPr>
          <w:rFonts w:ascii="Arial" w:hAnsi="Arial" w:cs="Arial"/>
          <w:color w:val="000000" w:themeColor="text1"/>
          <w:lang w:val="fr-FR"/>
        </w:rPr>
        <w:t>lands de Derby</w:t>
      </w:r>
      <w:r w:rsidR="00B20CCE">
        <w:rPr>
          <w:rFonts w:ascii="Arial" w:hAnsi="Arial" w:cs="Arial"/>
          <w:color w:val="000000" w:themeColor="text1"/>
          <w:lang w:val="fr-FR"/>
        </w:rPr>
        <w:t>,</w:t>
      </w:r>
      <w:r w:rsidR="002F5492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50820">
        <w:rPr>
          <w:rFonts w:ascii="Arial" w:hAnsi="Arial" w:cs="Arial"/>
          <w:color w:val="000000" w:themeColor="text1"/>
          <w:lang w:val="fr-FR"/>
        </w:rPr>
        <w:t>espèce d’a</w:t>
      </w:r>
      <w:r w:rsidR="00073586">
        <w:rPr>
          <w:rFonts w:ascii="Arial" w:hAnsi="Arial" w:cs="Arial"/>
          <w:color w:val="000000" w:themeColor="text1"/>
          <w:lang w:val="fr-FR"/>
        </w:rPr>
        <w:t xml:space="preserve">ntilopes </w:t>
      </w:r>
      <w:r w:rsidR="002F5492" w:rsidRPr="001E2B45">
        <w:rPr>
          <w:rFonts w:ascii="Arial" w:hAnsi="Arial" w:cs="Arial"/>
          <w:color w:val="000000" w:themeColor="text1"/>
          <w:lang w:val="fr-FR"/>
        </w:rPr>
        <w:t xml:space="preserve">menacée d’extinction. </w:t>
      </w:r>
      <w:r w:rsidR="00750820">
        <w:rPr>
          <w:rFonts w:ascii="Arial" w:hAnsi="Arial" w:cs="Arial"/>
          <w:color w:val="000000" w:themeColor="text1"/>
          <w:lang w:val="fr-FR"/>
        </w:rPr>
        <w:t xml:space="preserve">A ce </w:t>
      </w:r>
      <w:r w:rsidR="00073586">
        <w:rPr>
          <w:rFonts w:ascii="Arial" w:hAnsi="Arial" w:cs="Arial"/>
          <w:color w:val="000000" w:themeColor="text1"/>
          <w:lang w:val="fr-FR"/>
        </w:rPr>
        <w:t>jour</w:t>
      </w:r>
      <w:r w:rsidR="002D60E5" w:rsidRPr="001E2B45">
        <w:rPr>
          <w:rFonts w:ascii="Arial" w:hAnsi="Arial" w:cs="Arial"/>
          <w:color w:val="000000" w:themeColor="text1"/>
          <w:lang w:val="fr-FR"/>
        </w:rPr>
        <w:t xml:space="preserve">, </w:t>
      </w:r>
      <w:r w:rsidR="00750820">
        <w:rPr>
          <w:rFonts w:ascii="Arial" w:hAnsi="Arial" w:cs="Arial"/>
          <w:color w:val="000000" w:themeColor="text1"/>
          <w:lang w:val="fr-FR"/>
        </w:rPr>
        <w:t xml:space="preserve">l’effectif </w:t>
      </w:r>
      <w:r w:rsidR="00FC7CAC" w:rsidRPr="001E2B45">
        <w:rPr>
          <w:rFonts w:ascii="Arial" w:hAnsi="Arial" w:cs="Arial"/>
          <w:color w:val="000000" w:themeColor="text1"/>
          <w:lang w:val="fr-FR"/>
        </w:rPr>
        <w:t>exact</w:t>
      </w:r>
      <w:r w:rsidR="002F5492" w:rsidRPr="001E2B45">
        <w:rPr>
          <w:rFonts w:ascii="Arial" w:hAnsi="Arial" w:cs="Arial"/>
          <w:color w:val="000000" w:themeColor="text1"/>
          <w:lang w:val="fr-FR"/>
        </w:rPr>
        <w:t xml:space="preserve"> de la population</w:t>
      </w:r>
      <w:r w:rsidR="001A2B62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50820">
        <w:rPr>
          <w:rFonts w:ascii="Arial" w:hAnsi="Arial" w:cs="Arial"/>
          <w:color w:val="000000" w:themeColor="text1"/>
          <w:lang w:val="fr-FR"/>
        </w:rPr>
        <w:t>d’é</w:t>
      </w:r>
      <w:r w:rsidR="00073586">
        <w:rPr>
          <w:rFonts w:ascii="Arial" w:hAnsi="Arial" w:cs="Arial"/>
          <w:color w:val="000000" w:themeColor="text1"/>
          <w:lang w:val="fr-FR"/>
        </w:rPr>
        <w:t xml:space="preserve">lands </w:t>
      </w:r>
      <w:r w:rsidR="001A2B62" w:rsidRPr="001E2B45">
        <w:rPr>
          <w:rFonts w:ascii="Arial" w:hAnsi="Arial" w:cs="Arial"/>
          <w:color w:val="000000" w:themeColor="text1"/>
          <w:lang w:val="fr-FR"/>
        </w:rPr>
        <w:t>n’est</w:t>
      </w:r>
      <w:r w:rsidR="002D60E5" w:rsidRPr="001E2B45">
        <w:rPr>
          <w:rFonts w:ascii="Arial" w:hAnsi="Arial" w:cs="Arial"/>
          <w:color w:val="000000" w:themeColor="text1"/>
          <w:lang w:val="fr-FR"/>
        </w:rPr>
        <w:t xml:space="preserve"> pas connu</w:t>
      </w:r>
      <w:r w:rsidR="002F5492" w:rsidRPr="001E2B45">
        <w:rPr>
          <w:rFonts w:ascii="Arial" w:hAnsi="Arial" w:cs="Arial"/>
          <w:color w:val="000000" w:themeColor="text1"/>
          <w:lang w:val="fr-FR"/>
        </w:rPr>
        <w:t xml:space="preserve">. </w:t>
      </w:r>
    </w:p>
    <w:p w:rsidR="00B20CCE" w:rsidRDefault="00B20CCE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</w:p>
    <w:p w:rsidR="00B20CCE" w:rsidRPr="001E2B45" w:rsidRDefault="002F5492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>Les conditions pour la protection des animaux contre le braconnage</w:t>
      </w:r>
      <w:r w:rsidR="00B20CCE">
        <w:rPr>
          <w:rFonts w:ascii="Arial" w:hAnsi="Arial" w:cs="Arial"/>
          <w:color w:val="000000" w:themeColor="text1"/>
          <w:lang w:val="fr-FR"/>
        </w:rPr>
        <w:t xml:space="preserve"> local</w:t>
      </w:r>
      <w:r w:rsidR="002D60E5" w:rsidRPr="001E2B45">
        <w:rPr>
          <w:rFonts w:ascii="Arial" w:hAnsi="Arial" w:cs="Arial"/>
          <w:color w:val="000000" w:themeColor="text1"/>
          <w:lang w:val="fr-FR"/>
        </w:rPr>
        <w:t xml:space="preserve"> ne </w:t>
      </w:r>
      <w:r w:rsidRPr="001E2B45">
        <w:rPr>
          <w:rFonts w:ascii="Arial" w:hAnsi="Arial" w:cs="Arial"/>
          <w:color w:val="000000" w:themeColor="text1"/>
          <w:lang w:val="fr-FR"/>
        </w:rPr>
        <w:t xml:space="preserve">sont </w:t>
      </w:r>
      <w:r w:rsidR="002D60E5" w:rsidRPr="001E2B45">
        <w:rPr>
          <w:rFonts w:ascii="Arial" w:hAnsi="Arial" w:cs="Arial"/>
          <w:color w:val="000000" w:themeColor="text1"/>
          <w:lang w:val="fr-FR"/>
        </w:rPr>
        <w:t xml:space="preserve">pas les mêmes dans </w:t>
      </w:r>
      <w:r w:rsidRPr="001E2B45">
        <w:rPr>
          <w:rFonts w:ascii="Arial" w:hAnsi="Arial" w:cs="Arial"/>
          <w:color w:val="000000" w:themeColor="text1"/>
          <w:lang w:val="fr-FR"/>
        </w:rPr>
        <w:t xml:space="preserve">les deux parcs nationaux (Bouba Ndjida et Sena Oura) : </w:t>
      </w:r>
      <w:r w:rsidR="00712667" w:rsidRPr="001E2B45">
        <w:rPr>
          <w:rFonts w:ascii="Arial" w:hAnsi="Arial" w:cs="Arial"/>
          <w:color w:val="000000" w:themeColor="text1"/>
          <w:lang w:val="fr-FR"/>
        </w:rPr>
        <w:t xml:space="preserve">au Cameroun, </w:t>
      </w:r>
      <w:r w:rsidR="001B3A08">
        <w:rPr>
          <w:rFonts w:ascii="Arial" w:hAnsi="Arial" w:cs="Arial"/>
          <w:color w:val="000000" w:themeColor="text1"/>
          <w:lang w:val="fr-FR"/>
        </w:rPr>
        <w:t>le parc est entouré d</w:t>
      </w:r>
      <w:r w:rsidRPr="001E2B45">
        <w:rPr>
          <w:rFonts w:ascii="Arial" w:hAnsi="Arial" w:cs="Arial"/>
          <w:color w:val="000000" w:themeColor="text1"/>
          <w:lang w:val="fr-FR"/>
        </w:rPr>
        <w:t xml:space="preserve">e </w:t>
      </w:r>
      <w:r w:rsidR="001B3A08">
        <w:rPr>
          <w:rFonts w:ascii="Arial" w:hAnsi="Arial" w:cs="Arial"/>
          <w:color w:val="000000" w:themeColor="text1"/>
          <w:lang w:val="fr-FR"/>
        </w:rPr>
        <w:t xml:space="preserve">cinq </w:t>
      </w:r>
      <w:r w:rsidRPr="001E2B45">
        <w:rPr>
          <w:rFonts w:ascii="Arial" w:hAnsi="Arial" w:cs="Arial"/>
          <w:color w:val="000000" w:themeColor="text1"/>
          <w:lang w:val="fr-FR"/>
        </w:rPr>
        <w:t>zone</w:t>
      </w:r>
      <w:r w:rsidR="001B3A08">
        <w:rPr>
          <w:rFonts w:ascii="Arial" w:hAnsi="Arial" w:cs="Arial"/>
          <w:color w:val="000000" w:themeColor="text1"/>
          <w:lang w:val="fr-FR"/>
        </w:rPr>
        <w:t>s</w:t>
      </w:r>
      <w:r w:rsidRPr="001E2B45">
        <w:rPr>
          <w:rFonts w:ascii="Arial" w:hAnsi="Arial" w:cs="Arial"/>
          <w:color w:val="000000" w:themeColor="text1"/>
          <w:lang w:val="fr-FR"/>
        </w:rPr>
        <w:t xml:space="preserve"> de chasse officielle</w:t>
      </w:r>
      <w:r w:rsidR="001B3A08">
        <w:rPr>
          <w:rFonts w:ascii="Arial" w:hAnsi="Arial" w:cs="Arial"/>
          <w:color w:val="000000" w:themeColor="text1"/>
          <w:lang w:val="fr-FR"/>
        </w:rPr>
        <w:t xml:space="preserve"> reconnues</w:t>
      </w:r>
      <w:r w:rsidR="002F52F6" w:rsidRPr="001E2B45">
        <w:rPr>
          <w:rFonts w:ascii="Arial" w:hAnsi="Arial" w:cs="Arial"/>
          <w:color w:val="000000" w:themeColor="text1"/>
          <w:lang w:val="fr-FR"/>
        </w:rPr>
        <w:t xml:space="preserve"> qui devrai</w:t>
      </w:r>
      <w:r w:rsidR="001B3A08">
        <w:rPr>
          <w:rFonts w:ascii="Arial" w:hAnsi="Arial" w:cs="Arial"/>
          <w:color w:val="000000" w:themeColor="text1"/>
          <w:lang w:val="fr-FR"/>
        </w:rPr>
        <w:t>en</w:t>
      </w:r>
      <w:r w:rsidR="002F52F6" w:rsidRPr="001E2B45">
        <w:rPr>
          <w:rFonts w:ascii="Arial" w:hAnsi="Arial" w:cs="Arial"/>
          <w:color w:val="000000" w:themeColor="text1"/>
          <w:lang w:val="fr-FR"/>
        </w:rPr>
        <w:t xml:space="preserve">t </w:t>
      </w:r>
      <w:r w:rsidR="001B3A08">
        <w:rPr>
          <w:rFonts w:ascii="Arial" w:hAnsi="Arial" w:cs="Arial"/>
          <w:color w:val="000000" w:themeColor="text1"/>
          <w:lang w:val="fr-FR"/>
        </w:rPr>
        <w:t xml:space="preserve">pouvoir </w:t>
      </w:r>
      <w:r w:rsidR="002F52F6" w:rsidRPr="001E2B45">
        <w:rPr>
          <w:rFonts w:ascii="Arial" w:hAnsi="Arial" w:cs="Arial"/>
          <w:color w:val="000000" w:themeColor="text1"/>
          <w:lang w:val="fr-FR"/>
        </w:rPr>
        <w:t>servir de</w:t>
      </w:r>
      <w:r w:rsidR="00712667" w:rsidRPr="001E2B45">
        <w:rPr>
          <w:rFonts w:ascii="Arial" w:hAnsi="Arial" w:cs="Arial"/>
          <w:color w:val="000000" w:themeColor="text1"/>
          <w:lang w:val="fr-FR"/>
        </w:rPr>
        <w:t xml:space="preserve"> zone tampon contre les </w:t>
      </w:r>
      <w:r w:rsidR="0063099D">
        <w:rPr>
          <w:rFonts w:ascii="Arial" w:hAnsi="Arial" w:cs="Arial"/>
          <w:color w:val="000000" w:themeColor="text1"/>
          <w:lang w:val="fr-FR"/>
        </w:rPr>
        <w:t>attaques</w:t>
      </w:r>
      <w:r w:rsidR="0063099D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12667" w:rsidRPr="001E2B45">
        <w:rPr>
          <w:rFonts w:ascii="Arial" w:hAnsi="Arial" w:cs="Arial"/>
          <w:color w:val="000000" w:themeColor="text1"/>
          <w:lang w:val="fr-FR"/>
        </w:rPr>
        <w:t>extérieures.</w:t>
      </w:r>
      <w:r w:rsidR="002F52F6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1A2B62" w:rsidRPr="001E2B45">
        <w:rPr>
          <w:rFonts w:ascii="Arial" w:hAnsi="Arial" w:cs="Arial"/>
          <w:lang w:val="fr-FR"/>
        </w:rPr>
        <w:t>Toutefois ce</w:t>
      </w:r>
      <w:r w:rsidR="001B3A08">
        <w:rPr>
          <w:rFonts w:ascii="Arial" w:hAnsi="Arial" w:cs="Arial"/>
          <w:lang w:val="fr-FR"/>
        </w:rPr>
        <w:t xml:space="preserve">s cinq zones d’intérêt cynégétiques (ZIC) </w:t>
      </w:r>
      <w:r w:rsidR="002F52F6" w:rsidRPr="001E2B45">
        <w:rPr>
          <w:rFonts w:ascii="Arial" w:hAnsi="Arial" w:cs="Arial"/>
          <w:lang w:val="fr-FR"/>
        </w:rPr>
        <w:t>ne</w:t>
      </w:r>
      <w:r w:rsidR="001B3A08">
        <w:rPr>
          <w:rFonts w:ascii="Arial" w:hAnsi="Arial" w:cs="Arial"/>
          <w:lang w:val="fr-FR"/>
        </w:rPr>
        <w:t xml:space="preserve"> </w:t>
      </w:r>
      <w:r w:rsidR="002F52F6" w:rsidRPr="001E2B45">
        <w:rPr>
          <w:rFonts w:ascii="Arial" w:hAnsi="Arial" w:cs="Arial"/>
          <w:lang w:val="fr-FR"/>
        </w:rPr>
        <w:t>s</w:t>
      </w:r>
      <w:r w:rsidR="001B3A08">
        <w:rPr>
          <w:rFonts w:ascii="Arial" w:hAnsi="Arial" w:cs="Arial"/>
          <w:lang w:val="fr-FR"/>
        </w:rPr>
        <w:t>on</w:t>
      </w:r>
      <w:r w:rsidR="002F52F6" w:rsidRPr="001E2B45">
        <w:rPr>
          <w:rFonts w:ascii="Arial" w:hAnsi="Arial" w:cs="Arial"/>
          <w:lang w:val="fr-FR"/>
        </w:rPr>
        <w:t>t guère en mesure</w:t>
      </w:r>
      <w:r w:rsidR="002F52F6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1B3A08">
        <w:rPr>
          <w:rFonts w:ascii="Arial" w:hAnsi="Arial" w:cs="Arial"/>
          <w:color w:val="000000" w:themeColor="text1"/>
          <w:lang w:val="fr-FR"/>
        </w:rPr>
        <w:t>d</w:t>
      </w:r>
      <w:r w:rsidR="00B20CCE">
        <w:rPr>
          <w:rFonts w:ascii="Arial" w:hAnsi="Arial" w:cs="Arial"/>
          <w:color w:val="000000" w:themeColor="text1"/>
          <w:lang w:val="fr-FR"/>
        </w:rPr>
        <w:t xml:space="preserve">e jouer </w:t>
      </w:r>
      <w:r w:rsidR="001B3A08">
        <w:rPr>
          <w:rFonts w:ascii="Arial" w:hAnsi="Arial" w:cs="Arial"/>
          <w:color w:val="000000" w:themeColor="text1"/>
          <w:lang w:val="fr-FR"/>
        </w:rPr>
        <w:t xml:space="preserve">leur </w:t>
      </w:r>
      <w:r w:rsidR="00B20CCE">
        <w:rPr>
          <w:rFonts w:ascii="Arial" w:hAnsi="Arial" w:cs="Arial"/>
          <w:color w:val="000000" w:themeColor="text1"/>
          <w:lang w:val="fr-FR"/>
        </w:rPr>
        <w:t>rôle</w:t>
      </w:r>
      <w:r w:rsidR="001A2B62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1B3A08">
        <w:rPr>
          <w:rFonts w:ascii="Arial" w:hAnsi="Arial" w:cs="Arial"/>
          <w:color w:val="000000" w:themeColor="text1"/>
          <w:lang w:val="fr-FR"/>
        </w:rPr>
        <w:t>Entretemps, les</w:t>
      </w:r>
      <w:r w:rsidR="0018111F">
        <w:rPr>
          <w:rFonts w:ascii="Arial" w:hAnsi="Arial" w:cs="Arial"/>
          <w:color w:val="000000" w:themeColor="text1"/>
          <w:lang w:val="fr-FR"/>
        </w:rPr>
        <w:t xml:space="preserve"> population</w:t>
      </w:r>
      <w:r w:rsidR="001B3A08">
        <w:rPr>
          <w:rFonts w:ascii="Arial" w:hAnsi="Arial" w:cs="Arial"/>
          <w:color w:val="000000" w:themeColor="text1"/>
          <w:lang w:val="fr-FR"/>
        </w:rPr>
        <w:t>s</w:t>
      </w:r>
      <w:r w:rsidR="0018111F">
        <w:rPr>
          <w:rFonts w:ascii="Arial" w:hAnsi="Arial" w:cs="Arial"/>
          <w:color w:val="000000" w:themeColor="text1"/>
          <w:lang w:val="fr-FR"/>
        </w:rPr>
        <w:t xml:space="preserve"> d’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animaux sauvages </w:t>
      </w:r>
      <w:r w:rsidR="00BC6FB7">
        <w:rPr>
          <w:rFonts w:ascii="Arial" w:hAnsi="Arial" w:cs="Arial"/>
          <w:color w:val="000000" w:themeColor="text1"/>
          <w:lang w:val="fr-FR"/>
        </w:rPr>
        <w:t xml:space="preserve">vivant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dans </w:t>
      </w:r>
      <w:r w:rsidR="00BC6FB7">
        <w:rPr>
          <w:rFonts w:ascii="Arial" w:hAnsi="Arial" w:cs="Arial"/>
          <w:color w:val="000000" w:themeColor="text1"/>
          <w:lang w:val="fr-FR"/>
        </w:rPr>
        <w:t>ces ZIC ont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été très </w:t>
      </w:r>
      <w:r w:rsidR="001A57AE">
        <w:rPr>
          <w:rFonts w:ascii="Arial" w:hAnsi="Arial" w:cs="Arial"/>
          <w:color w:val="000000" w:themeColor="text1"/>
          <w:lang w:val="fr-FR"/>
        </w:rPr>
        <w:t>affectée</w:t>
      </w:r>
      <w:r w:rsidR="0063099D">
        <w:rPr>
          <w:rFonts w:ascii="Arial" w:hAnsi="Arial" w:cs="Arial"/>
          <w:color w:val="000000" w:themeColor="text1"/>
          <w:lang w:val="fr-FR"/>
        </w:rPr>
        <w:t>s</w:t>
      </w:r>
      <w:r w:rsidR="001A57AE">
        <w:rPr>
          <w:rFonts w:ascii="Arial" w:hAnsi="Arial" w:cs="Arial"/>
          <w:color w:val="000000" w:themeColor="text1"/>
          <w:lang w:val="fr-FR"/>
        </w:rPr>
        <w:t xml:space="preserve">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par le braconnage, </w:t>
      </w:r>
      <w:r w:rsidR="00BC6FB7">
        <w:rPr>
          <w:rFonts w:ascii="Arial" w:hAnsi="Arial" w:cs="Arial"/>
          <w:color w:val="000000" w:themeColor="text1"/>
          <w:lang w:val="fr-FR"/>
        </w:rPr>
        <w:t>l’extension des zones agricoles et pastorales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, </w:t>
      </w:r>
      <w:r w:rsidR="00B20CCE">
        <w:rPr>
          <w:rFonts w:ascii="Arial" w:hAnsi="Arial" w:cs="Arial"/>
          <w:color w:val="000000" w:themeColor="text1"/>
          <w:lang w:val="fr-FR"/>
        </w:rPr>
        <w:t xml:space="preserve">et </w:t>
      </w:r>
      <w:r w:rsidR="0018111F">
        <w:rPr>
          <w:rFonts w:ascii="Arial" w:hAnsi="Arial" w:cs="Arial"/>
          <w:color w:val="000000" w:themeColor="text1"/>
          <w:lang w:val="fr-FR"/>
        </w:rPr>
        <w:t>aussi</w:t>
      </w:r>
      <w:r w:rsidR="00B20CCE">
        <w:rPr>
          <w:rFonts w:ascii="Arial" w:hAnsi="Arial" w:cs="Arial"/>
          <w:color w:val="000000" w:themeColor="text1"/>
          <w:lang w:val="fr-FR"/>
        </w:rPr>
        <w:t xml:space="preserve">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18111F">
        <w:rPr>
          <w:rFonts w:ascii="Arial" w:hAnsi="Arial" w:cs="Arial"/>
          <w:color w:val="000000" w:themeColor="text1"/>
          <w:lang w:val="fr-FR"/>
        </w:rPr>
        <w:t>parce</w:t>
      </w:r>
      <w:r w:rsidR="00B20CCE">
        <w:rPr>
          <w:rFonts w:ascii="Arial" w:hAnsi="Arial" w:cs="Arial"/>
          <w:color w:val="000000" w:themeColor="text1"/>
          <w:lang w:val="fr-FR"/>
        </w:rPr>
        <w:t xml:space="preserve"> </w:t>
      </w:r>
      <w:r w:rsidR="0018111F">
        <w:rPr>
          <w:rFonts w:ascii="Arial" w:hAnsi="Arial" w:cs="Arial"/>
          <w:color w:val="000000" w:themeColor="text1"/>
          <w:lang w:val="fr-FR"/>
        </w:rPr>
        <w:t>que</w:t>
      </w:r>
      <w:r w:rsidR="00B20CCE">
        <w:rPr>
          <w:rFonts w:ascii="Arial" w:hAnsi="Arial" w:cs="Arial"/>
          <w:color w:val="000000" w:themeColor="text1"/>
          <w:lang w:val="fr-FR"/>
        </w:rPr>
        <w:t xml:space="preserve"> la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population </w:t>
      </w:r>
      <w:r w:rsidR="00BC6FB7">
        <w:rPr>
          <w:rFonts w:ascii="Arial" w:hAnsi="Arial" w:cs="Arial"/>
          <w:color w:val="000000" w:themeColor="text1"/>
          <w:lang w:val="fr-FR"/>
        </w:rPr>
        <w:t xml:space="preserve">humaine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locale </w:t>
      </w:r>
      <w:r w:rsidR="00B20CCE">
        <w:rPr>
          <w:rFonts w:ascii="Arial" w:hAnsi="Arial" w:cs="Arial"/>
          <w:color w:val="000000" w:themeColor="text1"/>
          <w:lang w:val="fr-FR"/>
        </w:rPr>
        <w:t>s’est octroyé</w:t>
      </w:r>
      <w:r w:rsidR="0018111F">
        <w:rPr>
          <w:rFonts w:ascii="Arial" w:hAnsi="Arial" w:cs="Arial"/>
          <w:color w:val="000000" w:themeColor="text1"/>
          <w:lang w:val="fr-FR"/>
        </w:rPr>
        <w:t>e</w:t>
      </w:r>
      <w:r w:rsidR="00B20CCE">
        <w:rPr>
          <w:rFonts w:ascii="Arial" w:hAnsi="Arial" w:cs="Arial"/>
          <w:color w:val="000000" w:themeColor="text1"/>
          <w:lang w:val="fr-FR"/>
        </w:rPr>
        <w:t xml:space="preserve"> un droit d’accès illégal</w:t>
      </w:r>
      <w:r w:rsidR="0018111F">
        <w:rPr>
          <w:rFonts w:ascii="Arial" w:hAnsi="Arial" w:cs="Arial"/>
          <w:color w:val="000000" w:themeColor="text1"/>
          <w:lang w:val="fr-FR"/>
        </w:rPr>
        <w:t xml:space="preserve"> aux ressources dans cette zone.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B20CCE">
        <w:rPr>
          <w:rFonts w:ascii="Arial" w:hAnsi="Arial" w:cs="Arial"/>
          <w:color w:val="000000" w:themeColor="text1"/>
          <w:lang w:val="fr-FR"/>
        </w:rPr>
        <w:t xml:space="preserve">Il </w:t>
      </w:r>
      <w:r w:rsidR="0018111F">
        <w:rPr>
          <w:rFonts w:ascii="Arial" w:hAnsi="Arial" w:cs="Arial"/>
          <w:color w:val="000000" w:themeColor="text1"/>
          <w:lang w:val="fr-FR"/>
        </w:rPr>
        <w:t xml:space="preserve">y </w:t>
      </w:r>
      <w:r w:rsidR="00B20CCE">
        <w:rPr>
          <w:rFonts w:ascii="Arial" w:hAnsi="Arial" w:cs="Arial"/>
          <w:color w:val="000000" w:themeColor="text1"/>
          <w:lang w:val="fr-FR"/>
        </w:rPr>
        <w:t>existe en effet peu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B20CCE">
        <w:rPr>
          <w:rFonts w:ascii="Arial" w:hAnsi="Arial" w:cs="Arial"/>
          <w:color w:val="000000" w:themeColor="text1"/>
          <w:lang w:val="fr-FR"/>
        </w:rPr>
        <w:t xml:space="preserve">de </w:t>
      </w:r>
      <w:r w:rsidR="00BC6FB7">
        <w:rPr>
          <w:rFonts w:ascii="Arial" w:hAnsi="Arial" w:cs="Arial"/>
          <w:color w:val="000000" w:themeColor="text1"/>
          <w:lang w:val="fr-FR"/>
        </w:rPr>
        <w:t>risques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d’être dérangé par l’administration du parc.</w:t>
      </w:r>
      <w:r w:rsidR="001A57AE">
        <w:rPr>
          <w:rFonts w:ascii="Arial" w:hAnsi="Arial" w:cs="Arial"/>
          <w:color w:val="000000" w:themeColor="text1"/>
          <w:lang w:val="fr-FR"/>
        </w:rPr>
        <w:t xml:space="preserve"> </w:t>
      </w:r>
      <w:r w:rsidR="00757218">
        <w:rPr>
          <w:rFonts w:ascii="Arial" w:hAnsi="Arial" w:cs="Arial"/>
          <w:color w:val="000000" w:themeColor="text1"/>
          <w:lang w:val="fr-FR"/>
        </w:rPr>
        <w:t xml:space="preserve">En même temps cela permet d’éviter une pression sur le parc lui-même. </w:t>
      </w:r>
      <w:r w:rsidR="00B20CCE" w:rsidRPr="001E2B45">
        <w:rPr>
          <w:rFonts w:ascii="Arial" w:hAnsi="Arial" w:cs="Arial"/>
          <w:color w:val="000000" w:themeColor="text1"/>
          <w:lang w:val="fr-FR"/>
        </w:rPr>
        <w:t>La partie nord du parc camerounais</w:t>
      </w:r>
      <w:r w:rsidR="00BC6FB7">
        <w:rPr>
          <w:rFonts w:ascii="Arial" w:hAnsi="Arial" w:cs="Arial"/>
          <w:color w:val="000000" w:themeColor="text1"/>
          <w:lang w:val="fr-FR"/>
        </w:rPr>
        <w:t>,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qui n’a pas de zone tampon vers le nord, fait déjà l’objet d’in</w:t>
      </w:r>
      <w:r w:rsidR="00B20CCE">
        <w:rPr>
          <w:rFonts w:ascii="Arial" w:hAnsi="Arial" w:cs="Arial"/>
          <w:color w:val="000000" w:themeColor="text1"/>
          <w:lang w:val="fr-FR"/>
        </w:rPr>
        <w:t>tr</w:t>
      </w:r>
      <w:r w:rsidR="00B20CCE" w:rsidRPr="001E2B45">
        <w:rPr>
          <w:rFonts w:ascii="Arial" w:hAnsi="Arial" w:cs="Arial"/>
          <w:color w:val="000000" w:themeColor="text1"/>
          <w:lang w:val="fr-FR"/>
        </w:rPr>
        <w:t>usion de la part d</w:t>
      </w:r>
      <w:r w:rsidR="00BC339C">
        <w:rPr>
          <w:rFonts w:ascii="Arial" w:hAnsi="Arial" w:cs="Arial"/>
          <w:color w:val="000000" w:themeColor="text1"/>
          <w:lang w:val="fr-FR"/>
        </w:rPr>
        <w:t>es populations à la recherche de gisements d’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or, de </w:t>
      </w:r>
      <w:r w:rsidR="00BC6FB7">
        <w:rPr>
          <w:rFonts w:ascii="Arial" w:hAnsi="Arial" w:cs="Arial"/>
          <w:color w:val="000000" w:themeColor="text1"/>
          <w:lang w:val="fr-FR"/>
        </w:rPr>
        <w:t xml:space="preserve">zones de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pâturage pour leur bétail ou de </w:t>
      </w:r>
      <w:r w:rsidR="00BC339C">
        <w:rPr>
          <w:rFonts w:ascii="Arial" w:hAnsi="Arial" w:cs="Arial"/>
          <w:color w:val="000000" w:themeColor="text1"/>
          <w:lang w:val="fr-FR"/>
        </w:rPr>
        <w:t>sites pour s’y installer</w:t>
      </w:r>
      <w:r w:rsidR="00B20CCE" w:rsidRPr="001E2B45">
        <w:rPr>
          <w:rFonts w:ascii="Arial" w:hAnsi="Arial" w:cs="Arial"/>
          <w:color w:val="000000" w:themeColor="text1"/>
          <w:lang w:val="fr-FR"/>
        </w:rPr>
        <w:t>.  Au Tchad, l’initiative de la création du parc avait été prise par l</w:t>
      </w:r>
      <w:r w:rsidR="00307735">
        <w:rPr>
          <w:rFonts w:ascii="Arial" w:hAnsi="Arial" w:cs="Arial"/>
          <w:color w:val="000000" w:themeColor="text1"/>
          <w:lang w:val="fr-FR"/>
        </w:rPr>
        <w:t>es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population</w:t>
      </w:r>
      <w:r w:rsidR="00307735">
        <w:rPr>
          <w:rFonts w:ascii="Arial" w:hAnsi="Arial" w:cs="Arial"/>
          <w:color w:val="000000" w:themeColor="text1"/>
          <w:lang w:val="fr-FR"/>
        </w:rPr>
        <w:t>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elle</w:t>
      </w:r>
      <w:r w:rsidR="00307735">
        <w:rPr>
          <w:rFonts w:ascii="Arial" w:hAnsi="Arial" w:cs="Arial"/>
          <w:color w:val="000000" w:themeColor="text1"/>
          <w:lang w:val="fr-FR"/>
        </w:rPr>
        <w:t>s</w:t>
      </w:r>
      <w:r w:rsidR="00B20CCE" w:rsidRPr="001E2B45">
        <w:rPr>
          <w:rFonts w:ascii="Arial" w:hAnsi="Arial" w:cs="Arial"/>
          <w:color w:val="000000" w:themeColor="text1"/>
          <w:lang w:val="fr-FR"/>
        </w:rPr>
        <w:t>-même</w:t>
      </w:r>
      <w:r w:rsidR="00307735">
        <w:rPr>
          <w:rFonts w:ascii="Arial" w:hAnsi="Arial" w:cs="Arial"/>
          <w:color w:val="000000" w:themeColor="text1"/>
          <w:lang w:val="fr-FR"/>
        </w:rPr>
        <w:t>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avec l’intention de sécuriser </w:t>
      </w:r>
      <w:r w:rsidR="00307735">
        <w:rPr>
          <w:rFonts w:ascii="Arial" w:hAnsi="Arial" w:cs="Arial"/>
          <w:color w:val="000000" w:themeColor="text1"/>
          <w:lang w:val="fr-FR"/>
        </w:rPr>
        <w:t>leurs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droits héréditaires </w:t>
      </w:r>
      <w:r w:rsidR="00307735">
        <w:rPr>
          <w:rFonts w:ascii="Arial" w:hAnsi="Arial" w:cs="Arial"/>
          <w:color w:val="000000" w:themeColor="text1"/>
          <w:lang w:val="fr-FR"/>
        </w:rPr>
        <w:t>sur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l’utilisation des ressources forestières contre une immigration croissante. En contrepartie, elle</w:t>
      </w:r>
      <w:r w:rsidR="00307735">
        <w:rPr>
          <w:rFonts w:ascii="Arial" w:hAnsi="Arial" w:cs="Arial"/>
          <w:color w:val="000000" w:themeColor="text1"/>
          <w:lang w:val="fr-FR"/>
        </w:rPr>
        <w:t>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307735">
        <w:rPr>
          <w:rFonts w:ascii="Arial" w:hAnsi="Arial" w:cs="Arial"/>
          <w:color w:val="000000" w:themeColor="text1"/>
          <w:lang w:val="fr-FR"/>
        </w:rPr>
        <w:t>se sont</w:t>
      </w:r>
      <w:r w:rsidR="00B20CCE">
        <w:rPr>
          <w:rFonts w:ascii="Arial" w:hAnsi="Arial" w:cs="Arial"/>
          <w:color w:val="000000" w:themeColor="text1"/>
          <w:lang w:val="fr-FR"/>
        </w:rPr>
        <w:t xml:space="preserve"> engagée</w:t>
      </w:r>
      <w:r w:rsidR="00307735">
        <w:rPr>
          <w:rFonts w:ascii="Arial" w:hAnsi="Arial" w:cs="Arial"/>
          <w:color w:val="000000" w:themeColor="text1"/>
          <w:lang w:val="fr-FR"/>
        </w:rPr>
        <w:t>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B20CCE">
        <w:rPr>
          <w:rFonts w:ascii="Arial" w:hAnsi="Arial" w:cs="Arial"/>
          <w:color w:val="000000" w:themeColor="text1"/>
          <w:lang w:val="fr-FR"/>
        </w:rPr>
        <w:t xml:space="preserve">à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accepter des </w:t>
      </w:r>
      <w:r w:rsidR="00BC339C">
        <w:rPr>
          <w:rFonts w:ascii="Arial" w:hAnsi="Arial" w:cs="Arial"/>
          <w:color w:val="000000" w:themeColor="text1"/>
          <w:lang w:val="fr-FR"/>
        </w:rPr>
        <w:t>restrictions sur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307735">
        <w:rPr>
          <w:rFonts w:ascii="Arial" w:hAnsi="Arial" w:cs="Arial"/>
          <w:color w:val="000000" w:themeColor="text1"/>
          <w:lang w:val="fr-FR"/>
        </w:rPr>
        <w:t xml:space="preserve">leurs 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droits d’activités de chasse. Cependant, </w:t>
      </w:r>
      <w:r w:rsidR="00307735">
        <w:rPr>
          <w:rFonts w:ascii="Arial" w:hAnsi="Arial" w:cs="Arial"/>
          <w:color w:val="000000" w:themeColor="text1"/>
          <w:lang w:val="fr-FR"/>
        </w:rPr>
        <w:t>leurs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attentes vis-à-vis des autorités gouvernementales et de l’administration du parc pour sécuriser les ressources et ainsi </w:t>
      </w:r>
      <w:r w:rsidR="00307735">
        <w:rPr>
          <w:rFonts w:ascii="Arial" w:hAnsi="Arial" w:cs="Arial"/>
          <w:color w:val="000000" w:themeColor="text1"/>
          <w:lang w:val="fr-FR"/>
        </w:rPr>
        <w:t>leurs</w:t>
      </w:r>
      <w:r w:rsidR="00B20CCE" w:rsidRPr="001E2B45">
        <w:rPr>
          <w:rFonts w:ascii="Arial" w:hAnsi="Arial" w:cs="Arial"/>
          <w:color w:val="000000" w:themeColor="text1"/>
          <w:lang w:val="fr-FR"/>
        </w:rPr>
        <w:t xml:space="preserve"> conditions de vie ont été déçues</w:t>
      </w:r>
      <w:r w:rsidR="0018111F">
        <w:rPr>
          <w:rFonts w:ascii="Arial" w:hAnsi="Arial" w:cs="Arial"/>
          <w:color w:val="000000" w:themeColor="text1"/>
          <w:lang w:val="fr-FR"/>
        </w:rPr>
        <w:t>.</w:t>
      </w:r>
    </w:p>
    <w:p w:rsidR="002F71FE" w:rsidRPr="001E2B45" w:rsidRDefault="002F71FE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3B11FE" w:rsidRPr="001E2B45" w:rsidRDefault="00307735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femmes jouent </w:t>
      </w:r>
      <w:r w:rsidR="002B6505" w:rsidRPr="001E2B45">
        <w:rPr>
          <w:rFonts w:ascii="Arial" w:hAnsi="Arial" w:cs="Arial"/>
          <w:lang w:val="fr-FR"/>
        </w:rPr>
        <w:t xml:space="preserve">traditionnellement </w:t>
      </w:r>
      <w:r>
        <w:rPr>
          <w:rFonts w:ascii="Arial" w:hAnsi="Arial" w:cs="Arial"/>
          <w:lang w:val="fr-FR"/>
        </w:rPr>
        <w:t>u</w:t>
      </w:r>
      <w:r w:rsidRPr="001E2B45">
        <w:rPr>
          <w:rFonts w:ascii="Arial" w:hAnsi="Arial" w:cs="Arial"/>
          <w:lang w:val="fr-FR"/>
        </w:rPr>
        <w:t xml:space="preserve">n rôle important </w:t>
      </w:r>
      <w:r>
        <w:rPr>
          <w:rFonts w:ascii="Arial" w:hAnsi="Arial" w:cs="Arial"/>
          <w:lang w:val="fr-FR"/>
        </w:rPr>
        <w:t>dans les usages</w:t>
      </w:r>
      <w:r w:rsidR="003B11FE" w:rsidRPr="001E2B45">
        <w:rPr>
          <w:rFonts w:ascii="Arial" w:hAnsi="Arial" w:cs="Arial"/>
          <w:lang w:val="fr-FR"/>
        </w:rPr>
        <w:t xml:space="preserve"> agricole</w:t>
      </w:r>
      <w:r>
        <w:rPr>
          <w:rFonts w:ascii="Arial" w:hAnsi="Arial" w:cs="Arial"/>
          <w:lang w:val="fr-FR"/>
        </w:rPr>
        <w:t>s</w:t>
      </w:r>
      <w:r w:rsidR="003B11FE" w:rsidRPr="001E2B45">
        <w:rPr>
          <w:rFonts w:ascii="Arial" w:hAnsi="Arial" w:cs="Arial"/>
          <w:lang w:val="fr-FR"/>
        </w:rPr>
        <w:t xml:space="preserve">. </w:t>
      </w:r>
      <w:r w:rsidR="00230BC9" w:rsidRPr="001E2B45">
        <w:rPr>
          <w:rFonts w:ascii="Arial" w:hAnsi="Arial" w:cs="Arial"/>
          <w:lang w:val="fr-FR"/>
        </w:rPr>
        <w:t xml:space="preserve">Elles seraient particulièrement touchées par des mesures </w:t>
      </w:r>
      <w:r w:rsidR="00255564">
        <w:rPr>
          <w:rFonts w:ascii="Arial" w:hAnsi="Arial" w:cs="Arial"/>
          <w:lang w:val="fr-FR"/>
        </w:rPr>
        <w:t xml:space="preserve">réglementaires </w:t>
      </w:r>
      <w:r w:rsidR="00230BC9" w:rsidRPr="001E2B45">
        <w:rPr>
          <w:rFonts w:ascii="Arial" w:hAnsi="Arial" w:cs="Arial"/>
          <w:lang w:val="fr-FR"/>
        </w:rPr>
        <w:t xml:space="preserve">qui </w:t>
      </w:r>
      <w:r w:rsidR="00255564">
        <w:rPr>
          <w:rFonts w:ascii="Arial" w:hAnsi="Arial" w:cs="Arial"/>
          <w:lang w:val="fr-FR"/>
        </w:rPr>
        <w:t>auraient pour conséquence l’interdiction</w:t>
      </w:r>
      <w:r>
        <w:rPr>
          <w:rFonts w:ascii="Arial" w:hAnsi="Arial" w:cs="Arial"/>
          <w:lang w:val="fr-FR"/>
        </w:rPr>
        <w:t xml:space="preserve"> </w:t>
      </w:r>
      <w:r w:rsidR="00255564">
        <w:rPr>
          <w:rFonts w:ascii="Arial" w:hAnsi="Arial" w:cs="Arial"/>
          <w:lang w:val="fr-FR"/>
        </w:rPr>
        <w:t xml:space="preserve">de </w:t>
      </w:r>
      <w:r w:rsidR="00BC339C">
        <w:rPr>
          <w:rFonts w:ascii="Arial" w:hAnsi="Arial" w:cs="Arial"/>
          <w:lang w:val="fr-FR"/>
        </w:rPr>
        <w:t xml:space="preserve">toutes sortes </w:t>
      </w:r>
      <w:r w:rsidR="00255564">
        <w:rPr>
          <w:rFonts w:ascii="Arial" w:hAnsi="Arial" w:cs="Arial"/>
          <w:lang w:val="fr-FR"/>
        </w:rPr>
        <w:t>d</w:t>
      </w:r>
      <w:r w:rsidR="00230BC9" w:rsidRPr="001E2B45">
        <w:rPr>
          <w:rFonts w:ascii="Arial" w:hAnsi="Arial" w:cs="Arial"/>
          <w:lang w:val="fr-FR"/>
        </w:rPr>
        <w:t>’utilisation illégale</w:t>
      </w:r>
      <w:r>
        <w:rPr>
          <w:rFonts w:ascii="Arial" w:hAnsi="Arial" w:cs="Arial"/>
          <w:lang w:val="fr-FR"/>
        </w:rPr>
        <w:t xml:space="preserve"> des terres</w:t>
      </w:r>
      <w:r w:rsidR="00230BC9" w:rsidRPr="001E2B45">
        <w:rPr>
          <w:rFonts w:ascii="Arial" w:hAnsi="Arial" w:cs="Arial"/>
          <w:lang w:val="fr-FR"/>
        </w:rPr>
        <w:t xml:space="preserve"> dans la zone tampon. Les femmes ne sont a</w:t>
      </w:r>
      <w:r w:rsidR="007735CD" w:rsidRPr="001E2B45">
        <w:rPr>
          <w:rFonts w:ascii="Arial" w:hAnsi="Arial" w:cs="Arial"/>
          <w:lang w:val="fr-FR"/>
        </w:rPr>
        <w:t>ctuellement pas employées au sein de l’administration du parc. Ce</w:t>
      </w:r>
      <w:r w:rsidR="00797F94">
        <w:rPr>
          <w:rFonts w:ascii="Arial" w:hAnsi="Arial" w:cs="Arial"/>
          <w:lang w:val="fr-FR"/>
        </w:rPr>
        <w:t xml:space="preserve">tte situation </w:t>
      </w:r>
      <w:r w:rsidR="007735CD" w:rsidRPr="001E2B45">
        <w:rPr>
          <w:rFonts w:ascii="Arial" w:hAnsi="Arial" w:cs="Arial"/>
          <w:lang w:val="fr-FR"/>
        </w:rPr>
        <w:t>réduit l’acceptation de l’administ</w:t>
      </w:r>
      <w:r w:rsidR="00A41483">
        <w:rPr>
          <w:rFonts w:ascii="Arial" w:hAnsi="Arial" w:cs="Arial"/>
          <w:lang w:val="fr-FR"/>
        </w:rPr>
        <w:t>r</w:t>
      </w:r>
      <w:r w:rsidR="007735CD" w:rsidRPr="001E2B45">
        <w:rPr>
          <w:rFonts w:ascii="Arial" w:hAnsi="Arial" w:cs="Arial"/>
          <w:lang w:val="fr-FR"/>
        </w:rPr>
        <w:t xml:space="preserve">ation du parc par la population locale </w:t>
      </w:r>
      <w:r w:rsidR="00B42C6A">
        <w:rPr>
          <w:rFonts w:ascii="Arial" w:hAnsi="Arial" w:cs="Arial"/>
          <w:lang w:val="fr-FR"/>
        </w:rPr>
        <w:t xml:space="preserve">en général </w:t>
      </w:r>
      <w:r w:rsidR="007735CD" w:rsidRPr="001E2B45">
        <w:rPr>
          <w:rFonts w:ascii="Arial" w:hAnsi="Arial" w:cs="Arial"/>
          <w:lang w:val="fr-FR"/>
        </w:rPr>
        <w:t xml:space="preserve">ainsi que par les femmes actives dans </w:t>
      </w:r>
      <w:r w:rsidR="00797F94" w:rsidRPr="001E2B45">
        <w:rPr>
          <w:rFonts w:ascii="Arial" w:hAnsi="Arial" w:cs="Arial"/>
          <w:lang w:val="fr-FR"/>
        </w:rPr>
        <w:t>l</w:t>
      </w:r>
      <w:r w:rsidR="00757218">
        <w:rPr>
          <w:rFonts w:ascii="Arial" w:hAnsi="Arial" w:cs="Arial"/>
          <w:lang w:val="fr-FR"/>
        </w:rPr>
        <w:t>’utilisatisation des terres.</w:t>
      </w:r>
    </w:p>
    <w:p w:rsidR="002F71FE" w:rsidRPr="001E2B45" w:rsidRDefault="002F71FE" w:rsidP="00786DA5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2621FF" w:rsidRPr="001E2B45" w:rsidRDefault="002621FF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</w:t>
      </w:r>
      <w:r w:rsidR="00797F94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développement</w:t>
      </w:r>
      <w:r w:rsidR="00797F94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décrit</w:t>
      </w:r>
      <w:r w:rsidR="00797F94">
        <w:rPr>
          <w:rFonts w:ascii="Arial" w:hAnsi="Arial" w:cs="Arial"/>
          <w:lang w:val="fr-FR"/>
        </w:rPr>
        <w:t>s plus haut ont</w:t>
      </w:r>
      <w:r w:rsidR="00255564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conduit à une dégradation de</w:t>
      </w:r>
      <w:r w:rsidR="00A41483">
        <w:rPr>
          <w:rFonts w:ascii="Arial" w:hAnsi="Arial" w:cs="Arial"/>
          <w:lang w:val="fr-FR"/>
        </w:rPr>
        <w:t xml:space="preserve"> l’ensemble de</w:t>
      </w:r>
      <w:r w:rsidRPr="001E2B45">
        <w:rPr>
          <w:rFonts w:ascii="Arial" w:hAnsi="Arial" w:cs="Arial"/>
          <w:lang w:val="fr-FR"/>
        </w:rPr>
        <w:t>s conditions</w:t>
      </w:r>
      <w:r w:rsidR="00797F94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naturelles j</w:t>
      </w:r>
      <w:r w:rsidR="00A41483">
        <w:rPr>
          <w:rFonts w:ascii="Arial" w:hAnsi="Arial" w:cs="Arial"/>
          <w:lang w:val="fr-FR"/>
        </w:rPr>
        <w:t>adi</w:t>
      </w:r>
      <w:r w:rsidR="003E48EF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favorables au maintien de la faune sauvage. </w:t>
      </w:r>
      <w:r w:rsidR="003E48EF">
        <w:rPr>
          <w:rFonts w:ascii="Arial" w:hAnsi="Arial" w:cs="Arial"/>
          <w:lang w:val="fr-FR"/>
        </w:rPr>
        <w:t>D'u</w:t>
      </w:r>
      <w:r w:rsidR="00A41483">
        <w:rPr>
          <w:rFonts w:ascii="Arial" w:hAnsi="Arial" w:cs="Arial"/>
          <w:lang w:val="fr-FR"/>
        </w:rPr>
        <w:t>n côté, l</w:t>
      </w:r>
      <w:r w:rsidRPr="001E2B45">
        <w:rPr>
          <w:rFonts w:ascii="Arial" w:hAnsi="Arial" w:cs="Arial"/>
          <w:lang w:val="fr-FR"/>
        </w:rPr>
        <w:t xml:space="preserve">a pression </w:t>
      </w:r>
      <w:r w:rsidR="00A41483">
        <w:rPr>
          <w:rFonts w:ascii="Arial" w:hAnsi="Arial" w:cs="Arial"/>
          <w:lang w:val="fr-FR"/>
        </w:rPr>
        <w:t xml:space="preserve">anthropique </w:t>
      </w:r>
      <w:r w:rsidR="003F5F4F" w:rsidRPr="001E2B45">
        <w:rPr>
          <w:rFonts w:ascii="Arial" w:hAnsi="Arial" w:cs="Arial"/>
          <w:lang w:val="fr-FR"/>
        </w:rPr>
        <w:t>sur le</w:t>
      </w:r>
      <w:r w:rsidR="00A41483">
        <w:rPr>
          <w:rFonts w:ascii="Arial" w:hAnsi="Arial" w:cs="Arial"/>
          <w:lang w:val="fr-FR"/>
        </w:rPr>
        <w:t>s</w:t>
      </w:r>
      <w:r w:rsidR="003F5F4F" w:rsidRPr="001E2B45">
        <w:rPr>
          <w:rFonts w:ascii="Arial" w:hAnsi="Arial" w:cs="Arial"/>
          <w:lang w:val="fr-FR"/>
        </w:rPr>
        <w:t xml:space="preserve"> parc</w:t>
      </w:r>
      <w:r w:rsidR="00A41483">
        <w:rPr>
          <w:rFonts w:ascii="Arial" w:hAnsi="Arial" w:cs="Arial"/>
          <w:lang w:val="fr-FR"/>
        </w:rPr>
        <w:t>s</w:t>
      </w:r>
      <w:r w:rsidR="003F5F4F" w:rsidRPr="001E2B45">
        <w:rPr>
          <w:rFonts w:ascii="Arial" w:hAnsi="Arial" w:cs="Arial"/>
          <w:lang w:val="fr-FR"/>
        </w:rPr>
        <w:t xml:space="preserve"> augmente considérablement</w:t>
      </w:r>
      <w:r w:rsidR="0018111F">
        <w:rPr>
          <w:rFonts w:ascii="Arial" w:hAnsi="Arial" w:cs="Arial"/>
          <w:lang w:val="fr-FR"/>
        </w:rPr>
        <w:t xml:space="preserve"> </w:t>
      </w:r>
      <w:r w:rsidR="003E48EF">
        <w:rPr>
          <w:rFonts w:ascii="Arial" w:hAnsi="Arial" w:cs="Arial"/>
          <w:lang w:val="fr-FR"/>
        </w:rPr>
        <w:t xml:space="preserve">alors </w:t>
      </w:r>
      <w:r w:rsidR="003E48EF" w:rsidRPr="001E2B45">
        <w:rPr>
          <w:rFonts w:ascii="Arial" w:hAnsi="Arial" w:cs="Arial"/>
          <w:lang w:val="fr-FR"/>
        </w:rPr>
        <w:t xml:space="preserve"> </w:t>
      </w:r>
      <w:r w:rsidR="003E48EF">
        <w:rPr>
          <w:rFonts w:ascii="Arial" w:hAnsi="Arial" w:cs="Arial"/>
          <w:lang w:val="fr-FR"/>
        </w:rPr>
        <w:t>quil</w:t>
      </w:r>
      <w:r w:rsidR="00E92C34">
        <w:rPr>
          <w:rFonts w:ascii="Arial" w:hAnsi="Arial" w:cs="Arial"/>
          <w:lang w:val="fr-FR"/>
        </w:rPr>
        <w:t>il manque</w:t>
      </w:r>
      <w:r w:rsidR="00AC2512">
        <w:rPr>
          <w:rFonts w:ascii="Arial" w:hAnsi="Arial" w:cs="Arial"/>
          <w:lang w:val="fr-FR"/>
        </w:rPr>
        <w:t xml:space="preserve"> </w:t>
      </w:r>
      <w:r w:rsidR="003F5F4F" w:rsidRPr="001E2B45">
        <w:rPr>
          <w:rFonts w:ascii="Arial" w:hAnsi="Arial" w:cs="Arial"/>
          <w:lang w:val="fr-FR"/>
        </w:rPr>
        <w:t>les capacit</w:t>
      </w:r>
      <w:r w:rsidR="002C624A" w:rsidRPr="001E2B45">
        <w:rPr>
          <w:rFonts w:ascii="Arial" w:hAnsi="Arial" w:cs="Arial"/>
          <w:lang w:val="fr-FR"/>
        </w:rPr>
        <w:t>és et concepts pour surmont</w:t>
      </w:r>
      <w:r w:rsidR="003F5F4F" w:rsidRPr="001E2B45">
        <w:rPr>
          <w:rFonts w:ascii="Arial" w:hAnsi="Arial" w:cs="Arial"/>
          <w:lang w:val="fr-FR"/>
        </w:rPr>
        <w:t>er ce</w:t>
      </w:r>
      <w:r w:rsidR="00AC2512">
        <w:rPr>
          <w:rFonts w:ascii="Arial" w:hAnsi="Arial" w:cs="Arial"/>
          <w:lang w:val="fr-FR"/>
        </w:rPr>
        <w:t>s impacts néfastes</w:t>
      </w:r>
      <w:r w:rsidR="003E48EF" w:rsidRPr="003E48EF">
        <w:rPr>
          <w:rFonts w:ascii="Arial" w:hAnsi="Arial" w:cs="Arial"/>
          <w:lang w:val="fr-FR"/>
        </w:rPr>
        <w:t xml:space="preserve"> </w:t>
      </w:r>
      <w:r w:rsidR="003E48EF">
        <w:rPr>
          <w:rFonts w:ascii="Arial" w:hAnsi="Arial" w:cs="Arial"/>
          <w:lang w:val="fr-FR"/>
        </w:rPr>
        <w:t>de l'autre côté</w:t>
      </w:r>
      <w:r w:rsidR="003F5F4F" w:rsidRPr="001E2B45">
        <w:rPr>
          <w:rFonts w:ascii="Arial" w:hAnsi="Arial" w:cs="Arial"/>
          <w:lang w:val="fr-FR"/>
        </w:rPr>
        <w:t xml:space="preserve">. </w:t>
      </w:r>
      <w:r w:rsidR="00797F94" w:rsidRPr="001E2B45">
        <w:rPr>
          <w:rFonts w:ascii="Arial" w:hAnsi="Arial" w:cs="Arial"/>
          <w:lang w:val="fr-FR"/>
        </w:rPr>
        <w:t>L</w:t>
      </w:r>
      <w:r w:rsidR="00AC2512">
        <w:rPr>
          <w:rFonts w:ascii="Arial" w:hAnsi="Arial" w:cs="Arial"/>
          <w:lang w:val="fr-FR"/>
        </w:rPr>
        <w:t>a gestion des</w:t>
      </w:r>
      <w:r w:rsidR="003F5F4F" w:rsidRPr="001E2B45">
        <w:rPr>
          <w:rFonts w:ascii="Arial" w:hAnsi="Arial" w:cs="Arial"/>
          <w:lang w:val="fr-FR"/>
        </w:rPr>
        <w:t xml:space="preserve"> </w:t>
      </w:r>
      <w:r w:rsidR="00797F94">
        <w:rPr>
          <w:rFonts w:ascii="Arial" w:hAnsi="Arial" w:cs="Arial"/>
          <w:lang w:val="fr-FR"/>
        </w:rPr>
        <w:t>parc</w:t>
      </w:r>
      <w:r w:rsidR="00AC2512">
        <w:rPr>
          <w:rFonts w:ascii="Arial" w:hAnsi="Arial" w:cs="Arial"/>
          <w:lang w:val="fr-FR"/>
        </w:rPr>
        <w:t xml:space="preserve">s nationaux </w:t>
      </w:r>
      <w:r w:rsidR="00AC2512">
        <w:rPr>
          <w:rFonts w:ascii="Arial" w:hAnsi="Arial" w:cs="Arial"/>
          <w:lang w:val="fr-FR"/>
        </w:rPr>
        <w:lastRenderedPageBreak/>
        <w:t>du complexe</w:t>
      </w:r>
      <w:r w:rsidR="00797F94" w:rsidRPr="001E2B45">
        <w:rPr>
          <w:rFonts w:ascii="Arial" w:hAnsi="Arial" w:cs="Arial"/>
          <w:lang w:val="fr-FR"/>
        </w:rPr>
        <w:t xml:space="preserve"> </w:t>
      </w:r>
      <w:r w:rsidR="003F5F4F" w:rsidRPr="001E2B45">
        <w:rPr>
          <w:rFonts w:ascii="Arial" w:hAnsi="Arial" w:cs="Arial"/>
          <w:lang w:val="fr-FR"/>
        </w:rPr>
        <w:t>transfro</w:t>
      </w:r>
      <w:r w:rsidR="00D77794">
        <w:rPr>
          <w:rFonts w:ascii="Arial" w:hAnsi="Arial" w:cs="Arial"/>
          <w:lang w:val="fr-FR"/>
        </w:rPr>
        <w:t xml:space="preserve">ntalier BSB Yamoussa </w:t>
      </w:r>
      <w:r w:rsidR="00E92C34">
        <w:rPr>
          <w:rFonts w:ascii="Arial" w:hAnsi="Arial" w:cs="Arial"/>
          <w:lang w:val="fr-FR"/>
        </w:rPr>
        <w:t>et de leurs périphéries</w:t>
      </w:r>
      <w:r w:rsidR="00E92C34" w:rsidRPr="001E2B45">
        <w:rPr>
          <w:rFonts w:ascii="Arial" w:hAnsi="Arial" w:cs="Arial"/>
          <w:lang w:val="fr-FR"/>
        </w:rPr>
        <w:t xml:space="preserve"> </w:t>
      </w:r>
      <w:r w:rsidR="00E92C34">
        <w:rPr>
          <w:rFonts w:ascii="Arial" w:hAnsi="Arial" w:cs="Arial"/>
          <w:lang w:val="fr-FR"/>
        </w:rPr>
        <w:t xml:space="preserve">n’a pas les capacités suffisantes et n’est pas en mesure </w:t>
      </w:r>
      <w:r w:rsidR="00E92C34" w:rsidRPr="001E2B45">
        <w:rPr>
          <w:rFonts w:ascii="Arial" w:hAnsi="Arial" w:cs="Arial"/>
          <w:lang w:val="fr-FR"/>
        </w:rPr>
        <w:t xml:space="preserve">de </w:t>
      </w:r>
      <w:r w:rsidR="00E92C34">
        <w:rPr>
          <w:rFonts w:ascii="Arial" w:hAnsi="Arial" w:cs="Arial"/>
          <w:lang w:val="fr-FR"/>
        </w:rPr>
        <w:t xml:space="preserve">faire face à la pression </w:t>
      </w:r>
      <w:r w:rsidR="003F5F4F" w:rsidRPr="001E2B45">
        <w:rPr>
          <w:rFonts w:ascii="Arial" w:hAnsi="Arial" w:cs="Arial"/>
          <w:b/>
          <w:lang w:val="fr-FR"/>
        </w:rPr>
        <w:t>(problème central).</w:t>
      </w:r>
      <w:r w:rsidR="003F5F4F" w:rsidRPr="001E2B45">
        <w:rPr>
          <w:rFonts w:ascii="Arial" w:hAnsi="Arial" w:cs="Arial"/>
          <w:lang w:val="fr-FR"/>
        </w:rPr>
        <w:t xml:space="preserve"> </w:t>
      </w:r>
    </w:p>
    <w:p w:rsidR="003F5F4F" w:rsidRPr="001E2B45" w:rsidRDefault="003F5F4F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2C624A" w:rsidRPr="001E2B45" w:rsidRDefault="00C57C27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Les </w:t>
      </w:r>
      <w:r w:rsidRPr="001E2B45">
        <w:rPr>
          <w:rFonts w:ascii="Arial" w:hAnsi="Arial" w:cs="Arial"/>
          <w:b/>
          <w:lang w:val="fr-FR"/>
        </w:rPr>
        <w:t>raisons</w:t>
      </w:r>
      <w:r w:rsidR="00C932ED" w:rsidRPr="001E2B45">
        <w:rPr>
          <w:rFonts w:ascii="Arial" w:hAnsi="Arial" w:cs="Arial"/>
          <w:lang w:val="fr-FR"/>
        </w:rPr>
        <w:t xml:space="preserve"> pour cela</w:t>
      </w:r>
      <w:r w:rsidRPr="001E2B45">
        <w:rPr>
          <w:rFonts w:ascii="Arial" w:hAnsi="Arial" w:cs="Arial"/>
          <w:lang w:val="fr-FR"/>
        </w:rPr>
        <w:t xml:space="preserve"> sont nombreuses : Les capacités de coordinati</w:t>
      </w:r>
      <w:r w:rsidR="00C932ED" w:rsidRPr="001E2B45">
        <w:rPr>
          <w:rFonts w:ascii="Arial" w:hAnsi="Arial" w:cs="Arial"/>
          <w:lang w:val="fr-FR"/>
        </w:rPr>
        <w:t xml:space="preserve">on </w:t>
      </w:r>
      <w:r w:rsidR="00E92C34">
        <w:rPr>
          <w:rFonts w:ascii="Arial" w:hAnsi="Arial" w:cs="Arial"/>
          <w:lang w:val="fr-FR"/>
        </w:rPr>
        <w:t xml:space="preserve">au niveau national comme transfrontalier </w:t>
      </w:r>
      <w:r w:rsidR="00C932ED" w:rsidRPr="001E2B45">
        <w:rPr>
          <w:rFonts w:ascii="Arial" w:hAnsi="Arial" w:cs="Arial"/>
          <w:lang w:val="fr-FR"/>
        </w:rPr>
        <w:t>ainsi que</w:t>
      </w:r>
      <w:r w:rsidRPr="001E2B45">
        <w:rPr>
          <w:rFonts w:ascii="Arial" w:hAnsi="Arial" w:cs="Arial"/>
          <w:lang w:val="fr-FR"/>
        </w:rPr>
        <w:t xml:space="preserve"> le</w:t>
      </w:r>
      <w:r w:rsidR="002C624A" w:rsidRPr="001E2B45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structures </w:t>
      </w:r>
      <w:r w:rsidR="003048E5">
        <w:rPr>
          <w:rFonts w:ascii="Arial" w:hAnsi="Arial" w:cs="Arial"/>
          <w:lang w:val="fr-FR"/>
        </w:rPr>
        <w:t>administratives pour gérer</w:t>
      </w:r>
      <w:r w:rsidRPr="001E2B45">
        <w:rPr>
          <w:rFonts w:ascii="Arial" w:hAnsi="Arial" w:cs="Arial"/>
          <w:lang w:val="fr-FR"/>
        </w:rPr>
        <w:t xml:space="preserve"> </w:t>
      </w:r>
      <w:r w:rsidR="003048E5">
        <w:rPr>
          <w:rFonts w:ascii="Arial" w:hAnsi="Arial" w:cs="Arial"/>
          <w:lang w:val="fr-FR"/>
        </w:rPr>
        <w:t xml:space="preserve">les </w:t>
      </w:r>
      <w:r w:rsidRPr="001E2B45">
        <w:rPr>
          <w:rFonts w:ascii="Arial" w:hAnsi="Arial" w:cs="Arial"/>
          <w:lang w:val="fr-FR"/>
        </w:rPr>
        <w:t>parc</w:t>
      </w:r>
      <w:r w:rsidR="003048E5">
        <w:rPr>
          <w:rFonts w:ascii="Arial" w:hAnsi="Arial" w:cs="Arial"/>
          <w:lang w:val="fr-FR"/>
        </w:rPr>
        <w:t xml:space="preserve">s nationaux et leurs zones périphériques </w:t>
      </w:r>
      <w:r w:rsidRPr="001E2B45">
        <w:rPr>
          <w:rFonts w:ascii="Arial" w:hAnsi="Arial" w:cs="Arial"/>
          <w:lang w:val="fr-FR"/>
        </w:rPr>
        <w:t xml:space="preserve">sont faibles. Les structures de coordination prévues dans </w:t>
      </w:r>
      <w:r w:rsidR="00797F94">
        <w:rPr>
          <w:rFonts w:ascii="Arial" w:hAnsi="Arial" w:cs="Arial"/>
          <w:lang w:val="fr-FR"/>
        </w:rPr>
        <w:t xml:space="preserve">l’accord </w:t>
      </w:r>
      <w:r w:rsidR="00797F94" w:rsidRPr="001E2B45">
        <w:rPr>
          <w:rFonts w:ascii="Arial" w:hAnsi="Arial" w:cs="Arial"/>
          <w:lang w:val="fr-FR"/>
        </w:rPr>
        <w:t xml:space="preserve"> </w:t>
      </w:r>
      <w:r w:rsidR="00797F94">
        <w:rPr>
          <w:rFonts w:ascii="Arial" w:hAnsi="Arial" w:cs="Arial"/>
          <w:lang w:val="fr-FR"/>
        </w:rPr>
        <w:t>inter</w:t>
      </w:r>
      <w:r w:rsidRPr="001E2B45">
        <w:rPr>
          <w:rFonts w:ascii="Arial" w:hAnsi="Arial" w:cs="Arial"/>
          <w:lang w:val="fr-FR"/>
        </w:rPr>
        <w:t xml:space="preserve">gouvernemental entre le Tchad et le Cameroun pour le </w:t>
      </w:r>
      <w:r w:rsidR="00797F94">
        <w:rPr>
          <w:rFonts w:ascii="Arial" w:hAnsi="Arial" w:cs="Arial"/>
          <w:lang w:val="fr-FR"/>
        </w:rPr>
        <w:t>suivi</w:t>
      </w:r>
      <w:r w:rsidR="00797F94" w:rsidRPr="001E2B45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des</w:t>
      </w:r>
      <w:r w:rsidR="00D77794">
        <w:rPr>
          <w:rFonts w:ascii="Arial" w:hAnsi="Arial" w:cs="Arial"/>
          <w:lang w:val="fr-FR"/>
        </w:rPr>
        <w:t xml:space="preserve"> </w:t>
      </w:r>
      <w:r w:rsidR="00797F94">
        <w:rPr>
          <w:rFonts w:ascii="Arial" w:hAnsi="Arial" w:cs="Arial"/>
          <w:lang w:val="fr-FR"/>
        </w:rPr>
        <w:t xml:space="preserve">actions concertées </w:t>
      </w:r>
      <w:r w:rsidR="00D77794">
        <w:rPr>
          <w:rFonts w:ascii="Arial" w:hAnsi="Arial" w:cs="Arial"/>
          <w:lang w:val="fr-FR"/>
        </w:rPr>
        <w:t>et de co</w:t>
      </w:r>
      <w:r w:rsidR="003048E5">
        <w:rPr>
          <w:rFonts w:ascii="Arial" w:hAnsi="Arial" w:cs="Arial"/>
          <w:lang w:val="fr-FR"/>
        </w:rPr>
        <w:t>llaboration au niveau du complexe</w:t>
      </w:r>
      <w:r w:rsidRPr="001E2B45">
        <w:rPr>
          <w:rFonts w:ascii="Arial" w:hAnsi="Arial" w:cs="Arial"/>
          <w:lang w:val="fr-FR"/>
        </w:rPr>
        <w:t xml:space="preserve"> BSB Yamoussa n’</w:t>
      </w:r>
      <w:r w:rsidR="003048E5">
        <w:rPr>
          <w:rFonts w:ascii="Arial" w:hAnsi="Arial" w:cs="Arial"/>
          <w:lang w:val="fr-FR"/>
        </w:rPr>
        <w:t>ont pas encore vu le jour</w:t>
      </w:r>
      <w:r w:rsidRPr="001E2B45">
        <w:rPr>
          <w:rFonts w:ascii="Arial" w:hAnsi="Arial" w:cs="Arial"/>
          <w:lang w:val="fr-FR"/>
        </w:rPr>
        <w:t xml:space="preserve">. Il n’y a pas suffisamment de structures partenaires </w:t>
      </w:r>
      <w:r w:rsidR="003048E5">
        <w:rPr>
          <w:rFonts w:ascii="Arial" w:hAnsi="Arial" w:cs="Arial"/>
          <w:lang w:val="fr-FR"/>
        </w:rPr>
        <w:t>mobilis</w:t>
      </w:r>
      <w:r w:rsidRPr="001E2B45">
        <w:rPr>
          <w:rFonts w:ascii="Arial" w:hAnsi="Arial" w:cs="Arial"/>
          <w:lang w:val="fr-FR"/>
        </w:rPr>
        <w:t xml:space="preserve">ées et engagées  (p.ex. des ONG internationales) qui pourraient prendre en charge </w:t>
      </w:r>
      <w:r w:rsidR="003048E5">
        <w:rPr>
          <w:rFonts w:ascii="Arial" w:hAnsi="Arial" w:cs="Arial"/>
          <w:lang w:val="fr-FR"/>
        </w:rPr>
        <w:t>certaines</w:t>
      </w:r>
      <w:r w:rsidRPr="001E2B45">
        <w:rPr>
          <w:rFonts w:ascii="Arial" w:hAnsi="Arial" w:cs="Arial"/>
          <w:lang w:val="fr-FR"/>
        </w:rPr>
        <w:t xml:space="preserve"> fonctions </w:t>
      </w:r>
      <w:r w:rsidR="003048E5">
        <w:rPr>
          <w:rFonts w:ascii="Arial" w:hAnsi="Arial" w:cs="Arial"/>
          <w:lang w:val="fr-FR"/>
        </w:rPr>
        <w:t>importantes d’appui (</w:t>
      </w:r>
      <w:r w:rsidRPr="001E2B45">
        <w:rPr>
          <w:rFonts w:ascii="Arial" w:hAnsi="Arial" w:cs="Arial"/>
          <w:lang w:val="fr-FR"/>
        </w:rPr>
        <w:t xml:space="preserve">p. ex. la mise à disposition d’expertise, d’assistance en relations publiques). </w:t>
      </w:r>
    </w:p>
    <w:p w:rsidR="002C624A" w:rsidRPr="001E2B45" w:rsidRDefault="002C624A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C57C27" w:rsidRPr="001E2B45" w:rsidRDefault="000416CD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Il </w:t>
      </w:r>
      <w:r w:rsidR="005919FF">
        <w:rPr>
          <w:rFonts w:ascii="Arial" w:hAnsi="Arial" w:cs="Arial"/>
          <w:lang w:val="fr-FR"/>
        </w:rPr>
        <w:t>manque l’élaboration d’un</w:t>
      </w:r>
      <w:r w:rsidRPr="001E2B45">
        <w:rPr>
          <w:rFonts w:ascii="Arial" w:hAnsi="Arial" w:cs="Arial"/>
          <w:lang w:val="fr-FR"/>
        </w:rPr>
        <w:t xml:space="preserve"> </w:t>
      </w:r>
      <w:r w:rsidR="00D91F8F">
        <w:rPr>
          <w:rFonts w:ascii="Arial" w:hAnsi="Arial" w:cs="Arial"/>
          <w:lang w:val="fr-FR"/>
        </w:rPr>
        <w:t>concept de gestion</w:t>
      </w:r>
      <w:r w:rsidR="00C57C27" w:rsidRPr="001E2B45">
        <w:rPr>
          <w:rFonts w:ascii="Arial" w:hAnsi="Arial" w:cs="Arial"/>
          <w:lang w:val="fr-FR"/>
        </w:rPr>
        <w:t xml:space="preserve"> durable, </w:t>
      </w:r>
      <w:r w:rsidR="00D33D0F">
        <w:rPr>
          <w:rFonts w:ascii="Arial" w:hAnsi="Arial" w:cs="Arial"/>
          <w:lang w:val="fr-FR"/>
        </w:rPr>
        <w:t>qui pourrait orienter</w:t>
      </w:r>
      <w:r w:rsidR="00D33D0F" w:rsidRPr="001E2B45">
        <w:rPr>
          <w:rFonts w:ascii="Arial" w:hAnsi="Arial" w:cs="Arial"/>
          <w:lang w:val="fr-FR"/>
        </w:rPr>
        <w:t xml:space="preserve"> </w:t>
      </w:r>
      <w:r w:rsidR="00C57C27" w:rsidRPr="001E2B45">
        <w:rPr>
          <w:rFonts w:ascii="Arial" w:hAnsi="Arial" w:cs="Arial"/>
          <w:lang w:val="fr-FR"/>
        </w:rPr>
        <w:t>toutes les parties</w:t>
      </w:r>
      <w:r w:rsidR="005919FF">
        <w:rPr>
          <w:rFonts w:ascii="Arial" w:hAnsi="Arial" w:cs="Arial"/>
          <w:lang w:val="fr-FR"/>
        </w:rPr>
        <w:t xml:space="preserve"> prenantes</w:t>
      </w:r>
      <w:r w:rsidRPr="001E2B45">
        <w:rPr>
          <w:rFonts w:ascii="Arial" w:hAnsi="Arial" w:cs="Arial"/>
          <w:lang w:val="fr-FR"/>
        </w:rPr>
        <w:t xml:space="preserve">. </w:t>
      </w:r>
      <w:r w:rsidR="003E48EF">
        <w:rPr>
          <w:rFonts w:ascii="Arial" w:hAnsi="Arial" w:cs="Arial"/>
          <w:lang w:val="fr-FR"/>
        </w:rPr>
        <w:t>A</w:t>
      </w:r>
      <w:r w:rsidR="003E48EF" w:rsidRPr="00025E04">
        <w:rPr>
          <w:rFonts w:ascii="Arial" w:hAnsi="Arial" w:cs="Arial"/>
          <w:lang w:val="fr-FR"/>
        </w:rPr>
        <w:t xml:space="preserve"> un niveau supérieur </w:t>
      </w:r>
      <w:r w:rsidR="003E48EF">
        <w:rPr>
          <w:rFonts w:ascii="Arial" w:hAnsi="Arial" w:cs="Arial"/>
          <w:lang w:val="fr-FR"/>
        </w:rPr>
        <w:t>l</w:t>
      </w:r>
      <w:r w:rsidR="003E48EF" w:rsidRPr="00025E04">
        <w:rPr>
          <w:rFonts w:ascii="Arial" w:hAnsi="Arial" w:cs="Arial"/>
          <w:lang w:val="fr-FR"/>
        </w:rPr>
        <w:t xml:space="preserve">es </w:t>
      </w:r>
      <w:r w:rsidR="00C932ED" w:rsidRPr="00025E04">
        <w:rPr>
          <w:rFonts w:ascii="Arial" w:hAnsi="Arial" w:cs="Arial"/>
          <w:lang w:val="fr-FR"/>
        </w:rPr>
        <w:t>concepts politiques,</w:t>
      </w:r>
      <w:r w:rsidRPr="00025E04">
        <w:rPr>
          <w:rFonts w:ascii="Arial" w:hAnsi="Arial" w:cs="Arial"/>
          <w:lang w:val="fr-FR"/>
        </w:rPr>
        <w:t xml:space="preserve"> </w:t>
      </w:r>
      <w:r w:rsidR="003E48EF">
        <w:rPr>
          <w:rFonts w:ascii="Arial" w:hAnsi="Arial" w:cs="Arial"/>
          <w:lang w:val="fr-FR"/>
        </w:rPr>
        <w:t xml:space="preserve">qui indiquent </w:t>
      </w:r>
      <w:r w:rsidRPr="00025E04">
        <w:rPr>
          <w:rFonts w:ascii="Arial" w:hAnsi="Arial" w:cs="Arial"/>
          <w:lang w:val="fr-FR"/>
        </w:rPr>
        <w:t xml:space="preserve">comment </w:t>
      </w:r>
      <w:r w:rsidR="0018111F">
        <w:rPr>
          <w:rFonts w:ascii="Arial" w:hAnsi="Arial" w:cs="Arial"/>
          <w:lang w:val="fr-FR"/>
        </w:rPr>
        <w:t>prendre en</w:t>
      </w:r>
      <w:r w:rsidR="00C57C27" w:rsidRPr="00025E04">
        <w:rPr>
          <w:rFonts w:ascii="Arial" w:hAnsi="Arial" w:cs="Arial"/>
          <w:lang w:val="fr-FR"/>
        </w:rPr>
        <w:t xml:space="preserve"> compte </w:t>
      </w:r>
      <w:r w:rsidR="003E48EF">
        <w:rPr>
          <w:rFonts w:ascii="Arial" w:hAnsi="Arial" w:cs="Arial"/>
          <w:lang w:val="fr-FR"/>
        </w:rPr>
        <w:t>l</w:t>
      </w:r>
      <w:r w:rsidR="003E48EF" w:rsidRPr="00025E04">
        <w:rPr>
          <w:rFonts w:ascii="Arial" w:hAnsi="Arial" w:cs="Arial"/>
          <w:lang w:val="fr-FR"/>
        </w:rPr>
        <w:t xml:space="preserve">es </w:t>
      </w:r>
      <w:r w:rsidRPr="00025E04">
        <w:rPr>
          <w:rFonts w:ascii="Arial" w:hAnsi="Arial" w:cs="Arial"/>
          <w:lang w:val="fr-FR"/>
        </w:rPr>
        <w:t>questions de</w:t>
      </w:r>
      <w:r w:rsidR="00C57C27" w:rsidRPr="00025E04">
        <w:rPr>
          <w:rFonts w:ascii="Arial" w:hAnsi="Arial" w:cs="Arial"/>
          <w:lang w:val="fr-FR"/>
        </w:rPr>
        <w:t xml:space="preserve"> sécurité, </w:t>
      </w:r>
      <w:r w:rsidR="003E48EF">
        <w:rPr>
          <w:rFonts w:ascii="Arial" w:hAnsi="Arial" w:cs="Arial"/>
          <w:lang w:val="fr-FR"/>
        </w:rPr>
        <w:t>l</w:t>
      </w:r>
      <w:r w:rsidR="003E48EF" w:rsidRPr="00025E04">
        <w:rPr>
          <w:rFonts w:ascii="Arial" w:hAnsi="Arial" w:cs="Arial"/>
          <w:lang w:val="fr-FR"/>
        </w:rPr>
        <w:t xml:space="preserve">es </w:t>
      </w:r>
      <w:r w:rsidR="00C57C27" w:rsidRPr="00025E04">
        <w:rPr>
          <w:rFonts w:ascii="Arial" w:hAnsi="Arial" w:cs="Arial"/>
          <w:lang w:val="fr-FR"/>
        </w:rPr>
        <w:t>droits des femmes et la partic</w:t>
      </w:r>
      <w:r w:rsidR="00D91F8F">
        <w:rPr>
          <w:rFonts w:ascii="Arial" w:hAnsi="Arial" w:cs="Arial"/>
          <w:lang w:val="fr-FR"/>
        </w:rPr>
        <w:t>ipation de la population locale</w:t>
      </w:r>
      <w:r w:rsidRPr="00025E04">
        <w:rPr>
          <w:rFonts w:ascii="Arial" w:hAnsi="Arial" w:cs="Arial"/>
          <w:lang w:val="fr-FR"/>
        </w:rPr>
        <w:t xml:space="preserve">, </w:t>
      </w:r>
      <w:r w:rsidR="005919FF">
        <w:rPr>
          <w:rFonts w:ascii="Arial" w:hAnsi="Arial" w:cs="Arial"/>
          <w:lang w:val="fr-FR"/>
        </w:rPr>
        <w:t xml:space="preserve">ne s’appliquent pas encore </w:t>
      </w:r>
      <w:r w:rsidR="0018111F">
        <w:rPr>
          <w:rFonts w:ascii="Arial" w:hAnsi="Arial" w:cs="Arial"/>
          <w:lang w:val="fr-FR"/>
        </w:rPr>
        <w:t>dans la zone</w:t>
      </w:r>
      <w:r w:rsidR="00C57C27" w:rsidRPr="00025E04">
        <w:rPr>
          <w:rFonts w:ascii="Arial" w:hAnsi="Arial" w:cs="Arial"/>
          <w:lang w:val="fr-FR"/>
        </w:rPr>
        <w:t xml:space="preserve"> du </w:t>
      </w:r>
      <w:r w:rsidR="005919FF">
        <w:rPr>
          <w:rFonts w:ascii="Arial" w:hAnsi="Arial" w:cs="Arial"/>
          <w:lang w:val="fr-FR"/>
        </w:rPr>
        <w:t>complexe BSB Yamoussa</w:t>
      </w:r>
      <w:r w:rsidR="00C57C27" w:rsidRPr="00025E04">
        <w:rPr>
          <w:rFonts w:ascii="Arial" w:hAnsi="Arial" w:cs="Arial"/>
          <w:lang w:val="fr-FR"/>
        </w:rPr>
        <w:t>.</w:t>
      </w:r>
      <w:r w:rsidR="005919FF">
        <w:rPr>
          <w:rFonts w:ascii="Arial" w:hAnsi="Arial" w:cs="Arial"/>
          <w:lang w:val="fr-FR"/>
        </w:rPr>
        <w:t xml:space="preserve"> Les </w:t>
      </w:r>
      <w:r w:rsidR="00C57C27" w:rsidRPr="001E2B45">
        <w:rPr>
          <w:rFonts w:ascii="Arial" w:hAnsi="Arial" w:cs="Arial"/>
          <w:lang w:val="fr-FR"/>
        </w:rPr>
        <w:t>administration</w:t>
      </w:r>
      <w:r w:rsidR="005919FF">
        <w:rPr>
          <w:rFonts w:ascii="Arial" w:hAnsi="Arial" w:cs="Arial"/>
          <w:lang w:val="fr-FR"/>
        </w:rPr>
        <w:t>s des deux</w:t>
      </w:r>
      <w:r w:rsidR="00C57C27" w:rsidRPr="001E2B45">
        <w:rPr>
          <w:rFonts w:ascii="Arial" w:hAnsi="Arial" w:cs="Arial"/>
          <w:lang w:val="fr-FR"/>
        </w:rPr>
        <w:t xml:space="preserve"> parc</w:t>
      </w:r>
      <w:r w:rsidR="005919FF">
        <w:rPr>
          <w:rFonts w:ascii="Arial" w:hAnsi="Arial" w:cs="Arial"/>
          <w:lang w:val="fr-FR"/>
        </w:rPr>
        <w:t>s nationaux</w:t>
      </w:r>
      <w:r w:rsidR="00C57C27" w:rsidRPr="001E2B45">
        <w:rPr>
          <w:rFonts w:ascii="Arial" w:hAnsi="Arial" w:cs="Arial"/>
          <w:lang w:val="fr-FR"/>
        </w:rPr>
        <w:t xml:space="preserve"> ne dispose</w:t>
      </w:r>
      <w:r w:rsidR="005919FF">
        <w:rPr>
          <w:rFonts w:ascii="Arial" w:hAnsi="Arial" w:cs="Arial"/>
          <w:lang w:val="fr-FR"/>
        </w:rPr>
        <w:t>nt</w:t>
      </w:r>
      <w:r w:rsidR="00C57C27" w:rsidRPr="001E2B45">
        <w:rPr>
          <w:rFonts w:ascii="Arial" w:hAnsi="Arial" w:cs="Arial"/>
          <w:lang w:val="fr-FR"/>
        </w:rPr>
        <w:t xml:space="preserve"> pas de capacités </w:t>
      </w:r>
      <w:r w:rsidR="00E77903">
        <w:rPr>
          <w:rFonts w:ascii="Arial" w:hAnsi="Arial" w:cs="Arial"/>
          <w:lang w:val="fr-FR"/>
        </w:rPr>
        <w:t xml:space="preserve">issues de </w:t>
      </w:r>
      <w:r w:rsidR="00C57C27" w:rsidRPr="001E2B45">
        <w:rPr>
          <w:rFonts w:ascii="Arial" w:hAnsi="Arial" w:cs="Arial"/>
          <w:lang w:val="fr-FR"/>
        </w:rPr>
        <w:t>formation</w:t>
      </w:r>
      <w:r w:rsidR="00E77903">
        <w:rPr>
          <w:rFonts w:ascii="Arial" w:hAnsi="Arial" w:cs="Arial"/>
          <w:lang w:val="fr-FR"/>
        </w:rPr>
        <w:t>s</w:t>
      </w:r>
      <w:r w:rsidR="00C57C27" w:rsidRPr="001E2B45">
        <w:rPr>
          <w:rFonts w:ascii="Arial" w:hAnsi="Arial" w:cs="Arial"/>
          <w:lang w:val="fr-FR"/>
        </w:rPr>
        <w:t xml:space="preserve"> </w:t>
      </w:r>
      <w:r w:rsidR="00E77903">
        <w:rPr>
          <w:rFonts w:ascii="Arial" w:hAnsi="Arial" w:cs="Arial"/>
          <w:lang w:val="fr-FR"/>
        </w:rPr>
        <w:t xml:space="preserve">correspondant </w:t>
      </w:r>
      <w:r w:rsidR="00D33D0F">
        <w:rPr>
          <w:rFonts w:ascii="Arial" w:hAnsi="Arial" w:cs="Arial"/>
          <w:lang w:val="fr-FR"/>
        </w:rPr>
        <w:t>au</w:t>
      </w:r>
      <w:r w:rsidR="00E77903">
        <w:rPr>
          <w:rFonts w:ascii="Arial" w:hAnsi="Arial" w:cs="Arial"/>
          <w:lang w:val="fr-FR"/>
        </w:rPr>
        <w:t>x normes</w:t>
      </w:r>
      <w:r w:rsidR="00C57C27" w:rsidRPr="001E2B45">
        <w:rPr>
          <w:rFonts w:ascii="Arial" w:hAnsi="Arial" w:cs="Arial"/>
          <w:lang w:val="fr-FR"/>
        </w:rPr>
        <w:t xml:space="preserve"> international</w:t>
      </w:r>
      <w:r w:rsidR="00E77903">
        <w:rPr>
          <w:rFonts w:ascii="Arial" w:hAnsi="Arial" w:cs="Arial"/>
          <w:lang w:val="fr-FR"/>
        </w:rPr>
        <w:t>es</w:t>
      </w:r>
      <w:r w:rsidR="00C57C27" w:rsidRPr="001E2B45">
        <w:rPr>
          <w:rFonts w:ascii="Arial" w:hAnsi="Arial" w:cs="Arial"/>
          <w:lang w:val="fr-FR"/>
        </w:rPr>
        <w:t>. En outre,</w:t>
      </w:r>
      <w:r w:rsidR="00793333" w:rsidRPr="001E2B45">
        <w:rPr>
          <w:rFonts w:ascii="Arial" w:hAnsi="Arial" w:cs="Arial"/>
          <w:lang w:val="fr-FR"/>
        </w:rPr>
        <w:t xml:space="preserve"> le Cameroun ne dispose pas de</w:t>
      </w:r>
      <w:r w:rsidR="00C57C27" w:rsidRPr="001E2B45">
        <w:rPr>
          <w:rFonts w:ascii="Arial" w:hAnsi="Arial" w:cs="Arial"/>
          <w:lang w:val="fr-FR"/>
        </w:rPr>
        <w:t xml:space="preserve"> concept </w:t>
      </w:r>
      <w:r w:rsidR="00D33D0F">
        <w:rPr>
          <w:rFonts w:ascii="Arial" w:hAnsi="Arial" w:cs="Arial"/>
          <w:lang w:val="fr-FR"/>
        </w:rPr>
        <w:t>lié aux aires protégées</w:t>
      </w:r>
      <w:r w:rsidR="00C57C27" w:rsidRPr="001E2B45">
        <w:rPr>
          <w:rFonts w:ascii="Arial" w:hAnsi="Arial" w:cs="Arial"/>
          <w:lang w:val="fr-FR"/>
        </w:rPr>
        <w:t xml:space="preserve"> conforme aux demandes</w:t>
      </w:r>
      <w:r w:rsidR="00AD2758" w:rsidRPr="001E2B45">
        <w:rPr>
          <w:rFonts w:ascii="Arial" w:hAnsi="Arial" w:cs="Arial"/>
          <w:lang w:val="fr-FR"/>
        </w:rPr>
        <w:t xml:space="preserve"> </w:t>
      </w:r>
      <w:r w:rsidR="00C57C27" w:rsidRPr="001E2B45">
        <w:rPr>
          <w:rFonts w:ascii="Arial" w:hAnsi="Arial" w:cs="Arial"/>
          <w:lang w:val="fr-FR"/>
        </w:rPr>
        <w:t xml:space="preserve">actuelles. </w:t>
      </w:r>
      <w:r w:rsidR="000E1212">
        <w:rPr>
          <w:rFonts w:ascii="Arial" w:hAnsi="Arial" w:cs="Arial"/>
          <w:lang w:val="fr-FR"/>
        </w:rPr>
        <w:t>A cet</w:t>
      </w:r>
      <w:r w:rsidR="00D33D0F">
        <w:rPr>
          <w:rFonts w:ascii="Arial" w:hAnsi="Arial" w:cs="Arial"/>
          <w:lang w:val="fr-FR"/>
        </w:rPr>
        <w:t>t</w:t>
      </w:r>
      <w:r w:rsidR="000E1212">
        <w:rPr>
          <w:rFonts w:ascii="Arial" w:hAnsi="Arial" w:cs="Arial"/>
          <w:lang w:val="fr-FR"/>
        </w:rPr>
        <w:t>e</w:t>
      </w:r>
      <w:r w:rsidR="00D33D0F">
        <w:rPr>
          <w:rFonts w:ascii="Arial" w:hAnsi="Arial" w:cs="Arial"/>
          <w:lang w:val="fr-FR"/>
        </w:rPr>
        <w:t xml:space="preserve"> situation s’ajoute</w:t>
      </w:r>
      <w:r w:rsidR="00C57C27" w:rsidRPr="001E2B45">
        <w:rPr>
          <w:rFonts w:ascii="Arial" w:hAnsi="Arial" w:cs="Arial"/>
          <w:lang w:val="fr-FR"/>
        </w:rPr>
        <w:t>, jusqu’à tout récemment</w:t>
      </w:r>
      <w:r w:rsidR="000E1212">
        <w:rPr>
          <w:rFonts w:ascii="Arial" w:hAnsi="Arial" w:cs="Arial"/>
          <w:lang w:val="fr-FR"/>
        </w:rPr>
        <w:t xml:space="preserve"> encore</w:t>
      </w:r>
      <w:r w:rsidR="00C57C27" w:rsidRPr="001E2B45">
        <w:rPr>
          <w:rFonts w:ascii="Arial" w:hAnsi="Arial" w:cs="Arial"/>
          <w:lang w:val="fr-FR"/>
        </w:rPr>
        <w:t xml:space="preserve">, </w:t>
      </w:r>
      <w:r w:rsidR="00D33D0F">
        <w:rPr>
          <w:rFonts w:ascii="Arial" w:hAnsi="Arial" w:cs="Arial"/>
          <w:lang w:val="fr-FR"/>
        </w:rPr>
        <w:t>une</w:t>
      </w:r>
      <w:r w:rsidR="00C57C27" w:rsidRPr="001E2B45">
        <w:rPr>
          <w:rFonts w:ascii="Arial" w:hAnsi="Arial" w:cs="Arial"/>
          <w:lang w:val="fr-FR"/>
        </w:rPr>
        <w:t xml:space="preserve"> </w:t>
      </w:r>
      <w:r w:rsidR="00D33D0F">
        <w:rPr>
          <w:rFonts w:ascii="Arial" w:hAnsi="Arial" w:cs="Arial"/>
          <w:lang w:val="fr-FR"/>
        </w:rPr>
        <w:t xml:space="preserve">faible </w:t>
      </w:r>
      <w:r w:rsidR="00C57C27" w:rsidRPr="001E2B45">
        <w:rPr>
          <w:rFonts w:ascii="Arial" w:hAnsi="Arial" w:cs="Arial"/>
          <w:lang w:val="fr-FR"/>
        </w:rPr>
        <w:t>volonté politique</w:t>
      </w:r>
      <w:r w:rsidR="00D33D0F">
        <w:rPr>
          <w:rFonts w:ascii="Arial" w:hAnsi="Arial" w:cs="Arial"/>
          <w:lang w:val="fr-FR"/>
        </w:rPr>
        <w:t xml:space="preserve"> avec comme conséquence un</w:t>
      </w:r>
      <w:r w:rsidR="00C57C27" w:rsidRPr="001E2B45">
        <w:rPr>
          <w:rFonts w:ascii="Arial" w:hAnsi="Arial" w:cs="Arial"/>
          <w:lang w:val="fr-FR"/>
        </w:rPr>
        <w:t xml:space="preserve"> approvisionnement</w:t>
      </w:r>
      <w:r w:rsidR="00E77903">
        <w:rPr>
          <w:rFonts w:ascii="Arial" w:hAnsi="Arial" w:cs="Arial"/>
          <w:lang w:val="fr-FR"/>
        </w:rPr>
        <w:t xml:space="preserve"> </w:t>
      </w:r>
      <w:r w:rsidR="00D33D0F">
        <w:rPr>
          <w:rFonts w:ascii="Arial" w:hAnsi="Arial" w:cs="Arial"/>
          <w:lang w:val="fr-FR"/>
        </w:rPr>
        <w:t>/</w:t>
      </w:r>
      <w:r w:rsidR="00E77903">
        <w:rPr>
          <w:rFonts w:ascii="Arial" w:hAnsi="Arial" w:cs="Arial"/>
          <w:lang w:val="fr-FR"/>
        </w:rPr>
        <w:t xml:space="preserve"> </w:t>
      </w:r>
      <w:r w:rsidR="00D33D0F">
        <w:rPr>
          <w:rFonts w:ascii="Arial" w:hAnsi="Arial" w:cs="Arial"/>
          <w:lang w:val="fr-FR"/>
        </w:rPr>
        <w:t>équipement</w:t>
      </w:r>
      <w:r w:rsidR="00C57C27" w:rsidRPr="001E2B45">
        <w:rPr>
          <w:rFonts w:ascii="Arial" w:hAnsi="Arial" w:cs="Arial"/>
          <w:lang w:val="fr-FR"/>
        </w:rPr>
        <w:t xml:space="preserve"> </w:t>
      </w:r>
      <w:r w:rsidR="00D33D0F">
        <w:rPr>
          <w:rFonts w:ascii="Arial" w:hAnsi="Arial" w:cs="Arial"/>
          <w:lang w:val="fr-FR"/>
        </w:rPr>
        <w:t>insuffisant</w:t>
      </w:r>
      <w:r w:rsidR="00C57C27" w:rsidRPr="001E2B45">
        <w:rPr>
          <w:rFonts w:ascii="Arial" w:hAnsi="Arial" w:cs="Arial"/>
          <w:lang w:val="fr-FR"/>
        </w:rPr>
        <w:t xml:space="preserve">. Toutefois, ce dernier </w:t>
      </w:r>
      <w:r w:rsidR="000E1212">
        <w:rPr>
          <w:rFonts w:ascii="Arial" w:hAnsi="Arial" w:cs="Arial"/>
          <w:lang w:val="fr-FR"/>
        </w:rPr>
        <w:t xml:space="preserve">aspect </w:t>
      </w:r>
      <w:r w:rsidR="00C57C27" w:rsidRPr="001E2B45">
        <w:rPr>
          <w:rFonts w:ascii="Arial" w:hAnsi="Arial" w:cs="Arial"/>
          <w:lang w:val="fr-FR"/>
        </w:rPr>
        <w:t>s’est amélioré à cause de l’attention internationale provoqué</w:t>
      </w:r>
      <w:r w:rsidR="00C932ED" w:rsidRPr="001E2B45">
        <w:rPr>
          <w:rFonts w:ascii="Arial" w:hAnsi="Arial" w:cs="Arial"/>
          <w:lang w:val="fr-FR"/>
        </w:rPr>
        <w:t>e</w:t>
      </w:r>
      <w:r w:rsidR="00C57C27" w:rsidRPr="001E2B45">
        <w:rPr>
          <w:rFonts w:ascii="Arial" w:hAnsi="Arial" w:cs="Arial"/>
          <w:lang w:val="fr-FR"/>
        </w:rPr>
        <w:t xml:space="preserve"> par le braconnage d’éléphants l’année dernière.  La communauté inte</w:t>
      </w:r>
      <w:r w:rsidR="00D91F8F">
        <w:rPr>
          <w:rFonts w:ascii="Arial" w:hAnsi="Arial" w:cs="Arial"/>
          <w:lang w:val="fr-FR"/>
        </w:rPr>
        <w:t>r</w:t>
      </w:r>
      <w:r w:rsidR="00C57C27" w:rsidRPr="001E2B45">
        <w:rPr>
          <w:rFonts w:ascii="Arial" w:hAnsi="Arial" w:cs="Arial"/>
          <w:lang w:val="fr-FR"/>
        </w:rPr>
        <w:t>nationale, les ONG et les gouvernements des pays concernés mettent de plus en pl</w:t>
      </w:r>
      <w:r w:rsidR="000138B7" w:rsidRPr="001E2B45">
        <w:rPr>
          <w:rFonts w:ascii="Arial" w:hAnsi="Arial" w:cs="Arial"/>
          <w:lang w:val="fr-FR"/>
        </w:rPr>
        <w:t xml:space="preserve">us de moyens à </w:t>
      </w:r>
      <w:r w:rsidR="00E77903">
        <w:rPr>
          <w:rFonts w:ascii="Arial" w:hAnsi="Arial" w:cs="Arial"/>
          <w:lang w:val="fr-FR"/>
        </w:rPr>
        <w:t xml:space="preserve">la </w:t>
      </w:r>
      <w:r w:rsidR="000138B7" w:rsidRPr="001E2B45">
        <w:rPr>
          <w:rFonts w:ascii="Arial" w:hAnsi="Arial" w:cs="Arial"/>
          <w:lang w:val="fr-FR"/>
        </w:rPr>
        <w:t xml:space="preserve">disposition </w:t>
      </w:r>
      <w:r w:rsidR="0018111F">
        <w:rPr>
          <w:rFonts w:ascii="Arial" w:hAnsi="Arial" w:cs="Arial"/>
          <w:lang w:val="fr-FR"/>
        </w:rPr>
        <w:t>d</w:t>
      </w:r>
      <w:r w:rsidR="00E77903">
        <w:rPr>
          <w:rFonts w:ascii="Arial" w:hAnsi="Arial" w:cs="Arial"/>
          <w:lang w:val="fr-FR"/>
        </w:rPr>
        <w:t>es</w:t>
      </w:r>
      <w:r w:rsidR="0018111F" w:rsidRPr="001E2B45">
        <w:rPr>
          <w:rFonts w:ascii="Arial" w:hAnsi="Arial" w:cs="Arial"/>
          <w:lang w:val="fr-FR"/>
        </w:rPr>
        <w:t xml:space="preserve"> parc</w:t>
      </w:r>
      <w:r w:rsidR="00E77903">
        <w:rPr>
          <w:rFonts w:ascii="Arial" w:hAnsi="Arial" w:cs="Arial"/>
          <w:lang w:val="fr-FR"/>
        </w:rPr>
        <w:t>s nationaux</w:t>
      </w:r>
      <w:r w:rsidR="0018111F" w:rsidRPr="001E2B45">
        <w:rPr>
          <w:rFonts w:ascii="Arial" w:hAnsi="Arial" w:cs="Arial"/>
          <w:lang w:val="fr-FR"/>
        </w:rPr>
        <w:t xml:space="preserve"> </w:t>
      </w:r>
      <w:r w:rsidR="000138B7" w:rsidRPr="001E2B45">
        <w:rPr>
          <w:rFonts w:ascii="Arial" w:hAnsi="Arial" w:cs="Arial"/>
          <w:lang w:val="fr-FR"/>
        </w:rPr>
        <w:t>pour</w:t>
      </w:r>
      <w:r w:rsidR="00793333" w:rsidRPr="001E2B45">
        <w:rPr>
          <w:rFonts w:ascii="Arial" w:hAnsi="Arial" w:cs="Arial"/>
          <w:lang w:val="fr-FR"/>
        </w:rPr>
        <w:t xml:space="preserve"> </w:t>
      </w:r>
      <w:r w:rsidR="001429F5">
        <w:rPr>
          <w:rFonts w:ascii="Arial" w:hAnsi="Arial" w:cs="Arial"/>
          <w:lang w:val="fr-FR"/>
        </w:rPr>
        <w:t>entre autres,</w:t>
      </w:r>
      <w:r w:rsidR="001429F5" w:rsidRPr="001E2B45">
        <w:rPr>
          <w:rFonts w:ascii="Arial" w:hAnsi="Arial" w:cs="Arial"/>
          <w:lang w:val="fr-FR"/>
        </w:rPr>
        <w:t xml:space="preserve"> </w:t>
      </w:r>
      <w:r w:rsidR="00793333" w:rsidRPr="001E2B45">
        <w:rPr>
          <w:rFonts w:ascii="Arial" w:hAnsi="Arial" w:cs="Arial"/>
          <w:lang w:val="fr-FR"/>
        </w:rPr>
        <w:t>la protection des ressources</w:t>
      </w:r>
      <w:r w:rsidR="002B4B5C" w:rsidRPr="001E2B45">
        <w:rPr>
          <w:rFonts w:ascii="Arial" w:hAnsi="Arial" w:cs="Arial"/>
          <w:lang w:val="fr-FR"/>
        </w:rPr>
        <w:t>,</w:t>
      </w:r>
      <w:r w:rsidR="00793333" w:rsidRPr="001E2B45">
        <w:rPr>
          <w:rFonts w:ascii="Arial" w:hAnsi="Arial" w:cs="Arial"/>
          <w:lang w:val="fr-FR"/>
        </w:rPr>
        <w:t xml:space="preserve"> </w:t>
      </w:r>
      <w:r w:rsidR="002B4B5C" w:rsidRPr="001E2B45">
        <w:rPr>
          <w:rFonts w:ascii="Arial" w:hAnsi="Arial" w:cs="Arial"/>
          <w:lang w:val="fr-FR"/>
        </w:rPr>
        <w:t>la con</w:t>
      </w:r>
      <w:r w:rsidR="00C932ED" w:rsidRPr="001E2B45">
        <w:rPr>
          <w:rFonts w:ascii="Arial" w:hAnsi="Arial" w:cs="Arial"/>
          <w:lang w:val="fr-FR"/>
        </w:rPr>
        <w:t xml:space="preserve">struction d’infrastructures, </w:t>
      </w:r>
      <w:r w:rsidR="001429F5">
        <w:rPr>
          <w:rFonts w:ascii="Arial" w:hAnsi="Arial" w:cs="Arial"/>
          <w:lang w:val="fr-FR"/>
        </w:rPr>
        <w:t>l’intervention</w:t>
      </w:r>
      <w:r w:rsidR="002B4B5C" w:rsidRPr="001E2B45">
        <w:rPr>
          <w:rFonts w:ascii="Arial" w:hAnsi="Arial" w:cs="Arial"/>
          <w:lang w:val="fr-FR"/>
        </w:rPr>
        <w:t xml:space="preserve"> des </w:t>
      </w:r>
      <w:r w:rsidR="0091217A">
        <w:rPr>
          <w:rFonts w:ascii="Arial" w:hAnsi="Arial" w:cs="Arial"/>
          <w:lang w:val="fr-FR"/>
        </w:rPr>
        <w:t xml:space="preserve">forces armées, </w:t>
      </w:r>
      <w:r w:rsidR="002B4B5C" w:rsidRPr="001E2B45">
        <w:rPr>
          <w:rFonts w:ascii="Arial" w:hAnsi="Arial" w:cs="Arial"/>
          <w:lang w:val="fr-FR"/>
        </w:rPr>
        <w:t>et la construction</w:t>
      </w:r>
      <w:r w:rsidR="0091217A">
        <w:rPr>
          <w:rFonts w:ascii="Arial" w:hAnsi="Arial" w:cs="Arial"/>
          <w:lang w:val="fr-FR"/>
        </w:rPr>
        <w:t>/ rehabilitation/ maintenance du rés</w:t>
      </w:r>
      <w:r w:rsidR="003E48EF">
        <w:rPr>
          <w:rFonts w:ascii="Arial" w:hAnsi="Arial" w:cs="Arial"/>
          <w:lang w:val="fr-FR"/>
        </w:rPr>
        <w:t>e</w:t>
      </w:r>
      <w:r w:rsidR="0091217A">
        <w:rPr>
          <w:rFonts w:ascii="Arial" w:hAnsi="Arial" w:cs="Arial"/>
          <w:lang w:val="fr-FR"/>
        </w:rPr>
        <w:t>au de</w:t>
      </w:r>
      <w:r w:rsidR="002B4B5C" w:rsidRPr="001E2B45">
        <w:rPr>
          <w:rFonts w:ascii="Arial" w:hAnsi="Arial" w:cs="Arial"/>
          <w:lang w:val="fr-FR"/>
        </w:rPr>
        <w:t>s pistes</w:t>
      </w:r>
      <w:r w:rsidR="001429F5">
        <w:rPr>
          <w:rFonts w:ascii="Arial" w:hAnsi="Arial" w:cs="Arial"/>
          <w:lang w:val="fr-FR"/>
        </w:rPr>
        <w:t xml:space="preserve"> routières</w:t>
      </w:r>
      <w:r w:rsidR="002B4B5C" w:rsidRPr="001E2B45">
        <w:rPr>
          <w:rFonts w:ascii="Arial" w:hAnsi="Arial" w:cs="Arial"/>
          <w:lang w:val="fr-FR"/>
        </w:rPr>
        <w:t xml:space="preserve">.  </w:t>
      </w:r>
    </w:p>
    <w:p w:rsidR="003F5F4F" w:rsidRPr="001E2B45" w:rsidRDefault="003F5F4F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0E1212" w:rsidRDefault="00291235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Les</w:t>
      </w:r>
      <w:r w:rsidR="00393C60" w:rsidRPr="001E2B45">
        <w:rPr>
          <w:rFonts w:ascii="Arial" w:hAnsi="Arial" w:cs="Arial"/>
          <w:lang w:val="fr-FR"/>
        </w:rPr>
        <w:t xml:space="preserve"> effets </w:t>
      </w:r>
      <w:r w:rsidR="0091217A">
        <w:rPr>
          <w:rFonts w:ascii="Arial" w:hAnsi="Arial" w:cs="Arial"/>
          <w:lang w:val="fr-FR"/>
        </w:rPr>
        <w:t xml:space="preserve">particulièrement </w:t>
      </w:r>
      <w:r w:rsidR="00393C60" w:rsidRPr="001E2B45">
        <w:rPr>
          <w:rFonts w:ascii="Arial" w:hAnsi="Arial" w:cs="Arial"/>
          <w:lang w:val="fr-FR"/>
        </w:rPr>
        <w:t xml:space="preserve">négatifs </w:t>
      </w:r>
      <w:r w:rsidR="0091217A">
        <w:rPr>
          <w:rFonts w:ascii="Arial" w:hAnsi="Arial" w:cs="Arial"/>
          <w:lang w:val="fr-FR"/>
        </w:rPr>
        <w:t xml:space="preserve">pour </w:t>
      </w:r>
      <w:r w:rsidR="00393C60" w:rsidRPr="001E2B45">
        <w:rPr>
          <w:rFonts w:ascii="Arial" w:hAnsi="Arial" w:cs="Arial"/>
          <w:lang w:val="fr-FR"/>
        </w:rPr>
        <w:t>le</w:t>
      </w:r>
      <w:r w:rsidR="0091217A">
        <w:rPr>
          <w:rFonts w:ascii="Arial" w:hAnsi="Arial" w:cs="Arial"/>
          <w:lang w:val="fr-FR"/>
        </w:rPr>
        <w:t>s</w:t>
      </w:r>
      <w:r w:rsidR="00393C60" w:rsidRPr="001E2B45">
        <w:rPr>
          <w:rFonts w:ascii="Arial" w:hAnsi="Arial" w:cs="Arial"/>
          <w:lang w:val="fr-FR"/>
        </w:rPr>
        <w:t xml:space="preserve"> parc</w:t>
      </w:r>
      <w:r w:rsidR="0091217A">
        <w:rPr>
          <w:rFonts w:ascii="Arial" w:hAnsi="Arial" w:cs="Arial"/>
          <w:lang w:val="fr-FR"/>
        </w:rPr>
        <w:t>s nationaux</w:t>
      </w:r>
      <w:r w:rsidR="00393C60" w:rsidRPr="001E2B45">
        <w:rPr>
          <w:rFonts w:ascii="Arial" w:hAnsi="Arial" w:cs="Arial"/>
          <w:lang w:val="fr-FR"/>
        </w:rPr>
        <w:t xml:space="preserve"> son</w:t>
      </w:r>
      <w:r w:rsidR="00793333" w:rsidRPr="001E2B45">
        <w:rPr>
          <w:rFonts w:ascii="Arial" w:hAnsi="Arial" w:cs="Arial"/>
          <w:lang w:val="fr-FR"/>
        </w:rPr>
        <w:t xml:space="preserve">t </w:t>
      </w:r>
      <w:r w:rsidR="0091217A">
        <w:rPr>
          <w:rFonts w:ascii="Arial" w:hAnsi="Arial" w:cs="Arial"/>
          <w:lang w:val="fr-FR"/>
        </w:rPr>
        <w:t>l</w:t>
      </w:r>
      <w:r w:rsidRPr="001E2B45">
        <w:rPr>
          <w:rFonts w:ascii="Arial" w:hAnsi="Arial" w:cs="Arial"/>
          <w:lang w:val="fr-FR"/>
        </w:rPr>
        <w:t xml:space="preserve">a </w:t>
      </w:r>
      <w:r w:rsidR="00373E4C" w:rsidRPr="001E2B45">
        <w:rPr>
          <w:rFonts w:ascii="Arial" w:hAnsi="Arial" w:cs="Arial"/>
          <w:lang w:val="fr-FR"/>
        </w:rPr>
        <w:t>conversion</w:t>
      </w:r>
      <w:r w:rsidRPr="001E2B45">
        <w:rPr>
          <w:rFonts w:ascii="Arial" w:hAnsi="Arial" w:cs="Arial"/>
          <w:lang w:val="fr-FR"/>
        </w:rPr>
        <w:t xml:space="preserve"> s</w:t>
      </w:r>
      <w:r w:rsidR="00793333" w:rsidRPr="001E2B45">
        <w:rPr>
          <w:rFonts w:ascii="Arial" w:hAnsi="Arial" w:cs="Arial"/>
          <w:lang w:val="fr-FR"/>
        </w:rPr>
        <w:t xml:space="preserve">uccessive et permanente </w:t>
      </w:r>
      <w:r w:rsidR="0091217A">
        <w:rPr>
          <w:rFonts w:ascii="Arial" w:hAnsi="Arial" w:cs="Arial"/>
          <w:lang w:val="fr-FR"/>
        </w:rPr>
        <w:t xml:space="preserve">d’une partie de leurs surfaces </w:t>
      </w:r>
      <w:r w:rsidRPr="001E2B45">
        <w:rPr>
          <w:rFonts w:ascii="Arial" w:hAnsi="Arial" w:cs="Arial"/>
          <w:lang w:val="fr-FR"/>
        </w:rPr>
        <w:t>en d’autres formes d</w:t>
      </w:r>
      <w:r w:rsidR="00393C60" w:rsidRPr="001E2B45">
        <w:rPr>
          <w:rFonts w:ascii="Arial" w:hAnsi="Arial" w:cs="Arial"/>
          <w:lang w:val="fr-FR"/>
        </w:rPr>
        <w:t>’utilisation et</w:t>
      </w:r>
      <w:r w:rsidR="00A07F72" w:rsidRPr="001E2B45">
        <w:rPr>
          <w:rFonts w:ascii="Arial" w:hAnsi="Arial" w:cs="Arial"/>
          <w:lang w:val="fr-FR"/>
        </w:rPr>
        <w:t xml:space="preserve"> </w:t>
      </w:r>
      <w:r w:rsidR="0091217A">
        <w:rPr>
          <w:rFonts w:ascii="Arial" w:hAnsi="Arial" w:cs="Arial"/>
          <w:lang w:val="fr-FR"/>
        </w:rPr>
        <w:t>par conséquen</w:t>
      </w:r>
      <w:r w:rsidR="001429F5">
        <w:rPr>
          <w:rFonts w:ascii="Arial" w:hAnsi="Arial" w:cs="Arial"/>
          <w:lang w:val="fr-FR"/>
        </w:rPr>
        <w:t>t</w:t>
      </w:r>
      <w:r w:rsidR="0091217A">
        <w:rPr>
          <w:rFonts w:ascii="Arial" w:hAnsi="Arial" w:cs="Arial"/>
          <w:lang w:val="fr-FR"/>
        </w:rPr>
        <w:t xml:space="preserve"> </w:t>
      </w:r>
      <w:r w:rsidR="00A07F72" w:rsidRPr="001E2B45">
        <w:rPr>
          <w:rFonts w:ascii="Arial" w:hAnsi="Arial" w:cs="Arial"/>
          <w:lang w:val="fr-FR"/>
        </w:rPr>
        <w:t>la perte</w:t>
      </w:r>
      <w:r w:rsidRPr="001E2B45">
        <w:rPr>
          <w:rFonts w:ascii="Arial" w:hAnsi="Arial" w:cs="Arial"/>
          <w:lang w:val="fr-FR"/>
        </w:rPr>
        <w:t xml:space="preserve"> de la biodiversité</w:t>
      </w:r>
      <w:r w:rsidR="00393C60" w:rsidRPr="001E2B45">
        <w:rPr>
          <w:rFonts w:ascii="Arial" w:hAnsi="Arial" w:cs="Arial"/>
          <w:lang w:val="fr-FR"/>
        </w:rPr>
        <w:t xml:space="preserve"> </w:t>
      </w:r>
      <w:r w:rsidR="0091217A">
        <w:rPr>
          <w:rFonts w:ascii="Arial" w:hAnsi="Arial" w:cs="Arial"/>
          <w:lang w:val="fr-FR"/>
        </w:rPr>
        <w:t>y relative</w:t>
      </w:r>
      <w:r w:rsidR="006E6EA5" w:rsidRPr="001E2B45">
        <w:rPr>
          <w:rFonts w:ascii="Arial" w:hAnsi="Arial" w:cs="Arial"/>
          <w:lang w:val="fr-FR"/>
        </w:rPr>
        <w:t xml:space="preserve">. </w:t>
      </w:r>
      <w:r w:rsidR="0091217A">
        <w:rPr>
          <w:rFonts w:ascii="Arial" w:hAnsi="Arial" w:cs="Arial"/>
          <w:lang w:val="fr-FR"/>
        </w:rPr>
        <w:t>De plus en plus, l</w:t>
      </w:r>
      <w:r w:rsidR="006E6EA5" w:rsidRPr="001E2B45">
        <w:rPr>
          <w:rFonts w:ascii="Arial" w:hAnsi="Arial" w:cs="Arial"/>
          <w:lang w:val="fr-FR"/>
        </w:rPr>
        <w:t>a populat</w:t>
      </w:r>
      <w:r w:rsidR="00373E4C" w:rsidRPr="001E2B45">
        <w:rPr>
          <w:rFonts w:ascii="Arial" w:hAnsi="Arial" w:cs="Arial"/>
          <w:lang w:val="fr-FR"/>
        </w:rPr>
        <w:t>ion locale perd</w:t>
      </w:r>
      <w:r w:rsidR="000E1212">
        <w:rPr>
          <w:rFonts w:ascii="Arial" w:hAnsi="Arial" w:cs="Arial"/>
          <w:lang w:val="fr-FR"/>
        </w:rPr>
        <w:t xml:space="preserve"> </w:t>
      </w:r>
      <w:r w:rsidR="008522FB">
        <w:rPr>
          <w:rFonts w:ascii="Arial" w:hAnsi="Arial" w:cs="Arial"/>
          <w:lang w:val="fr-FR"/>
        </w:rPr>
        <w:t>toute</w:t>
      </w:r>
      <w:r w:rsidR="006E6EA5" w:rsidRPr="001E2B45">
        <w:rPr>
          <w:rFonts w:ascii="Arial" w:hAnsi="Arial" w:cs="Arial"/>
          <w:lang w:val="fr-FR"/>
        </w:rPr>
        <w:t xml:space="preserve"> possibilité d</w:t>
      </w:r>
      <w:r w:rsidR="008522FB">
        <w:rPr>
          <w:rFonts w:ascii="Arial" w:hAnsi="Arial" w:cs="Arial"/>
          <w:lang w:val="fr-FR"/>
        </w:rPr>
        <w:t>’utiliser les produits naturels</w:t>
      </w:r>
      <w:r w:rsidR="006E6EA5" w:rsidRPr="001E2B45">
        <w:rPr>
          <w:rFonts w:ascii="Arial" w:hAnsi="Arial" w:cs="Arial"/>
          <w:lang w:val="fr-FR"/>
        </w:rPr>
        <w:t xml:space="preserve">, </w:t>
      </w:r>
      <w:r w:rsidR="008522FB">
        <w:rPr>
          <w:rFonts w:ascii="Arial" w:hAnsi="Arial" w:cs="Arial"/>
          <w:lang w:val="fr-FR"/>
        </w:rPr>
        <w:t xml:space="preserve">et </w:t>
      </w:r>
      <w:r w:rsidR="006E6EA5" w:rsidRPr="001E2B45">
        <w:rPr>
          <w:rFonts w:ascii="Arial" w:hAnsi="Arial" w:cs="Arial"/>
          <w:lang w:val="fr-FR"/>
        </w:rPr>
        <w:t xml:space="preserve">la situation des femmes pratiquant l’agriculture devient </w:t>
      </w:r>
      <w:r w:rsidR="001429F5">
        <w:rPr>
          <w:rFonts w:ascii="Arial" w:hAnsi="Arial" w:cs="Arial"/>
          <w:lang w:val="fr-FR"/>
        </w:rPr>
        <w:t xml:space="preserve">aussi </w:t>
      </w:r>
      <w:r w:rsidR="006E6EA5" w:rsidRPr="001E2B45">
        <w:rPr>
          <w:rFonts w:ascii="Arial" w:hAnsi="Arial" w:cs="Arial"/>
          <w:lang w:val="fr-FR"/>
        </w:rPr>
        <w:t>plus difficile</w:t>
      </w:r>
      <w:r w:rsidR="00B145E2">
        <w:rPr>
          <w:rFonts w:ascii="Arial" w:hAnsi="Arial" w:cs="Arial"/>
          <w:lang w:val="fr-FR"/>
        </w:rPr>
        <w:t>, en</w:t>
      </w:r>
      <w:r w:rsidR="00D64AF3">
        <w:rPr>
          <w:rFonts w:ascii="Arial" w:hAnsi="Arial" w:cs="Arial"/>
          <w:lang w:val="fr-FR"/>
        </w:rPr>
        <w:t xml:space="preserve"> conséquence de quoi</w:t>
      </w:r>
      <w:r w:rsidR="008522FB">
        <w:rPr>
          <w:rFonts w:ascii="Arial" w:hAnsi="Arial" w:cs="Arial"/>
          <w:lang w:val="fr-FR"/>
        </w:rPr>
        <w:t xml:space="preserve"> </w:t>
      </w:r>
      <w:r w:rsidR="006E6EA5" w:rsidRPr="001E2B45">
        <w:rPr>
          <w:rFonts w:ascii="Arial" w:hAnsi="Arial" w:cs="Arial"/>
          <w:lang w:val="fr-FR"/>
        </w:rPr>
        <w:t xml:space="preserve">la pauvreté </w:t>
      </w:r>
      <w:r w:rsidR="00373E4C" w:rsidRPr="001E2B45">
        <w:rPr>
          <w:rFonts w:ascii="Arial" w:hAnsi="Arial" w:cs="Arial"/>
          <w:lang w:val="fr-FR"/>
        </w:rPr>
        <w:t>continue d’</w:t>
      </w:r>
      <w:r w:rsidR="006E6EA5" w:rsidRPr="001E2B45">
        <w:rPr>
          <w:rFonts w:ascii="Arial" w:hAnsi="Arial" w:cs="Arial"/>
          <w:lang w:val="fr-FR"/>
        </w:rPr>
        <w:t>augmente</w:t>
      </w:r>
      <w:r w:rsidR="00373E4C" w:rsidRPr="001E2B45">
        <w:rPr>
          <w:rFonts w:ascii="Arial" w:hAnsi="Arial" w:cs="Arial"/>
          <w:lang w:val="fr-FR"/>
        </w:rPr>
        <w:t>r</w:t>
      </w:r>
      <w:r w:rsidR="006E6EA5" w:rsidRPr="001E2B45">
        <w:rPr>
          <w:rFonts w:ascii="Arial" w:hAnsi="Arial" w:cs="Arial"/>
          <w:lang w:val="fr-FR"/>
        </w:rPr>
        <w:t xml:space="preserve"> dans la région. </w:t>
      </w:r>
    </w:p>
    <w:p w:rsidR="000E1212" w:rsidRDefault="000E1212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6E6EA5" w:rsidRPr="001E2B45" w:rsidRDefault="000E1212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Cependant</w:t>
      </w:r>
      <w:r w:rsidR="008522FB">
        <w:rPr>
          <w:rFonts w:ascii="Arial" w:hAnsi="Arial" w:cs="Arial"/>
          <w:lang w:val="fr-FR"/>
        </w:rPr>
        <w:t>, et notamment du fait</w:t>
      </w:r>
      <w:r w:rsidR="008522FB" w:rsidRPr="001E2B45">
        <w:rPr>
          <w:rFonts w:ascii="Arial" w:hAnsi="Arial" w:cs="Arial"/>
          <w:lang w:val="fr-FR"/>
        </w:rPr>
        <w:t xml:space="preserve"> des conditions</w:t>
      </w:r>
      <w:r w:rsidR="008522FB">
        <w:rPr>
          <w:rFonts w:ascii="Arial" w:hAnsi="Arial" w:cs="Arial"/>
          <w:lang w:val="fr-FR"/>
        </w:rPr>
        <w:t xml:space="preserve"> environnementales</w:t>
      </w:r>
      <w:r w:rsidR="008522FB" w:rsidRPr="001E2B45">
        <w:rPr>
          <w:rFonts w:ascii="Arial" w:hAnsi="Arial" w:cs="Arial"/>
          <w:lang w:val="fr-FR"/>
        </w:rPr>
        <w:t xml:space="preserve"> favorables </w:t>
      </w:r>
      <w:r w:rsidR="008522FB">
        <w:rPr>
          <w:rFonts w:ascii="Arial" w:hAnsi="Arial" w:cs="Arial"/>
          <w:lang w:val="fr-FR"/>
        </w:rPr>
        <w:t xml:space="preserve">toujours réunies </w:t>
      </w:r>
      <w:r w:rsidR="008522FB" w:rsidRPr="001E2B45">
        <w:rPr>
          <w:rFonts w:ascii="Arial" w:hAnsi="Arial" w:cs="Arial"/>
          <w:lang w:val="fr-FR"/>
        </w:rPr>
        <w:t xml:space="preserve">et </w:t>
      </w:r>
      <w:r w:rsidR="0001267D">
        <w:rPr>
          <w:rFonts w:ascii="Arial" w:hAnsi="Arial" w:cs="Arial"/>
          <w:lang w:val="fr-FR"/>
        </w:rPr>
        <w:t xml:space="preserve">de l’existence d’une souche </w:t>
      </w:r>
      <w:r w:rsidR="008522FB" w:rsidRPr="001E2B45">
        <w:rPr>
          <w:rFonts w:ascii="Arial" w:hAnsi="Arial" w:cs="Arial"/>
          <w:lang w:val="fr-FR"/>
        </w:rPr>
        <w:t>considérable d’animaux sauvages</w:t>
      </w:r>
      <w:r w:rsidR="0001267D">
        <w:rPr>
          <w:rFonts w:ascii="Arial" w:hAnsi="Arial" w:cs="Arial"/>
          <w:lang w:val="fr-FR"/>
        </w:rPr>
        <w:t>,</w:t>
      </w:r>
      <w:r w:rsidR="008522FB" w:rsidRPr="001E2B45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le</w:t>
      </w:r>
      <w:r w:rsidR="0001267D">
        <w:rPr>
          <w:rFonts w:ascii="Arial" w:hAnsi="Arial" w:cs="Arial"/>
          <w:lang w:val="fr-FR"/>
        </w:rPr>
        <w:t xml:space="preserve">s parcs nationaux du complexe transfrontalier BSB Yamoussa </w:t>
      </w:r>
      <w:r>
        <w:rPr>
          <w:rFonts w:ascii="Arial" w:hAnsi="Arial" w:cs="Arial"/>
          <w:lang w:val="fr-FR"/>
        </w:rPr>
        <w:t>p</w:t>
      </w:r>
      <w:r w:rsidR="0001267D">
        <w:rPr>
          <w:rFonts w:ascii="Arial" w:hAnsi="Arial" w:cs="Arial"/>
          <w:lang w:val="fr-FR"/>
        </w:rPr>
        <w:t>euven</w:t>
      </w:r>
      <w:r w:rsidR="008522FB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 xml:space="preserve"> continuer à</w:t>
      </w:r>
      <w:r w:rsidRPr="001E2B45">
        <w:rPr>
          <w:rFonts w:ascii="Arial" w:hAnsi="Arial" w:cs="Arial"/>
          <w:lang w:val="fr-FR"/>
        </w:rPr>
        <w:t xml:space="preserve"> joue</w:t>
      </w:r>
      <w:r>
        <w:rPr>
          <w:rFonts w:ascii="Arial" w:hAnsi="Arial" w:cs="Arial"/>
          <w:lang w:val="fr-FR"/>
        </w:rPr>
        <w:t xml:space="preserve">r </w:t>
      </w:r>
      <w:r w:rsidRPr="001E2B45">
        <w:rPr>
          <w:rFonts w:ascii="Arial" w:hAnsi="Arial" w:cs="Arial"/>
          <w:lang w:val="fr-FR"/>
        </w:rPr>
        <w:t xml:space="preserve">un rôle </w:t>
      </w:r>
      <w:r w:rsidR="0001267D">
        <w:rPr>
          <w:rFonts w:ascii="Arial" w:hAnsi="Arial" w:cs="Arial"/>
          <w:lang w:val="fr-FR"/>
        </w:rPr>
        <w:t>majeur</w:t>
      </w:r>
      <w:r w:rsidRPr="001E2B45">
        <w:rPr>
          <w:rFonts w:ascii="Arial" w:hAnsi="Arial" w:cs="Arial"/>
          <w:lang w:val="fr-FR"/>
        </w:rPr>
        <w:t xml:space="preserve"> </w:t>
      </w:r>
      <w:r w:rsidR="008522FB">
        <w:rPr>
          <w:rFonts w:ascii="Arial" w:hAnsi="Arial" w:cs="Arial"/>
          <w:lang w:val="fr-FR"/>
        </w:rPr>
        <w:t>pour améliorer</w:t>
      </w:r>
      <w:r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les conditions de vie de</w:t>
      </w:r>
      <w:r w:rsidR="00B92A5B">
        <w:rPr>
          <w:rFonts w:ascii="Arial" w:hAnsi="Arial" w:cs="Arial"/>
          <w:lang w:val="fr-FR"/>
        </w:rPr>
        <w:t>s communautés riveraines ainsi que</w:t>
      </w:r>
      <w:r w:rsidRPr="001E2B45">
        <w:rPr>
          <w:rFonts w:ascii="Arial" w:hAnsi="Arial" w:cs="Arial"/>
          <w:lang w:val="fr-FR"/>
        </w:rPr>
        <w:t xml:space="preserve"> </w:t>
      </w:r>
      <w:r w:rsidR="008522FB">
        <w:rPr>
          <w:rFonts w:ascii="Arial" w:hAnsi="Arial" w:cs="Arial"/>
          <w:lang w:val="fr-FR"/>
        </w:rPr>
        <w:t xml:space="preserve">dans </w:t>
      </w:r>
      <w:r w:rsidRPr="001E2B45">
        <w:rPr>
          <w:rFonts w:ascii="Arial" w:hAnsi="Arial" w:cs="Arial"/>
          <w:lang w:val="fr-FR"/>
        </w:rPr>
        <w:t xml:space="preserve">la conservation de la biodiversité </w:t>
      </w:r>
      <w:r>
        <w:rPr>
          <w:rFonts w:ascii="Arial" w:hAnsi="Arial" w:cs="Arial"/>
          <w:lang w:val="fr-FR"/>
        </w:rPr>
        <w:t>à l’échelle régionale</w:t>
      </w:r>
      <w:r w:rsidR="008522FB">
        <w:rPr>
          <w:rFonts w:ascii="Arial" w:hAnsi="Arial" w:cs="Arial"/>
          <w:lang w:val="fr-FR"/>
        </w:rPr>
        <w:t>.</w:t>
      </w:r>
      <w:r w:rsidR="00B92A5B">
        <w:rPr>
          <w:rFonts w:ascii="Arial" w:hAnsi="Arial" w:cs="Arial"/>
          <w:lang w:val="fr-FR"/>
        </w:rPr>
        <w:t xml:space="preserve"> Grâce à </w:t>
      </w:r>
      <w:r w:rsidR="0092182A" w:rsidRPr="001E2B45">
        <w:rPr>
          <w:rFonts w:ascii="Arial" w:hAnsi="Arial" w:cs="Arial"/>
          <w:lang w:val="fr-FR"/>
        </w:rPr>
        <w:t xml:space="preserve">son intégration </w:t>
      </w:r>
      <w:r w:rsidR="00B83278">
        <w:rPr>
          <w:rFonts w:ascii="Arial" w:hAnsi="Arial" w:cs="Arial"/>
          <w:lang w:val="fr-FR"/>
        </w:rPr>
        <w:t>dans le</w:t>
      </w:r>
      <w:r w:rsidR="0018111F">
        <w:rPr>
          <w:rFonts w:ascii="Arial" w:hAnsi="Arial" w:cs="Arial"/>
          <w:lang w:val="fr-FR"/>
        </w:rPr>
        <w:t xml:space="preserve"> </w:t>
      </w:r>
      <w:r w:rsidR="00B83278">
        <w:rPr>
          <w:rFonts w:ascii="Arial" w:hAnsi="Arial" w:cs="Arial"/>
          <w:lang w:val="fr-FR"/>
        </w:rPr>
        <w:t>programme d’appui à</w:t>
      </w:r>
      <w:r w:rsidR="0092182A" w:rsidRPr="001E2B45">
        <w:rPr>
          <w:rFonts w:ascii="Arial" w:hAnsi="Arial" w:cs="Arial"/>
          <w:lang w:val="fr-FR"/>
        </w:rPr>
        <w:t xml:space="preserve"> la Commission des Forêts d’Afrique Central</w:t>
      </w:r>
      <w:r w:rsidR="00D000B8">
        <w:rPr>
          <w:rFonts w:ascii="Arial" w:hAnsi="Arial" w:cs="Arial"/>
          <w:lang w:val="fr-FR"/>
        </w:rPr>
        <w:t xml:space="preserve">e (COMIFAC), </w:t>
      </w:r>
      <w:r w:rsidR="00B83278">
        <w:rPr>
          <w:rFonts w:ascii="Arial" w:hAnsi="Arial" w:cs="Arial"/>
          <w:lang w:val="fr-FR"/>
        </w:rPr>
        <w:t>les aspects li</w:t>
      </w:r>
      <w:r w:rsidR="00B92A5B">
        <w:rPr>
          <w:rFonts w:ascii="Arial" w:hAnsi="Arial" w:cs="Arial"/>
          <w:lang w:val="fr-FR"/>
        </w:rPr>
        <w:t>és à la gestion de ce complexe transfrontalier</w:t>
      </w:r>
      <w:r w:rsidR="00D000B8">
        <w:rPr>
          <w:rFonts w:ascii="Arial" w:hAnsi="Arial" w:cs="Arial"/>
          <w:lang w:val="fr-FR"/>
        </w:rPr>
        <w:t xml:space="preserve"> </w:t>
      </w:r>
      <w:r w:rsidR="00FD2832">
        <w:rPr>
          <w:rFonts w:ascii="Arial" w:hAnsi="Arial" w:cs="Arial"/>
          <w:lang w:val="fr-FR"/>
        </w:rPr>
        <w:t xml:space="preserve">se prêtent à des comparaisons avec d’autres parcs nationaux tranfrontaliers dans la </w:t>
      </w:r>
      <w:r w:rsidR="00B83278">
        <w:rPr>
          <w:rFonts w:ascii="Arial" w:hAnsi="Arial" w:cs="Arial"/>
          <w:lang w:val="fr-FR"/>
        </w:rPr>
        <w:t>sous région</w:t>
      </w:r>
      <w:r w:rsidR="0092182A" w:rsidRPr="001E2B45">
        <w:rPr>
          <w:rFonts w:ascii="Arial" w:hAnsi="Arial" w:cs="Arial"/>
          <w:lang w:val="fr-FR"/>
        </w:rPr>
        <w:t>. En</w:t>
      </w:r>
      <w:r w:rsidR="00FD2832">
        <w:rPr>
          <w:rFonts w:ascii="Arial" w:hAnsi="Arial" w:cs="Arial"/>
          <w:lang w:val="fr-FR"/>
        </w:rPr>
        <w:t>fin</w:t>
      </w:r>
      <w:r w:rsidR="0092182A" w:rsidRPr="001E2B45">
        <w:rPr>
          <w:rFonts w:ascii="Arial" w:hAnsi="Arial" w:cs="Arial"/>
          <w:lang w:val="fr-FR"/>
        </w:rPr>
        <w:t>, l’</w:t>
      </w:r>
      <w:r w:rsidR="00360D78" w:rsidRPr="001E2B45">
        <w:rPr>
          <w:rFonts w:ascii="Arial" w:hAnsi="Arial" w:cs="Arial"/>
          <w:lang w:val="fr-FR"/>
        </w:rPr>
        <w:t xml:space="preserve">engagement </w:t>
      </w:r>
      <w:r w:rsidR="00FD2832">
        <w:rPr>
          <w:rFonts w:ascii="Arial" w:hAnsi="Arial" w:cs="Arial"/>
          <w:lang w:val="fr-FR"/>
        </w:rPr>
        <w:t>intensifié</w:t>
      </w:r>
      <w:r w:rsidR="00360D78" w:rsidRPr="001E2B45">
        <w:rPr>
          <w:rFonts w:ascii="Arial" w:hAnsi="Arial" w:cs="Arial"/>
          <w:lang w:val="fr-FR"/>
        </w:rPr>
        <w:t xml:space="preserve"> des de</w:t>
      </w:r>
      <w:r w:rsidR="00FD2832">
        <w:rPr>
          <w:rFonts w:ascii="Arial" w:hAnsi="Arial" w:cs="Arial"/>
          <w:lang w:val="fr-FR"/>
        </w:rPr>
        <w:t>ux pays pour la protection des</w:t>
      </w:r>
      <w:r w:rsidR="00360D78" w:rsidRPr="001E2B45">
        <w:rPr>
          <w:rFonts w:ascii="Arial" w:hAnsi="Arial" w:cs="Arial"/>
          <w:lang w:val="fr-FR"/>
        </w:rPr>
        <w:t xml:space="preserve"> parc</w:t>
      </w:r>
      <w:r w:rsidR="00FD2832">
        <w:rPr>
          <w:rFonts w:ascii="Arial" w:hAnsi="Arial" w:cs="Arial"/>
          <w:lang w:val="fr-FR"/>
        </w:rPr>
        <w:t>s nationaux du complexe BSB Yamoussa augmente les chances de développer des synergies dans la lutte anti-braconnage transfrontalière</w:t>
      </w:r>
      <w:r w:rsidR="00360D78" w:rsidRPr="001E2B45">
        <w:rPr>
          <w:rFonts w:ascii="Arial" w:hAnsi="Arial" w:cs="Arial"/>
          <w:lang w:val="fr-FR"/>
        </w:rPr>
        <w:t xml:space="preserve"> </w:t>
      </w:r>
      <w:r w:rsidR="00360D78" w:rsidRPr="001E2B45">
        <w:rPr>
          <w:rFonts w:ascii="Arial" w:hAnsi="Arial" w:cs="Arial"/>
          <w:b/>
          <w:lang w:val="fr-FR"/>
        </w:rPr>
        <w:t>(potentiels)</w:t>
      </w:r>
      <w:r w:rsidR="00360D78" w:rsidRPr="001E2B45">
        <w:rPr>
          <w:rFonts w:ascii="Arial" w:hAnsi="Arial" w:cs="Arial"/>
          <w:lang w:val="fr-FR"/>
        </w:rPr>
        <w:t xml:space="preserve">. </w:t>
      </w:r>
    </w:p>
    <w:p w:rsidR="00291235" w:rsidRPr="001E2B45" w:rsidRDefault="00291235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357743" w:rsidRPr="001E2B45" w:rsidRDefault="0018111F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="001429F5">
        <w:rPr>
          <w:rFonts w:ascii="Arial" w:hAnsi="Arial" w:cs="Arial"/>
          <w:lang w:val="fr-FR"/>
        </w:rPr>
        <w:t xml:space="preserve">module </w:t>
      </w:r>
      <w:r>
        <w:rPr>
          <w:rFonts w:ascii="Arial" w:hAnsi="Arial" w:cs="Arial"/>
          <w:lang w:val="fr-FR"/>
        </w:rPr>
        <w:t xml:space="preserve">BSB Yamoussa est </w:t>
      </w:r>
      <w:r w:rsidR="00357743" w:rsidRPr="001E2B45">
        <w:rPr>
          <w:rFonts w:ascii="Arial" w:hAnsi="Arial" w:cs="Arial"/>
          <w:lang w:val="fr-FR"/>
        </w:rPr>
        <w:t>un</w:t>
      </w:r>
      <w:r w:rsidR="008A6561">
        <w:rPr>
          <w:rFonts w:ascii="Arial" w:hAnsi="Arial" w:cs="Arial"/>
          <w:lang w:val="fr-FR"/>
        </w:rPr>
        <w:t xml:space="preserve"> nouveau projet</w:t>
      </w:r>
      <w:r w:rsidR="00357743" w:rsidRPr="001E2B45">
        <w:rPr>
          <w:rFonts w:ascii="Arial" w:hAnsi="Arial" w:cs="Arial"/>
          <w:lang w:val="fr-FR"/>
        </w:rPr>
        <w:t xml:space="preserve">. Le projet </w:t>
      </w:r>
      <w:r w:rsidR="0007008B">
        <w:rPr>
          <w:rFonts w:ascii="Arial" w:hAnsi="Arial" w:cs="Arial"/>
          <w:lang w:val="fr-FR"/>
        </w:rPr>
        <w:t xml:space="preserve">de la </w:t>
      </w:r>
      <w:r w:rsidR="00357743" w:rsidRPr="001E2B45">
        <w:rPr>
          <w:rFonts w:ascii="Arial" w:hAnsi="Arial" w:cs="Arial"/>
          <w:lang w:val="fr-FR"/>
        </w:rPr>
        <w:t xml:space="preserve">CT </w:t>
      </w:r>
      <w:r w:rsidR="0007008B">
        <w:rPr>
          <w:rFonts w:ascii="Arial" w:hAnsi="Arial" w:cs="Arial"/>
          <w:lang w:val="fr-FR"/>
        </w:rPr>
        <w:t xml:space="preserve">allemande </w:t>
      </w:r>
      <w:r w:rsidR="00357743" w:rsidRPr="001E2B45">
        <w:rPr>
          <w:rFonts w:ascii="Arial" w:hAnsi="Arial" w:cs="Arial"/>
          <w:lang w:val="fr-FR"/>
        </w:rPr>
        <w:t xml:space="preserve">« Appui régional </w:t>
      </w:r>
      <w:r w:rsidR="00785C01">
        <w:rPr>
          <w:rFonts w:ascii="Arial" w:hAnsi="Arial" w:cs="Arial"/>
          <w:lang w:val="fr-FR"/>
        </w:rPr>
        <w:t>à</w:t>
      </w:r>
      <w:r w:rsidR="00183F31" w:rsidRPr="001E2B45">
        <w:rPr>
          <w:rFonts w:ascii="Arial" w:hAnsi="Arial" w:cs="Arial"/>
          <w:lang w:val="fr-FR"/>
        </w:rPr>
        <w:t xml:space="preserve"> la COMIFAC » (PN 2010.2229.2) é</w:t>
      </w:r>
      <w:r w:rsidR="00357743" w:rsidRPr="001E2B45">
        <w:rPr>
          <w:rFonts w:ascii="Arial" w:hAnsi="Arial" w:cs="Arial"/>
          <w:lang w:val="fr-FR"/>
        </w:rPr>
        <w:t xml:space="preserve">tait </w:t>
      </w:r>
      <w:r w:rsidR="004859EB">
        <w:rPr>
          <w:rFonts w:ascii="Arial" w:hAnsi="Arial" w:cs="Arial"/>
          <w:lang w:val="fr-FR"/>
        </w:rPr>
        <w:t xml:space="preserve">fortement impliqué dans la </w:t>
      </w:r>
      <w:r w:rsidR="00F301B3" w:rsidRPr="001E2B45">
        <w:rPr>
          <w:rFonts w:ascii="Arial" w:hAnsi="Arial" w:cs="Arial"/>
          <w:lang w:val="fr-FR"/>
        </w:rPr>
        <w:t>préparation et l’adop</w:t>
      </w:r>
      <w:r w:rsidR="00357743" w:rsidRPr="001E2B45">
        <w:rPr>
          <w:rFonts w:ascii="Arial" w:hAnsi="Arial" w:cs="Arial"/>
          <w:lang w:val="fr-FR"/>
        </w:rPr>
        <w:t xml:space="preserve">tion </w:t>
      </w:r>
      <w:r w:rsidR="00F301B3" w:rsidRPr="001E2B45">
        <w:rPr>
          <w:rFonts w:ascii="Arial" w:hAnsi="Arial" w:cs="Arial"/>
          <w:lang w:val="fr-FR"/>
        </w:rPr>
        <w:t>d’un</w:t>
      </w:r>
      <w:r w:rsidR="003B1404" w:rsidRPr="001E2B45">
        <w:rPr>
          <w:rFonts w:ascii="Arial" w:hAnsi="Arial" w:cs="Arial"/>
          <w:lang w:val="fr-FR"/>
        </w:rPr>
        <w:t xml:space="preserve"> </w:t>
      </w:r>
      <w:r w:rsidR="008A6561">
        <w:rPr>
          <w:rFonts w:ascii="Arial" w:hAnsi="Arial" w:cs="Arial"/>
          <w:lang w:val="fr-FR"/>
        </w:rPr>
        <w:t>accord</w:t>
      </w:r>
      <w:r w:rsidR="008A6561" w:rsidRPr="001E2B45">
        <w:rPr>
          <w:rFonts w:ascii="Arial" w:hAnsi="Arial" w:cs="Arial"/>
          <w:lang w:val="fr-FR"/>
        </w:rPr>
        <w:t xml:space="preserve"> </w:t>
      </w:r>
      <w:r w:rsidR="003B1404" w:rsidRPr="001E2B45">
        <w:rPr>
          <w:rFonts w:ascii="Arial" w:hAnsi="Arial" w:cs="Arial"/>
          <w:lang w:val="fr-FR"/>
        </w:rPr>
        <w:t>tripartite entre</w:t>
      </w:r>
      <w:r w:rsidR="00F301B3" w:rsidRPr="001E2B45">
        <w:rPr>
          <w:rFonts w:ascii="Arial" w:hAnsi="Arial" w:cs="Arial"/>
          <w:lang w:val="fr-FR"/>
        </w:rPr>
        <w:t xml:space="preserve"> le Tchad, le Cameroun et la République Centrafricaine pour </w:t>
      </w:r>
      <w:r w:rsidR="003B1404" w:rsidRPr="001E2B45">
        <w:rPr>
          <w:rFonts w:ascii="Arial" w:hAnsi="Arial" w:cs="Arial"/>
          <w:lang w:val="fr-FR"/>
        </w:rPr>
        <w:t xml:space="preserve">assurer </w:t>
      </w:r>
      <w:r w:rsidR="00F301B3" w:rsidRPr="001E2B45">
        <w:rPr>
          <w:rFonts w:ascii="Arial" w:hAnsi="Arial" w:cs="Arial"/>
          <w:lang w:val="fr-FR"/>
        </w:rPr>
        <w:t xml:space="preserve">une meilleure protection </w:t>
      </w:r>
      <w:r w:rsidR="00785C01">
        <w:rPr>
          <w:rFonts w:ascii="Arial" w:hAnsi="Arial" w:cs="Arial"/>
          <w:lang w:val="fr-FR"/>
        </w:rPr>
        <w:t xml:space="preserve">de la biodiversité </w:t>
      </w:r>
      <w:r w:rsidR="00F301B3" w:rsidRPr="001E2B45">
        <w:rPr>
          <w:rFonts w:ascii="Arial" w:hAnsi="Arial" w:cs="Arial"/>
          <w:lang w:val="fr-FR"/>
        </w:rPr>
        <w:t>et une collaboration r</w:t>
      </w:r>
      <w:r w:rsidR="003B1404" w:rsidRPr="001E2B45">
        <w:rPr>
          <w:rFonts w:ascii="Arial" w:hAnsi="Arial" w:cs="Arial"/>
          <w:lang w:val="fr-FR"/>
        </w:rPr>
        <w:t xml:space="preserve">égionale plus étroite </w:t>
      </w:r>
      <w:r w:rsidR="008A6561">
        <w:rPr>
          <w:rFonts w:ascii="Arial" w:hAnsi="Arial" w:cs="Arial"/>
          <w:lang w:val="fr-FR"/>
        </w:rPr>
        <w:t>pour la gestion</w:t>
      </w:r>
      <w:r w:rsidR="00F301B3" w:rsidRPr="001E2B45">
        <w:rPr>
          <w:rFonts w:ascii="Arial" w:hAnsi="Arial" w:cs="Arial"/>
          <w:lang w:val="fr-FR"/>
        </w:rPr>
        <w:t xml:space="preserve"> d</w:t>
      </w:r>
      <w:r w:rsidR="00785C01">
        <w:rPr>
          <w:rFonts w:ascii="Arial" w:hAnsi="Arial" w:cs="Arial"/>
          <w:lang w:val="fr-FR"/>
        </w:rPr>
        <w:t>es</w:t>
      </w:r>
      <w:r w:rsidR="00F301B3" w:rsidRPr="001E2B45">
        <w:rPr>
          <w:rFonts w:ascii="Arial" w:hAnsi="Arial" w:cs="Arial"/>
          <w:lang w:val="fr-FR"/>
        </w:rPr>
        <w:t xml:space="preserve"> pa</w:t>
      </w:r>
      <w:r w:rsidR="00BF1A06" w:rsidRPr="001E2B45">
        <w:rPr>
          <w:rFonts w:ascii="Arial" w:hAnsi="Arial" w:cs="Arial"/>
          <w:lang w:val="fr-FR"/>
        </w:rPr>
        <w:t>rc</w:t>
      </w:r>
      <w:r w:rsidR="00785C01">
        <w:rPr>
          <w:rFonts w:ascii="Arial" w:hAnsi="Arial" w:cs="Arial"/>
          <w:lang w:val="fr-FR"/>
        </w:rPr>
        <w:t xml:space="preserve">s nationaux </w:t>
      </w:r>
      <w:r w:rsidR="00BF1A06" w:rsidRPr="001E2B45">
        <w:rPr>
          <w:rFonts w:ascii="Arial" w:hAnsi="Arial" w:cs="Arial"/>
          <w:lang w:val="fr-FR"/>
        </w:rPr>
        <w:t xml:space="preserve">et la lutte </w:t>
      </w:r>
      <w:r w:rsidR="00785C01">
        <w:rPr>
          <w:rFonts w:ascii="Arial" w:hAnsi="Arial" w:cs="Arial"/>
          <w:lang w:val="fr-FR"/>
        </w:rPr>
        <w:t>anti-</w:t>
      </w:r>
      <w:r w:rsidR="00BF1A06" w:rsidRPr="001E2B45">
        <w:rPr>
          <w:rFonts w:ascii="Arial" w:hAnsi="Arial" w:cs="Arial"/>
          <w:lang w:val="fr-FR"/>
        </w:rPr>
        <w:t>braconnage (</w:t>
      </w:r>
      <w:r w:rsidR="00BF1A06" w:rsidRPr="001E2B45">
        <w:rPr>
          <w:rFonts w:ascii="Arial" w:hAnsi="Arial" w:cs="Arial"/>
          <w:b/>
          <w:lang w:val="fr-FR"/>
        </w:rPr>
        <w:t xml:space="preserve">effets jusqu’à présent). </w:t>
      </w:r>
    </w:p>
    <w:p w:rsidR="00F22DA8" w:rsidRPr="001E2B45" w:rsidRDefault="00F22DA8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58700C" w:rsidRPr="001E2B45" w:rsidRDefault="00FA3F31" w:rsidP="0078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lastRenderedPageBreak/>
        <w:t>Dans le</w:t>
      </w:r>
      <w:r w:rsidR="008A6561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parc</w:t>
      </w:r>
      <w:r w:rsidR="008A6561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nationa</w:t>
      </w:r>
      <w:r w:rsidR="008A6561">
        <w:rPr>
          <w:rFonts w:ascii="Arial" w:hAnsi="Arial" w:cs="Arial"/>
          <w:lang w:val="fr-FR"/>
        </w:rPr>
        <w:t>ux</w:t>
      </w:r>
      <w:r w:rsidRPr="001E2B45">
        <w:rPr>
          <w:rFonts w:ascii="Arial" w:hAnsi="Arial" w:cs="Arial"/>
          <w:lang w:val="fr-FR"/>
        </w:rPr>
        <w:t xml:space="preserve"> les principes d</w:t>
      </w:r>
      <w:r w:rsidR="004859EB">
        <w:rPr>
          <w:rFonts w:ascii="Arial" w:hAnsi="Arial" w:cs="Arial"/>
          <w:lang w:val="fr-FR"/>
        </w:rPr>
        <w:t>es</w:t>
      </w:r>
      <w:r w:rsidRPr="001E2B45">
        <w:rPr>
          <w:rFonts w:ascii="Arial" w:hAnsi="Arial" w:cs="Arial"/>
          <w:lang w:val="fr-FR"/>
        </w:rPr>
        <w:t xml:space="preserve"> droit</w:t>
      </w:r>
      <w:r w:rsidR="004859EB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de l’homme, et surtout la participation et l‘égalité des chances</w:t>
      </w:r>
      <w:r w:rsidR="00712950"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ne sont </w:t>
      </w:r>
      <w:r w:rsidR="008A6561">
        <w:rPr>
          <w:rFonts w:ascii="Arial" w:hAnsi="Arial" w:cs="Arial"/>
          <w:lang w:val="fr-FR"/>
        </w:rPr>
        <w:t xml:space="preserve">généralement </w:t>
      </w:r>
      <w:r w:rsidRPr="001E2B45">
        <w:rPr>
          <w:rFonts w:ascii="Arial" w:hAnsi="Arial" w:cs="Arial"/>
          <w:lang w:val="fr-FR"/>
        </w:rPr>
        <w:t xml:space="preserve">pas </w:t>
      </w:r>
      <w:r w:rsidR="00FD0970" w:rsidRPr="001E2B45">
        <w:rPr>
          <w:rFonts w:ascii="Arial" w:hAnsi="Arial" w:cs="Arial"/>
          <w:lang w:val="fr-FR"/>
        </w:rPr>
        <w:t xml:space="preserve">appliqués </w:t>
      </w:r>
      <w:r w:rsidR="008A6561">
        <w:rPr>
          <w:rFonts w:ascii="Arial" w:hAnsi="Arial" w:cs="Arial"/>
          <w:lang w:val="fr-FR"/>
        </w:rPr>
        <w:t>dans leur globalité</w:t>
      </w:r>
      <w:r w:rsidR="00FD0970" w:rsidRPr="001E2B45">
        <w:rPr>
          <w:rFonts w:ascii="Arial" w:hAnsi="Arial" w:cs="Arial"/>
          <w:lang w:val="fr-FR"/>
        </w:rPr>
        <w:t xml:space="preserve">. Les populations locales ne sont pas suffisamment impliquées dans </w:t>
      </w:r>
      <w:r w:rsidR="008A6561">
        <w:rPr>
          <w:rFonts w:ascii="Arial" w:hAnsi="Arial" w:cs="Arial"/>
          <w:lang w:val="fr-FR"/>
        </w:rPr>
        <w:t xml:space="preserve">la prise de décision concernant la gestion de l’espace, où elles </w:t>
      </w:r>
      <w:r w:rsidR="00793248">
        <w:rPr>
          <w:rFonts w:ascii="Arial" w:hAnsi="Arial" w:cs="Arial"/>
          <w:lang w:val="fr-FR"/>
        </w:rPr>
        <w:t xml:space="preserve">se sont </w:t>
      </w:r>
      <w:r w:rsidR="00AD2D86">
        <w:rPr>
          <w:rFonts w:ascii="Arial" w:hAnsi="Arial" w:cs="Arial"/>
          <w:lang w:val="fr-FR"/>
        </w:rPr>
        <w:t>installées</w:t>
      </w:r>
      <w:r w:rsidR="00FD0970" w:rsidRPr="001E2B45">
        <w:rPr>
          <w:rFonts w:ascii="Arial" w:hAnsi="Arial" w:cs="Arial"/>
          <w:lang w:val="fr-FR"/>
        </w:rPr>
        <w:t>. Elles sont dé</w:t>
      </w:r>
      <w:r w:rsidR="00793248">
        <w:rPr>
          <w:rFonts w:ascii="Arial" w:hAnsi="Arial" w:cs="Arial"/>
          <w:lang w:val="fr-FR"/>
        </w:rPr>
        <w:t>favorisées</w:t>
      </w:r>
      <w:r w:rsidRPr="001E2B45">
        <w:rPr>
          <w:rFonts w:ascii="Arial" w:hAnsi="Arial" w:cs="Arial"/>
          <w:lang w:val="fr-FR"/>
        </w:rPr>
        <w:t xml:space="preserve"> </w:t>
      </w:r>
      <w:r w:rsidR="00FD0970" w:rsidRPr="001E2B45">
        <w:rPr>
          <w:rFonts w:ascii="Arial" w:hAnsi="Arial" w:cs="Arial"/>
          <w:lang w:val="fr-FR"/>
        </w:rPr>
        <w:t xml:space="preserve">par des </w:t>
      </w:r>
      <w:r w:rsidR="00AD2D86">
        <w:rPr>
          <w:rFonts w:ascii="Arial" w:hAnsi="Arial" w:cs="Arial"/>
          <w:lang w:val="fr-FR"/>
        </w:rPr>
        <w:t>restrictions</w:t>
      </w:r>
      <w:r w:rsidR="00FD0970" w:rsidRPr="001E2B45">
        <w:rPr>
          <w:rFonts w:ascii="Arial" w:hAnsi="Arial" w:cs="Arial"/>
          <w:lang w:val="fr-FR"/>
        </w:rPr>
        <w:t xml:space="preserve"> </w:t>
      </w:r>
      <w:r w:rsidR="003948C1">
        <w:rPr>
          <w:rFonts w:ascii="Arial" w:hAnsi="Arial" w:cs="Arial"/>
          <w:lang w:val="fr-FR"/>
        </w:rPr>
        <w:t>concernant</w:t>
      </w:r>
      <w:r w:rsidR="00BA4763" w:rsidRPr="001E2B45">
        <w:rPr>
          <w:rFonts w:ascii="Arial" w:hAnsi="Arial" w:cs="Arial"/>
          <w:lang w:val="fr-FR"/>
        </w:rPr>
        <w:t xml:space="preserve"> l</w:t>
      </w:r>
      <w:r w:rsidR="00FD0970" w:rsidRPr="001E2B45">
        <w:rPr>
          <w:rFonts w:ascii="Arial" w:hAnsi="Arial" w:cs="Arial"/>
          <w:lang w:val="fr-FR"/>
        </w:rPr>
        <w:t>’utilisation des ressources natur</w:t>
      </w:r>
      <w:r w:rsidR="00AD66B4" w:rsidRPr="001E2B45">
        <w:rPr>
          <w:rFonts w:ascii="Arial" w:hAnsi="Arial" w:cs="Arial"/>
          <w:lang w:val="fr-FR"/>
        </w:rPr>
        <w:t>elles</w:t>
      </w:r>
      <w:r w:rsidR="00BA4763" w:rsidRPr="001E2B45">
        <w:rPr>
          <w:rFonts w:ascii="Arial" w:hAnsi="Arial" w:cs="Arial"/>
          <w:lang w:val="fr-FR"/>
        </w:rPr>
        <w:t>,</w:t>
      </w:r>
      <w:r w:rsidR="00AD66B4" w:rsidRPr="001E2B45">
        <w:rPr>
          <w:rFonts w:ascii="Arial" w:hAnsi="Arial" w:cs="Arial"/>
          <w:lang w:val="fr-FR"/>
        </w:rPr>
        <w:t xml:space="preserve"> qui </w:t>
      </w:r>
      <w:r w:rsidR="007916AD">
        <w:rPr>
          <w:rFonts w:ascii="Arial" w:hAnsi="Arial" w:cs="Arial"/>
          <w:lang w:val="fr-FR"/>
        </w:rPr>
        <w:t>constituent leur base de vie</w:t>
      </w:r>
      <w:r w:rsidR="00BA4763" w:rsidRPr="001E2B45">
        <w:rPr>
          <w:rFonts w:ascii="Arial" w:hAnsi="Arial" w:cs="Arial"/>
          <w:lang w:val="fr-FR"/>
        </w:rPr>
        <w:t>,</w:t>
      </w:r>
      <w:r w:rsidR="00FD0970" w:rsidRPr="001E2B45">
        <w:rPr>
          <w:rFonts w:ascii="Arial" w:hAnsi="Arial" w:cs="Arial"/>
          <w:lang w:val="fr-FR"/>
        </w:rPr>
        <w:t xml:space="preserve"> sans </w:t>
      </w:r>
      <w:r w:rsidR="00AD66B4" w:rsidRPr="001E2B45">
        <w:rPr>
          <w:rFonts w:ascii="Arial" w:hAnsi="Arial" w:cs="Arial"/>
          <w:lang w:val="fr-FR"/>
        </w:rPr>
        <w:t xml:space="preserve">pourtant </w:t>
      </w:r>
      <w:r w:rsidR="004E31B9" w:rsidRPr="001E2B45">
        <w:rPr>
          <w:rFonts w:ascii="Arial" w:hAnsi="Arial" w:cs="Arial"/>
          <w:lang w:val="fr-FR"/>
        </w:rPr>
        <w:t xml:space="preserve">recevoir de revenus alternatifs, p. ex. sous forme de participation </w:t>
      </w:r>
      <w:r w:rsidR="007916AD">
        <w:rPr>
          <w:rFonts w:ascii="Arial" w:hAnsi="Arial" w:cs="Arial"/>
          <w:lang w:val="fr-FR"/>
        </w:rPr>
        <w:t>à la gestion</w:t>
      </w:r>
      <w:r w:rsidR="003948C1">
        <w:rPr>
          <w:rFonts w:ascii="Arial" w:hAnsi="Arial" w:cs="Arial"/>
          <w:lang w:val="fr-FR"/>
        </w:rPr>
        <w:t xml:space="preserve"> des</w:t>
      </w:r>
      <w:r w:rsidR="004E31B9" w:rsidRPr="001E2B45">
        <w:rPr>
          <w:rFonts w:ascii="Arial" w:hAnsi="Arial" w:cs="Arial"/>
          <w:lang w:val="fr-FR"/>
        </w:rPr>
        <w:t xml:space="preserve"> parc</w:t>
      </w:r>
      <w:r w:rsidR="003948C1">
        <w:rPr>
          <w:rFonts w:ascii="Arial" w:hAnsi="Arial" w:cs="Arial"/>
          <w:lang w:val="fr-FR"/>
        </w:rPr>
        <w:t>s</w:t>
      </w:r>
      <w:r w:rsidR="004E31B9" w:rsidRPr="001E2B45">
        <w:rPr>
          <w:rFonts w:ascii="Arial" w:hAnsi="Arial" w:cs="Arial"/>
          <w:lang w:val="fr-FR"/>
        </w:rPr>
        <w:t>.</w:t>
      </w:r>
      <w:r w:rsidR="000938CB" w:rsidRPr="001E2B45">
        <w:rPr>
          <w:rFonts w:ascii="Arial" w:hAnsi="Arial" w:cs="Arial"/>
          <w:lang w:val="fr-FR"/>
        </w:rPr>
        <w:t xml:space="preserve"> </w:t>
      </w:r>
      <w:r w:rsidR="007916AD">
        <w:rPr>
          <w:rFonts w:ascii="Arial" w:hAnsi="Arial" w:cs="Arial"/>
          <w:lang w:val="fr-FR"/>
        </w:rPr>
        <w:t xml:space="preserve">Dans le </w:t>
      </w:r>
      <w:r w:rsidR="003948C1">
        <w:rPr>
          <w:rFonts w:ascii="Arial" w:hAnsi="Arial" w:cs="Arial"/>
          <w:lang w:val="fr-FR"/>
        </w:rPr>
        <w:t>P</w:t>
      </w:r>
      <w:r w:rsidR="007916AD" w:rsidRPr="001E2B45">
        <w:rPr>
          <w:rFonts w:ascii="Arial" w:hAnsi="Arial" w:cs="Arial"/>
          <w:lang w:val="fr-FR"/>
        </w:rPr>
        <w:t xml:space="preserve">arc </w:t>
      </w:r>
      <w:r w:rsidR="003948C1">
        <w:rPr>
          <w:rFonts w:ascii="Arial" w:hAnsi="Arial" w:cs="Arial"/>
          <w:lang w:val="fr-FR"/>
        </w:rPr>
        <w:t xml:space="preserve">national de </w:t>
      </w:r>
      <w:r w:rsidR="007916AD" w:rsidRPr="001E2B45">
        <w:rPr>
          <w:rFonts w:ascii="Arial" w:hAnsi="Arial" w:cs="Arial"/>
          <w:lang w:val="fr-FR"/>
        </w:rPr>
        <w:t>Sena Oura</w:t>
      </w:r>
      <w:r w:rsidR="001429F5">
        <w:rPr>
          <w:rFonts w:ascii="Arial" w:hAnsi="Arial" w:cs="Arial"/>
          <w:lang w:val="fr-FR"/>
        </w:rPr>
        <w:t>,</w:t>
      </w:r>
      <w:r w:rsidR="007916AD" w:rsidRPr="001E2B45">
        <w:rPr>
          <w:rFonts w:ascii="Arial" w:hAnsi="Arial" w:cs="Arial"/>
          <w:lang w:val="fr-FR"/>
        </w:rPr>
        <w:t xml:space="preserve"> </w:t>
      </w:r>
      <w:r w:rsidR="007916AD">
        <w:rPr>
          <w:rFonts w:ascii="Arial" w:hAnsi="Arial" w:cs="Arial"/>
          <w:lang w:val="fr-FR"/>
        </w:rPr>
        <w:t>il existe encore des</w:t>
      </w:r>
      <w:r w:rsidR="004E31B9" w:rsidRPr="001E2B45">
        <w:rPr>
          <w:rFonts w:ascii="Arial" w:hAnsi="Arial" w:cs="Arial"/>
          <w:lang w:val="fr-FR"/>
        </w:rPr>
        <w:t xml:space="preserve"> communautés villageoises qui</w:t>
      </w:r>
      <w:r w:rsidR="004859EB">
        <w:rPr>
          <w:rFonts w:ascii="Arial" w:hAnsi="Arial" w:cs="Arial"/>
          <w:lang w:val="fr-FR"/>
        </w:rPr>
        <w:t xml:space="preserve"> y étaient déjà </w:t>
      </w:r>
      <w:r w:rsidR="003948C1">
        <w:rPr>
          <w:rFonts w:ascii="Arial" w:hAnsi="Arial" w:cs="Arial"/>
          <w:lang w:val="fr-FR"/>
        </w:rPr>
        <w:t>installées</w:t>
      </w:r>
      <w:r w:rsidR="004859EB">
        <w:rPr>
          <w:rFonts w:ascii="Arial" w:hAnsi="Arial" w:cs="Arial"/>
          <w:lang w:val="fr-FR"/>
        </w:rPr>
        <w:t xml:space="preserve"> avant s</w:t>
      </w:r>
      <w:r w:rsidR="004E31B9" w:rsidRPr="001E2B45">
        <w:rPr>
          <w:rFonts w:ascii="Arial" w:hAnsi="Arial" w:cs="Arial"/>
          <w:lang w:val="fr-FR"/>
        </w:rPr>
        <w:t xml:space="preserve">a création. Ces communautés villageoises ont elles-mêmes abordé les discussions sur </w:t>
      </w:r>
      <w:r w:rsidR="007916AD">
        <w:rPr>
          <w:rFonts w:ascii="Arial" w:hAnsi="Arial" w:cs="Arial"/>
          <w:lang w:val="fr-FR"/>
        </w:rPr>
        <w:t>leur</w:t>
      </w:r>
      <w:r w:rsidR="007916AD" w:rsidRPr="001E2B45">
        <w:rPr>
          <w:rFonts w:ascii="Arial" w:hAnsi="Arial" w:cs="Arial"/>
          <w:lang w:val="fr-FR"/>
        </w:rPr>
        <w:t xml:space="preserve"> </w:t>
      </w:r>
      <w:r w:rsidR="004E31B9" w:rsidRPr="001E2B45">
        <w:rPr>
          <w:rFonts w:ascii="Arial" w:hAnsi="Arial" w:cs="Arial"/>
          <w:lang w:val="fr-FR"/>
        </w:rPr>
        <w:t xml:space="preserve">éventuel </w:t>
      </w:r>
      <w:r w:rsidR="007916AD">
        <w:rPr>
          <w:rFonts w:ascii="Arial" w:hAnsi="Arial" w:cs="Arial"/>
          <w:lang w:val="fr-FR"/>
        </w:rPr>
        <w:t>départ</w:t>
      </w:r>
      <w:r w:rsidR="007916AD" w:rsidRPr="001E2B45">
        <w:rPr>
          <w:rFonts w:ascii="Arial" w:hAnsi="Arial" w:cs="Arial"/>
          <w:lang w:val="fr-FR"/>
        </w:rPr>
        <w:t xml:space="preserve"> </w:t>
      </w:r>
      <w:r w:rsidR="004E31B9" w:rsidRPr="001E2B45">
        <w:rPr>
          <w:rFonts w:ascii="Arial" w:hAnsi="Arial" w:cs="Arial"/>
          <w:lang w:val="fr-FR"/>
        </w:rPr>
        <w:t>à condition qu</w:t>
      </w:r>
      <w:r w:rsidR="00AD66B4" w:rsidRPr="001E2B45">
        <w:rPr>
          <w:rFonts w:ascii="Arial" w:hAnsi="Arial" w:cs="Arial"/>
          <w:lang w:val="fr-FR"/>
        </w:rPr>
        <w:t xml:space="preserve">e le gouvernement tchadien </w:t>
      </w:r>
      <w:r w:rsidR="004E31B9" w:rsidRPr="001E2B45">
        <w:rPr>
          <w:rFonts w:ascii="Arial" w:hAnsi="Arial" w:cs="Arial"/>
          <w:lang w:val="fr-FR"/>
        </w:rPr>
        <w:t>met</w:t>
      </w:r>
      <w:r w:rsidR="000938CB" w:rsidRPr="001E2B45">
        <w:rPr>
          <w:rFonts w:ascii="Arial" w:hAnsi="Arial" w:cs="Arial"/>
          <w:lang w:val="fr-FR"/>
        </w:rPr>
        <w:t>te</w:t>
      </w:r>
      <w:r w:rsidR="004E31B9" w:rsidRPr="001E2B45">
        <w:rPr>
          <w:rFonts w:ascii="Arial" w:hAnsi="Arial" w:cs="Arial"/>
          <w:lang w:val="fr-FR"/>
        </w:rPr>
        <w:t xml:space="preserve"> à </w:t>
      </w:r>
      <w:r w:rsidR="00AD66B4" w:rsidRPr="001E2B45">
        <w:rPr>
          <w:rFonts w:ascii="Arial" w:hAnsi="Arial" w:cs="Arial"/>
          <w:lang w:val="fr-FR"/>
        </w:rPr>
        <w:t xml:space="preserve">leur </w:t>
      </w:r>
      <w:r w:rsidR="004E31B9" w:rsidRPr="001E2B45">
        <w:rPr>
          <w:rFonts w:ascii="Arial" w:hAnsi="Arial" w:cs="Arial"/>
          <w:lang w:val="fr-FR"/>
        </w:rPr>
        <w:t>disposition</w:t>
      </w:r>
      <w:r w:rsidR="000938CB" w:rsidRPr="001E2B45">
        <w:rPr>
          <w:rFonts w:ascii="Arial" w:hAnsi="Arial" w:cs="Arial"/>
          <w:lang w:val="fr-FR"/>
        </w:rPr>
        <w:t xml:space="preserve"> des terrains </w:t>
      </w:r>
      <w:r w:rsidR="00D64AF3">
        <w:rPr>
          <w:rFonts w:ascii="Arial" w:hAnsi="Arial" w:cs="Arial"/>
          <w:lang w:val="fr-FR"/>
        </w:rPr>
        <w:t>en</w:t>
      </w:r>
      <w:r w:rsidR="00D64AF3" w:rsidRPr="001E2B45">
        <w:rPr>
          <w:rFonts w:ascii="Arial" w:hAnsi="Arial" w:cs="Arial"/>
          <w:lang w:val="fr-FR"/>
        </w:rPr>
        <w:t xml:space="preserve"> </w:t>
      </w:r>
      <w:r w:rsidR="00D64AF3">
        <w:rPr>
          <w:rFonts w:ascii="Arial" w:hAnsi="Arial" w:cs="Arial"/>
          <w:lang w:val="fr-FR"/>
        </w:rPr>
        <w:t>compensation</w:t>
      </w:r>
      <w:r w:rsidR="000938CB" w:rsidRPr="001E2B45">
        <w:rPr>
          <w:rFonts w:ascii="Arial" w:hAnsi="Arial" w:cs="Arial"/>
          <w:lang w:val="fr-FR"/>
        </w:rPr>
        <w:t xml:space="preserve">. </w:t>
      </w:r>
    </w:p>
    <w:p w:rsidR="00F301B3" w:rsidRPr="001E2B45" w:rsidRDefault="00F301B3" w:rsidP="004859EB">
      <w:pPr>
        <w:pStyle w:val="Heading1"/>
        <w:rPr>
          <w:color w:val="0070C0"/>
          <w:lang w:val="fr-FR"/>
        </w:rPr>
      </w:pPr>
      <w:bookmarkStart w:id="3" w:name="_Toc403076328"/>
      <w:r w:rsidRPr="001E2B45">
        <w:rPr>
          <w:lang w:val="fr-FR"/>
        </w:rPr>
        <w:t xml:space="preserve">B.3 </w:t>
      </w:r>
      <w:r w:rsidR="006D719E" w:rsidRPr="001E2B45">
        <w:rPr>
          <w:lang w:val="fr-FR"/>
        </w:rPr>
        <w:t xml:space="preserve">Présentation </w:t>
      </w:r>
      <w:r w:rsidR="007916AD">
        <w:rPr>
          <w:lang w:val="fr-FR"/>
        </w:rPr>
        <w:t xml:space="preserve">du </w:t>
      </w:r>
      <w:r w:rsidR="001429F5">
        <w:rPr>
          <w:lang w:val="fr-FR"/>
        </w:rPr>
        <w:t>module</w:t>
      </w:r>
      <w:r w:rsidR="001429F5" w:rsidRPr="001E2B45">
        <w:rPr>
          <w:lang w:val="fr-FR"/>
        </w:rPr>
        <w:t xml:space="preserve"> </w:t>
      </w:r>
      <w:r w:rsidR="006D719E" w:rsidRPr="001E2B45">
        <w:rPr>
          <w:lang w:val="fr-FR"/>
        </w:rPr>
        <w:t>de CT</w:t>
      </w:r>
      <w:bookmarkEnd w:id="3"/>
      <w:r w:rsidR="00F22DA8" w:rsidRPr="001E2B45">
        <w:rPr>
          <w:color w:val="0070C0"/>
          <w:lang w:val="fr-FR"/>
        </w:rPr>
        <w:t xml:space="preserve">    </w:t>
      </w:r>
    </w:p>
    <w:p w:rsidR="00F22DA8" w:rsidRPr="001E2B45" w:rsidRDefault="00F22DA8" w:rsidP="00F30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6D719E" w:rsidRPr="001E2B45" w:rsidRDefault="007916AD" w:rsidP="003B2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="00387986">
        <w:rPr>
          <w:rFonts w:ascii="Arial" w:hAnsi="Arial" w:cs="Arial"/>
          <w:lang w:val="fr-FR"/>
        </w:rPr>
        <w:t xml:space="preserve">présent </w:t>
      </w:r>
      <w:r w:rsidR="001429F5">
        <w:rPr>
          <w:rFonts w:ascii="Arial" w:hAnsi="Arial" w:cs="Arial"/>
          <w:lang w:val="fr-FR"/>
        </w:rPr>
        <w:t>module</w:t>
      </w:r>
      <w:r w:rsidR="001429F5" w:rsidRPr="001E2B45">
        <w:rPr>
          <w:rFonts w:ascii="Arial" w:hAnsi="Arial" w:cs="Arial"/>
          <w:lang w:val="fr-FR"/>
        </w:rPr>
        <w:t xml:space="preserve"> </w:t>
      </w:r>
      <w:r w:rsidR="00E15558" w:rsidRPr="001E2B45">
        <w:rPr>
          <w:rFonts w:ascii="Arial" w:hAnsi="Arial" w:cs="Arial"/>
          <w:lang w:val="fr-FR"/>
        </w:rPr>
        <w:t xml:space="preserve">prévoit en premier lieu la mise en place de structures </w:t>
      </w:r>
      <w:r w:rsidR="00387986">
        <w:rPr>
          <w:rFonts w:ascii="Arial" w:hAnsi="Arial" w:cs="Arial"/>
          <w:lang w:val="fr-FR"/>
        </w:rPr>
        <w:t xml:space="preserve">de gestion </w:t>
      </w:r>
      <w:r>
        <w:rPr>
          <w:rFonts w:ascii="Arial" w:hAnsi="Arial" w:cs="Arial"/>
          <w:lang w:val="fr-FR"/>
        </w:rPr>
        <w:t xml:space="preserve">adéquates </w:t>
      </w:r>
      <w:r w:rsidR="00E15558" w:rsidRPr="001E2B45">
        <w:rPr>
          <w:rFonts w:ascii="Arial" w:hAnsi="Arial" w:cs="Arial"/>
          <w:lang w:val="fr-FR"/>
        </w:rPr>
        <w:t>dan</w:t>
      </w:r>
      <w:r w:rsidR="001A1C6E">
        <w:rPr>
          <w:rFonts w:ascii="Arial" w:hAnsi="Arial" w:cs="Arial"/>
          <w:lang w:val="fr-FR"/>
        </w:rPr>
        <w:t>s les parcs</w:t>
      </w:r>
      <w:r w:rsidR="00387986">
        <w:rPr>
          <w:rFonts w:ascii="Arial" w:hAnsi="Arial" w:cs="Arial"/>
          <w:lang w:val="fr-FR"/>
        </w:rPr>
        <w:t xml:space="preserve"> nationaux du complexe BSB Yamoussa</w:t>
      </w:r>
      <w:r w:rsidR="001A1C6E">
        <w:rPr>
          <w:rFonts w:ascii="Arial" w:hAnsi="Arial" w:cs="Arial"/>
          <w:lang w:val="fr-FR"/>
        </w:rPr>
        <w:t xml:space="preserve"> pour </w:t>
      </w:r>
      <w:r>
        <w:rPr>
          <w:rFonts w:ascii="Arial" w:hAnsi="Arial" w:cs="Arial"/>
          <w:lang w:val="fr-FR"/>
        </w:rPr>
        <w:t xml:space="preserve">lutter </w:t>
      </w:r>
      <w:r w:rsidR="001A1C6E">
        <w:rPr>
          <w:rFonts w:ascii="Arial" w:hAnsi="Arial" w:cs="Arial"/>
          <w:lang w:val="fr-FR"/>
        </w:rPr>
        <w:t>contre le</w:t>
      </w:r>
      <w:r w:rsidR="00E15558" w:rsidRPr="001E2B45">
        <w:rPr>
          <w:rFonts w:ascii="Arial" w:hAnsi="Arial" w:cs="Arial"/>
          <w:lang w:val="fr-FR"/>
        </w:rPr>
        <w:t xml:space="preserve"> braconnage </w:t>
      </w:r>
      <w:r>
        <w:rPr>
          <w:rFonts w:ascii="Arial" w:hAnsi="Arial" w:cs="Arial"/>
          <w:lang w:val="fr-FR"/>
        </w:rPr>
        <w:t>en tenant compte des</w:t>
      </w:r>
      <w:r w:rsidR="00E15558"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évolutions </w:t>
      </w:r>
      <w:r w:rsidR="00E15558" w:rsidRPr="001E2B45">
        <w:rPr>
          <w:rFonts w:ascii="Arial" w:hAnsi="Arial" w:cs="Arial"/>
          <w:lang w:val="fr-FR"/>
        </w:rPr>
        <w:t>récentes et de faire participer la population locale des zones tampons aux activités.</w:t>
      </w:r>
      <w:r w:rsidR="000703DE" w:rsidRPr="001E2B45">
        <w:rPr>
          <w:rFonts w:ascii="Arial" w:hAnsi="Arial" w:cs="Arial"/>
          <w:lang w:val="fr-FR"/>
        </w:rPr>
        <w:t xml:space="preserve"> En même temps, des stratégies seront développées pour protéger le</w:t>
      </w:r>
      <w:r w:rsidR="00F4046F">
        <w:rPr>
          <w:rFonts w:ascii="Arial" w:hAnsi="Arial" w:cs="Arial"/>
          <w:lang w:val="fr-FR"/>
        </w:rPr>
        <w:t>s</w:t>
      </w:r>
      <w:r w:rsidR="000703DE" w:rsidRPr="001E2B45">
        <w:rPr>
          <w:rFonts w:ascii="Arial" w:hAnsi="Arial" w:cs="Arial"/>
          <w:lang w:val="fr-FR"/>
        </w:rPr>
        <w:t xml:space="preserve"> parc</w:t>
      </w:r>
      <w:r w:rsidR="00F4046F">
        <w:rPr>
          <w:rFonts w:ascii="Arial" w:hAnsi="Arial" w:cs="Arial"/>
          <w:lang w:val="fr-FR"/>
        </w:rPr>
        <w:t>s nationaux</w:t>
      </w:r>
      <w:r w:rsidR="000703DE" w:rsidRPr="001E2B45">
        <w:rPr>
          <w:rFonts w:ascii="Arial" w:hAnsi="Arial" w:cs="Arial"/>
          <w:lang w:val="fr-FR"/>
        </w:rPr>
        <w:t xml:space="preserve"> à long terme. </w:t>
      </w:r>
      <w:r w:rsidR="00E15558"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 la fin de </w:t>
      </w:r>
      <w:r w:rsidR="000703DE" w:rsidRPr="001E2B45">
        <w:rPr>
          <w:rFonts w:ascii="Arial" w:hAnsi="Arial" w:cs="Arial"/>
          <w:lang w:val="fr-FR"/>
        </w:rPr>
        <w:t xml:space="preserve">ce projet, la </w:t>
      </w:r>
      <w:r>
        <w:rPr>
          <w:rFonts w:ascii="Arial" w:hAnsi="Arial" w:cs="Arial"/>
          <w:lang w:val="fr-FR"/>
        </w:rPr>
        <w:t xml:space="preserve">mise </w:t>
      </w:r>
      <w:r w:rsidR="00F4046F">
        <w:rPr>
          <w:rFonts w:ascii="Arial" w:hAnsi="Arial" w:cs="Arial"/>
          <w:lang w:val="fr-FR"/>
        </w:rPr>
        <w:t>à disposition</w:t>
      </w:r>
      <w:r w:rsidRPr="001E2B45">
        <w:rPr>
          <w:rFonts w:ascii="Arial" w:hAnsi="Arial" w:cs="Arial"/>
          <w:lang w:val="fr-FR"/>
        </w:rPr>
        <w:t xml:space="preserve"> </w:t>
      </w:r>
      <w:r w:rsidR="000703DE" w:rsidRPr="001E2B45">
        <w:rPr>
          <w:rFonts w:ascii="Arial" w:hAnsi="Arial" w:cs="Arial"/>
          <w:lang w:val="fr-FR"/>
        </w:rPr>
        <w:t xml:space="preserve">de ces stratégies et </w:t>
      </w:r>
      <w:r>
        <w:rPr>
          <w:rFonts w:ascii="Arial" w:hAnsi="Arial" w:cs="Arial"/>
          <w:lang w:val="fr-FR"/>
        </w:rPr>
        <w:t xml:space="preserve">des </w:t>
      </w:r>
      <w:r w:rsidR="000703DE" w:rsidRPr="001E2B45">
        <w:rPr>
          <w:rFonts w:ascii="Arial" w:hAnsi="Arial" w:cs="Arial"/>
          <w:lang w:val="fr-FR"/>
        </w:rPr>
        <w:t>mesur</w:t>
      </w:r>
      <w:r w:rsidR="00E3228B" w:rsidRPr="001E2B45">
        <w:rPr>
          <w:rFonts w:ascii="Arial" w:hAnsi="Arial" w:cs="Arial"/>
          <w:lang w:val="fr-FR"/>
        </w:rPr>
        <w:t>e</w:t>
      </w:r>
      <w:r w:rsidR="000703DE" w:rsidRPr="001E2B45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 xml:space="preserve">pour la capitalisation </w:t>
      </w:r>
      <w:r w:rsidR="00F522CC">
        <w:rPr>
          <w:rFonts w:ascii="Arial" w:hAnsi="Arial" w:cs="Arial"/>
          <w:lang w:val="fr-FR"/>
        </w:rPr>
        <w:t>d</w:t>
      </w:r>
      <w:r w:rsidR="00E3228B" w:rsidRPr="001E2B45">
        <w:rPr>
          <w:rFonts w:ascii="Arial" w:hAnsi="Arial" w:cs="Arial"/>
          <w:lang w:val="fr-FR"/>
        </w:rPr>
        <w:t xml:space="preserve">es expériences </w:t>
      </w:r>
      <w:r>
        <w:rPr>
          <w:rFonts w:ascii="Arial" w:hAnsi="Arial" w:cs="Arial"/>
          <w:lang w:val="fr-FR"/>
        </w:rPr>
        <w:t xml:space="preserve">acquises </w:t>
      </w:r>
      <w:r w:rsidR="00E3228B" w:rsidRPr="001E2B45">
        <w:rPr>
          <w:rFonts w:ascii="Arial" w:hAnsi="Arial" w:cs="Arial"/>
          <w:lang w:val="fr-FR"/>
        </w:rPr>
        <w:t xml:space="preserve">devront être </w:t>
      </w:r>
      <w:r>
        <w:rPr>
          <w:rFonts w:ascii="Arial" w:hAnsi="Arial" w:cs="Arial"/>
          <w:lang w:val="fr-FR"/>
        </w:rPr>
        <w:t>étendues à</w:t>
      </w:r>
      <w:r w:rsidR="00543991" w:rsidRPr="001E2B45">
        <w:rPr>
          <w:rFonts w:ascii="Arial" w:hAnsi="Arial" w:cs="Arial"/>
          <w:lang w:val="fr-FR"/>
        </w:rPr>
        <w:t xml:space="preserve"> tout</w:t>
      </w:r>
      <w:r w:rsidR="004859EB">
        <w:rPr>
          <w:rFonts w:ascii="Arial" w:hAnsi="Arial" w:cs="Arial"/>
          <w:lang w:val="fr-FR"/>
        </w:rPr>
        <w:t xml:space="preserve"> l’espace</w:t>
      </w:r>
      <w:r w:rsidR="00543991" w:rsidRPr="001E2B45">
        <w:rPr>
          <w:rFonts w:ascii="Arial" w:hAnsi="Arial" w:cs="Arial"/>
          <w:lang w:val="fr-FR"/>
        </w:rPr>
        <w:t xml:space="preserve"> COMIFAC. </w:t>
      </w:r>
      <w:r>
        <w:rPr>
          <w:rFonts w:ascii="Arial" w:hAnsi="Arial" w:cs="Arial"/>
          <w:lang w:val="fr-FR"/>
        </w:rPr>
        <w:t>Dans cette perspective, les</w:t>
      </w:r>
      <w:r w:rsidR="00543991" w:rsidRPr="001E2B45">
        <w:rPr>
          <w:rFonts w:ascii="Arial" w:hAnsi="Arial" w:cs="Arial"/>
          <w:lang w:val="fr-FR"/>
        </w:rPr>
        <w:t xml:space="preserve"> mécanismes </w:t>
      </w:r>
      <w:r>
        <w:rPr>
          <w:rFonts w:ascii="Arial" w:hAnsi="Arial" w:cs="Arial"/>
          <w:lang w:val="fr-FR"/>
        </w:rPr>
        <w:t>de financement</w:t>
      </w:r>
      <w:r w:rsidRPr="001E2B45">
        <w:rPr>
          <w:rFonts w:ascii="Arial" w:hAnsi="Arial" w:cs="Arial"/>
          <w:lang w:val="fr-FR"/>
        </w:rPr>
        <w:t xml:space="preserve"> </w:t>
      </w:r>
      <w:r w:rsidR="00543991" w:rsidRPr="001E2B45">
        <w:rPr>
          <w:rFonts w:ascii="Arial" w:hAnsi="Arial" w:cs="Arial"/>
          <w:lang w:val="fr-FR"/>
        </w:rPr>
        <w:t xml:space="preserve">durables </w:t>
      </w:r>
      <w:r>
        <w:rPr>
          <w:rFonts w:ascii="Arial" w:hAnsi="Arial" w:cs="Arial"/>
          <w:lang w:val="fr-FR"/>
        </w:rPr>
        <w:t xml:space="preserve">revêtent une importance </w:t>
      </w:r>
      <w:r w:rsidR="001429F5">
        <w:rPr>
          <w:rFonts w:ascii="Arial" w:hAnsi="Arial" w:cs="Arial"/>
          <w:lang w:val="fr-FR"/>
        </w:rPr>
        <w:t>capitale</w:t>
      </w:r>
      <w:r w:rsidR="001429F5" w:rsidRPr="001E2B45">
        <w:rPr>
          <w:rFonts w:ascii="Arial" w:hAnsi="Arial" w:cs="Arial"/>
          <w:lang w:val="fr-FR"/>
        </w:rPr>
        <w:t xml:space="preserve"> </w:t>
      </w:r>
      <w:r w:rsidR="00543991" w:rsidRPr="001E2B45">
        <w:rPr>
          <w:rFonts w:ascii="Arial" w:hAnsi="Arial" w:cs="Arial"/>
          <w:lang w:val="fr-FR"/>
        </w:rPr>
        <w:t xml:space="preserve">pour la </w:t>
      </w:r>
      <w:r w:rsidR="004859EB">
        <w:rPr>
          <w:rFonts w:ascii="Arial" w:hAnsi="Arial" w:cs="Arial"/>
          <w:lang w:val="fr-FR"/>
        </w:rPr>
        <w:t xml:space="preserve">sous </w:t>
      </w:r>
      <w:r w:rsidR="00543991" w:rsidRPr="001E2B45">
        <w:rPr>
          <w:rFonts w:ascii="Arial" w:hAnsi="Arial" w:cs="Arial"/>
          <w:lang w:val="fr-FR"/>
        </w:rPr>
        <w:t xml:space="preserve">région. </w:t>
      </w:r>
    </w:p>
    <w:p w:rsidR="00415C06" w:rsidRPr="00025E04" w:rsidRDefault="00415C06" w:rsidP="000F3617">
      <w:pPr>
        <w:spacing w:after="0"/>
        <w:jc w:val="both"/>
        <w:rPr>
          <w:rFonts w:ascii="Arial" w:hAnsi="Arial" w:cs="Arial"/>
          <w:highlight w:val="yellow"/>
          <w:lang w:val="fr-FR"/>
        </w:rPr>
      </w:pPr>
    </w:p>
    <w:p w:rsidR="00F522CC" w:rsidRPr="00025E04" w:rsidRDefault="00F522CC" w:rsidP="000F3617">
      <w:pPr>
        <w:spacing w:after="0"/>
        <w:jc w:val="both"/>
        <w:rPr>
          <w:rFonts w:ascii="Arial" w:hAnsi="Arial" w:cs="Arial"/>
          <w:highlight w:val="yellow"/>
          <w:lang w:val="fr-FR"/>
        </w:rPr>
      </w:pPr>
    </w:p>
    <w:p w:rsidR="00415C06" w:rsidRPr="001E2B45" w:rsidRDefault="00415C06" w:rsidP="00415C06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2B45">
        <w:rPr>
          <w:rFonts w:ascii="Arial" w:hAnsi="Arial" w:cs="Arial"/>
          <w:b/>
          <w:sz w:val="24"/>
          <w:szCs w:val="24"/>
          <w:lang w:val="fr-FR"/>
        </w:rPr>
        <w:t xml:space="preserve">B 3.1  </w:t>
      </w:r>
      <w:r w:rsidRPr="001E2B45">
        <w:rPr>
          <w:rFonts w:ascii="Arial" w:hAnsi="Arial" w:cs="Arial"/>
          <w:b/>
          <w:lang w:val="fr-FR"/>
        </w:rPr>
        <w:t>Objectifs</w:t>
      </w:r>
      <w:r w:rsidRPr="001E2B45">
        <w:rPr>
          <w:rFonts w:ascii="Arial" w:hAnsi="Arial" w:cs="Arial"/>
          <w:b/>
          <w:sz w:val="24"/>
          <w:szCs w:val="24"/>
          <w:lang w:val="fr-FR"/>
        </w:rPr>
        <w:t xml:space="preserve"> et indicateurs</w:t>
      </w:r>
    </w:p>
    <w:p w:rsidR="00415C06" w:rsidRPr="001E2B45" w:rsidRDefault="00415C06" w:rsidP="00415C06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415C06" w:rsidRPr="001E2B45" w:rsidRDefault="00415C06" w:rsidP="00415C06">
      <w:pPr>
        <w:spacing w:after="0"/>
        <w:jc w:val="both"/>
        <w:rPr>
          <w:rFonts w:ascii="Arial" w:hAnsi="Arial" w:cs="Arial"/>
          <w:b/>
          <w:lang w:val="fr-FR"/>
        </w:rPr>
      </w:pPr>
      <w:r w:rsidRPr="001E2B45">
        <w:rPr>
          <w:rFonts w:ascii="Arial" w:hAnsi="Arial" w:cs="Arial"/>
          <w:b/>
          <w:lang w:val="fr-FR"/>
        </w:rPr>
        <w:t>Objectif du module</w:t>
      </w:r>
    </w:p>
    <w:p w:rsidR="00415C06" w:rsidRPr="001E2B45" w:rsidRDefault="00415C06" w:rsidP="00415C06">
      <w:pPr>
        <w:spacing w:after="0"/>
        <w:jc w:val="both"/>
        <w:rPr>
          <w:rFonts w:ascii="Arial" w:hAnsi="Arial" w:cs="Arial"/>
          <w:b/>
          <w:lang w:val="fr-FR"/>
        </w:rPr>
      </w:pPr>
    </w:p>
    <w:p w:rsidR="00415C06" w:rsidRPr="001E2B45" w:rsidRDefault="00415C06" w:rsidP="005941B3">
      <w:pPr>
        <w:spacing w:after="0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La gestion d</w:t>
      </w:r>
      <w:r w:rsidR="00F4046F">
        <w:rPr>
          <w:rFonts w:ascii="Arial" w:hAnsi="Arial" w:cs="Arial"/>
          <w:lang w:val="fr-FR"/>
        </w:rPr>
        <w:t>es</w:t>
      </w:r>
      <w:r w:rsidRPr="001E2B45">
        <w:rPr>
          <w:rFonts w:ascii="Arial" w:hAnsi="Arial" w:cs="Arial"/>
          <w:lang w:val="fr-FR"/>
        </w:rPr>
        <w:t xml:space="preserve"> parc</w:t>
      </w:r>
      <w:r w:rsidR="00F4046F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nationa</w:t>
      </w:r>
      <w:r w:rsidR="00F4046F">
        <w:rPr>
          <w:rFonts w:ascii="Arial" w:hAnsi="Arial" w:cs="Arial"/>
          <w:lang w:val="fr-FR"/>
        </w:rPr>
        <w:t>ux du complexe</w:t>
      </w:r>
      <w:r w:rsidRPr="001E2B45">
        <w:rPr>
          <w:rFonts w:ascii="Arial" w:hAnsi="Arial" w:cs="Arial"/>
          <w:lang w:val="fr-FR"/>
        </w:rPr>
        <w:t xml:space="preserve"> transfrontalier BSB Yamoussa et de sa périphérie est améliorée de manière durable.</w:t>
      </w:r>
    </w:p>
    <w:p w:rsidR="00415C06" w:rsidRPr="001E2B45" w:rsidRDefault="00415C06" w:rsidP="005941B3">
      <w:pPr>
        <w:spacing w:after="0"/>
        <w:rPr>
          <w:rFonts w:ascii="Arial" w:hAnsi="Arial" w:cs="Arial"/>
          <w:lang w:val="fr-FR"/>
        </w:rPr>
      </w:pPr>
    </w:p>
    <w:p w:rsidR="00415C06" w:rsidRPr="001E2B45" w:rsidRDefault="00415C06" w:rsidP="005941B3">
      <w:pPr>
        <w:spacing w:after="0"/>
        <w:rPr>
          <w:rFonts w:ascii="Arial" w:hAnsi="Arial" w:cs="Arial"/>
          <w:b/>
          <w:lang w:val="fr-FR"/>
        </w:rPr>
      </w:pPr>
      <w:r w:rsidRPr="001E2B45">
        <w:rPr>
          <w:rFonts w:ascii="Arial" w:hAnsi="Arial" w:cs="Arial"/>
          <w:b/>
          <w:lang w:val="fr-FR"/>
        </w:rPr>
        <w:t>Indicateurs :</w:t>
      </w:r>
    </w:p>
    <w:p w:rsidR="00415C06" w:rsidRPr="001E2B45" w:rsidRDefault="00415C06" w:rsidP="005941B3">
      <w:pPr>
        <w:spacing w:after="0"/>
        <w:rPr>
          <w:rFonts w:ascii="Arial" w:hAnsi="Arial" w:cs="Arial"/>
          <w:lang w:val="fr-FR"/>
        </w:rPr>
      </w:pPr>
    </w:p>
    <w:p w:rsidR="00415C06" w:rsidRPr="004859EB" w:rsidRDefault="00415C06" w:rsidP="00DA7F23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t>L</w:t>
      </w:r>
      <w:r w:rsidR="005275CF">
        <w:rPr>
          <w:rFonts w:ascii="Arial" w:hAnsi="Arial" w:cs="Arial"/>
          <w:lang w:val="fr-FR"/>
        </w:rPr>
        <w:t>a tendance à la baisse</w:t>
      </w:r>
      <w:r w:rsidR="00135432">
        <w:rPr>
          <w:rFonts w:ascii="Arial" w:hAnsi="Arial" w:cs="Arial"/>
          <w:lang w:val="fr-FR"/>
        </w:rPr>
        <w:t xml:space="preserve"> </w:t>
      </w:r>
      <w:r w:rsidR="005275CF">
        <w:rPr>
          <w:rFonts w:ascii="Arial" w:hAnsi="Arial" w:cs="Arial"/>
          <w:lang w:val="fr-FR"/>
        </w:rPr>
        <w:t xml:space="preserve">de la </w:t>
      </w:r>
      <w:r w:rsidRPr="004859EB">
        <w:rPr>
          <w:rFonts w:ascii="Arial" w:hAnsi="Arial" w:cs="Arial"/>
          <w:lang w:val="fr-FR"/>
        </w:rPr>
        <w:t xml:space="preserve">répartition et </w:t>
      </w:r>
      <w:r w:rsidR="005275CF">
        <w:rPr>
          <w:rFonts w:ascii="Arial" w:hAnsi="Arial" w:cs="Arial"/>
          <w:lang w:val="fr-FR"/>
        </w:rPr>
        <w:t xml:space="preserve">de </w:t>
      </w:r>
      <w:r w:rsidRPr="004859EB">
        <w:rPr>
          <w:rFonts w:ascii="Arial" w:hAnsi="Arial" w:cs="Arial"/>
          <w:lang w:val="fr-FR"/>
        </w:rPr>
        <w:t xml:space="preserve">la dynamique des populations des espèces animales (éléphants, lions. élands et autres grandes antilopes), </w:t>
      </w:r>
      <w:r w:rsidR="005275CF">
        <w:rPr>
          <w:rFonts w:ascii="Arial" w:hAnsi="Arial" w:cs="Arial"/>
          <w:lang w:val="fr-FR"/>
        </w:rPr>
        <w:t xml:space="preserve">qui font la réputation des parcs nationaux </w:t>
      </w:r>
      <w:r w:rsidRPr="004859EB">
        <w:rPr>
          <w:rFonts w:ascii="Arial" w:hAnsi="Arial" w:cs="Arial"/>
          <w:lang w:val="fr-FR"/>
        </w:rPr>
        <w:t xml:space="preserve"> du complexe  BSB  Yamoussa, </w:t>
      </w:r>
      <w:r w:rsidR="005275CF">
        <w:rPr>
          <w:rFonts w:ascii="Arial" w:hAnsi="Arial" w:cs="Arial"/>
          <w:lang w:val="fr-FR"/>
        </w:rPr>
        <w:t>est stoppée ou inversée</w:t>
      </w:r>
      <w:r w:rsidRPr="004859EB">
        <w:rPr>
          <w:rFonts w:ascii="Arial" w:hAnsi="Arial" w:cs="Arial"/>
          <w:lang w:val="fr-FR"/>
        </w:rPr>
        <w:t>.</w:t>
      </w:r>
    </w:p>
    <w:p w:rsidR="00415C06" w:rsidRDefault="00415C06" w:rsidP="00DA7F23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t>Valeur de base 2014 : Recensement et inventaire ; valeur cible 2017 : xx (la valeur sera chiffrée après le recensement/inventaire de base) ; source : le monitoring du mo</w:t>
      </w:r>
      <w:r w:rsidR="00287DE6" w:rsidRPr="004859EB">
        <w:rPr>
          <w:rFonts w:ascii="Arial" w:hAnsi="Arial" w:cs="Arial"/>
          <w:lang w:val="fr-FR"/>
        </w:rPr>
        <w:t>dule de la coopération fin</w:t>
      </w:r>
      <w:r w:rsidR="00FA3502" w:rsidRPr="004859EB">
        <w:rPr>
          <w:rFonts w:ascii="Arial" w:hAnsi="Arial" w:cs="Arial"/>
          <w:lang w:val="fr-FR"/>
        </w:rPr>
        <w:t>a</w:t>
      </w:r>
      <w:r w:rsidRPr="004859EB">
        <w:rPr>
          <w:rFonts w:ascii="Arial" w:hAnsi="Arial" w:cs="Arial"/>
          <w:lang w:val="fr-FR"/>
        </w:rPr>
        <w:t xml:space="preserve">ncière, le plan d’aménagement.  </w:t>
      </w:r>
    </w:p>
    <w:p w:rsidR="004859EB" w:rsidRPr="004859EB" w:rsidRDefault="004859EB" w:rsidP="00B7752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415C06" w:rsidRPr="004859EB" w:rsidRDefault="00415C06" w:rsidP="00B775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t xml:space="preserve">Les surfaces illégalement utilisées à l’intérieur des </w:t>
      </w:r>
      <w:r w:rsidR="00135432">
        <w:rPr>
          <w:rFonts w:ascii="Arial" w:hAnsi="Arial" w:cs="Arial"/>
          <w:lang w:val="fr-FR"/>
        </w:rPr>
        <w:t>parcs nationaux</w:t>
      </w:r>
      <w:r w:rsidRPr="004859EB">
        <w:rPr>
          <w:rFonts w:ascii="Arial" w:hAnsi="Arial" w:cs="Arial"/>
          <w:lang w:val="fr-FR"/>
        </w:rPr>
        <w:t xml:space="preserve"> du complexe </w:t>
      </w:r>
      <w:r w:rsidR="00135432">
        <w:rPr>
          <w:rFonts w:ascii="Arial" w:hAnsi="Arial" w:cs="Arial"/>
          <w:lang w:val="fr-FR"/>
        </w:rPr>
        <w:t xml:space="preserve">transfrontalier </w:t>
      </w:r>
      <w:r w:rsidRPr="004859EB">
        <w:rPr>
          <w:rFonts w:ascii="Arial" w:hAnsi="Arial" w:cs="Arial"/>
          <w:lang w:val="fr-FR"/>
        </w:rPr>
        <w:t>BSB Yamoussa (braconnage transfrontalier et local, orpaillage, pastoralisme transhumant et sédentaire, agriculture de rente et de subsistance) sont réduits de X%.</w:t>
      </w:r>
    </w:p>
    <w:p w:rsidR="00415C06" w:rsidRPr="004859EB" w:rsidRDefault="00415C06" w:rsidP="00B7752C">
      <w:pPr>
        <w:pStyle w:val="ListParagraph"/>
        <w:spacing w:after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lastRenderedPageBreak/>
        <w:t>Valeur de base 2014: inventaire de l’utilisation de terres en hectares; valeur cible 2017 : X% (la valeur sera chiffrée après la détermination de la valeur de base) ; source : le monitoring du module de la coopération financière, le plan d’aménagement</w:t>
      </w:r>
      <w:r w:rsidR="004859EB">
        <w:rPr>
          <w:rFonts w:ascii="Arial" w:hAnsi="Arial" w:cs="Arial"/>
          <w:lang w:val="fr-FR"/>
        </w:rPr>
        <w:t>.</w:t>
      </w:r>
    </w:p>
    <w:p w:rsidR="00415C06" w:rsidRPr="001E2B45" w:rsidRDefault="00415C06" w:rsidP="005941B3">
      <w:pPr>
        <w:pStyle w:val="ListParagraph"/>
        <w:spacing w:after="0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   </w:t>
      </w:r>
    </w:p>
    <w:p w:rsidR="004859EB" w:rsidRDefault="00415C06" w:rsidP="00B775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t>Les plans de travail pour 2 plans de développement local (PDL), ainsi que 3 plans de gestion durable pour les zones périphériques du PN Séna</w:t>
      </w:r>
      <w:r w:rsidR="004D703A" w:rsidRPr="004859EB">
        <w:rPr>
          <w:rFonts w:ascii="Arial" w:hAnsi="Arial" w:cs="Arial"/>
          <w:lang w:val="fr-FR"/>
        </w:rPr>
        <w:t xml:space="preserve"> Oura sont mis en œuvre et </w:t>
      </w:r>
      <w:r w:rsidR="004B120B">
        <w:rPr>
          <w:rFonts w:ascii="Arial" w:hAnsi="Arial" w:cs="Arial"/>
          <w:lang w:val="fr-FR"/>
        </w:rPr>
        <w:t xml:space="preserve">déployés </w:t>
      </w:r>
      <w:r w:rsidRPr="004859EB">
        <w:rPr>
          <w:rFonts w:ascii="Arial" w:hAnsi="Arial" w:cs="Arial"/>
          <w:lang w:val="fr-FR"/>
        </w:rPr>
        <w:t xml:space="preserve">de manière participative par les populations </w:t>
      </w:r>
      <w:r w:rsidR="004B120B">
        <w:rPr>
          <w:rFonts w:ascii="Arial" w:hAnsi="Arial" w:cs="Arial"/>
          <w:lang w:val="fr-FR"/>
        </w:rPr>
        <w:t xml:space="preserve">dans le </w:t>
      </w:r>
      <w:r w:rsidR="004B120B" w:rsidRPr="004859EB">
        <w:rPr>
          <w:rFonts w:ascii="Arial" w:hAnsi="Arial" w:cs="Arial"/>
          <w:lang w:val="fr-FR"/>
        </w:rPr>
        <w:t xml:space="preserve"> </w:t>
      </w:r>
      <w:r w:rsidRPr="004859EB">
        <w:rPr>
          <w:rFonts w:ascii="Arial" w:hAnsi="Arial" w:cs="Arial"/>
          <w:lang w:val="fr-FR"/>
        </w:rPr>
        <w:t xml:space="preserve">respect </w:t>
      </w:r>
      <w:r w:rsidR="004B120B">
        <w:rPr>
          <w:rFonts w:ascii="Arial" w:hAnsi="Arial" w:cs="Arial"/>
          <w:lang w:val="fr-FR"/>
        </w:rPr>
        <w:t>d</w:t>
      </w:r>
      <w:r w:rsidRPr="004859EB">
        <w:rPr>
          <w:rFonts w:ascii="Arial" w:hAnsi="Arial" w:cs="Arial"/>
          <w:lang w:val="fr-FR"/>
        </w:rPr>
        <w:t xml:space="preserve">es principes de la conservation. </w:t>
      </w:r>
    </w:p>
    <w:p w:rsidR="00415C06" w:rsidRPr="004859EB" w:rsidRDefault="00415C06" w:rsidP="00B7752C">
      <w:pPr>
        <w:pStyle w:val="ListParagraph"/>
        <w:spacing w:after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t xml:space="preserve">Valeur de base 2013 : aucun plan de travail des 2 plans de développement local et aucun plan de gestion en exécution; valeur cible 2017 : 5 plans de travail (dont 2 plans de travail et 3 plans de gestion) sont mis en œuvre ; source : les documents de gestion, les documents M&amp;E du module, les enquêtes auprès des organismes de cogestion, les rapports des parcs nationaux et </w:t>
      </w:r>
      <w:r w:rsidR="004D703A" w:rsidRPr="004859EB">
        <w:rPr>
          <w:rFonts w:ascii="Arial" w:hAnsi="Arial" w:cs="Arial"/>
          <w:lang w:val="fr-FR"/>
        </w:rPr>
        <w:t>d’</w:t>
      </w:r>
      <w:r w:rsidRPr="004859EB">
        <w:rPr>
          <w:rFonts w:ascii="Arial" w:hAnsi="Arial" w:cs="Arial"/>
          <w:lang w:val="fr-FR"/>
        </w:rPr>
        <w:t>autres aires protégé</w:t>
      </w:r>
      <w:r w:rsidR="004B120B">
        <w:rPr>
          <w:rFonts w:ascii="Arial" w:hAnsi="Arial" w:cs="Arial"/>
          <w:lang w:val="fr-FR"/>
        </w:rPr>
        <w:t>e</w:t>
      </w:r>
      <w:r w:rsidRPr="004859EB">
        <w:rPr>
          <w:rFonts w:ascii="Arial" w:hAnsi="Arial" w:cs="Arial"/>
          <w:lang w:val="fr-FR"/>
        </w:rPr>
        <w:t xml:space="preserve">s. </w:t>
      </w:r>
    </w:p>
    <w:p w:rsidR="00415C06" w:rsidRPr="001E2B45" w:rsidRDefault="00415C06" w:rsidP="005941B3">
      <w:pPr>
        <w:spacing w:after="0"/>
        <w:rPr>
          <w:rFonts w:ascii="Arial" w:hAnsi="Arial" w:cs="Arial"/>
          <w:color w:val="0070C0"/>
          <w:lang w:val="fr-FR"/>
        </w:rPr>
      </w:pPr>
    </w:p>
    <w:p w:rsidR="00CD496C" w:rsidRDefault="00415C06" w:rsidP="00B775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fr-FR"/>
        </w:rPr>
      </w:pPr>
      <w:r w:rsidRPr="004859EB">
        <w:rPr>
          <w:rFonts w:ascii="Arial" w:hAnsi="Arial" w:cs="Arial"/>
          <w:lang w:val="fr-FR"/>
        </w:rPr>
        <w:t>L’utilisation illégale et la conversion progressive des zones en bordure du PN de Bouba Ndji</w:t>
      </w:r>
      <w:r w:rsidR="007822DE" w:rsidRPr="004859EB">
        <w:rPr>
          <w:rFonts w:ascii="Arial" w:hAnsi="Arial" w:cs="Arial"/>
          <w:lang w:val="fr-FR"/>
        </w:rPr>
        <w:t>da</w:t>
      </w:r>
      <w:r w:rsidRPr="004859EB">
        <w:rPr>
          <w:rFonts w:ascii="Arial" w:hAnsi="Arial" w:cs="Arial"/>
          <w:lang w:val="fr-FR"/>
        </w:rPr>
        <w:t xml:space="preserve"> par le pastoralisme et l’agriculture des populations riveraines </w:t>
      </w:r>
      <w:r w:rsidR="00CD496C" w:rsidRPr="004859EB">
        <w:rPr>
          <w:rFonts w:ascii="Arial" w:hAnsi="Arial" w:cs="Arial"/>
          <w:lang w:val="fr-FR"/>
        </w:rPr>
        <w:t xml:space="preserve">sont </w:t>
      </w:r>
      <w:r w:rsidRPr="004859EB">
        <w:rPr>
          <w:rFonts w:ascii="Arial" w:hAnsi="Arial" w:cs="Arial"/>
          <w:lang w:val="fr-FR"/>
        </w:rPr>
        <w:t>arrêtée</w:t>
      </w:r>
      <w:r w:rsidR="00CD496C" w:rsidRPr="004859EB">
        <w:rPr>
          <w:rFonts w:ascii="Arial" w:hAnsi="Arial" w:cs="Arial"/>
          <w:lang w:val="fr-FR"/>
        </w:rPr>
        <w:t>s</w:t>
      </w:r>
      <w:r w:rsidRPr="004859EB">
        <w:rPr>
          <w:rFonts w:ascii="Arial" w:hAnsi="Arial" w:cs="Arial"/>
          <w:lang w:val="fr-FR"/>
        </w:rPr>
        <w:t>. Valeur de base : Actuellement, il n’y a pas de participation légale de la p</w:t>
      </w:r>
      <w:r w:rsidR="00CD496C" w:rsidRPr="004859EB">
        <w:rPr>
          <w:rFonts w:ascii="Arial" w:hAnsi="Arial" w:cs="Arial"/>
          <w:lang w:val="fr-FR"/>
        </w:rPr>
        <w:t xml:space="preserve">opulation à la gestion durable </w:t>
      </w:r>
      <w:r w:rsidRPr="004859EB">
        <w:rPr>
          <w:rFonts w:ascii="Arial" w:hAnsi="Arial" w:cs="Arial"/>
          <w:lang w:val="fr-FR"/>
        </w:rPr>
        <w:t xml:space="preserve">des ressources naturelles dans la zone périphérique, y compris les zones de chasse ; valeur cible : la dégradation et </w:t>
      </w:r>
      <w:r w:rsidR="00CD496C" w:rsidRPr="004859EB">
        <w:rPr>
          <w:rFonts w:ascii="Arial" w:hAnsi="Arial" w:cs="Arial"/>
          <w:lang w:val="fr-FR"/>
        </w:rPr>
        <w:t xml:space="preserve">le </w:t>
      </w:r>
      <w:r w:rsidRPr="004859EB">
        <w:rPr>
          <w:rFonts w:ascii="Arial" w:hAnsi="Arial" w:cs="Arial"/>
          <w:lang w:val="fr-FR"/>
        </w:rPr>
        <w:t xml:space="preserve">grignotage des zones </w:t>
      </w:r>
      <w:r w:rsidR="00CD496C" w:rsidRPr="004859EB">
        <w:rPr>
          <w:rFonts w:ascii="Arial" w:hAnsi="Arial" w:cs="Arial"/>
          <w:lang w:val="fr-FR"/>
        </w:rPr>
        <w:t xml:space="preserve">en bordure des parcs nationaux </w:t>
      </w:r>
      <w:r w:rsidRPr="004859EB">
        <w:rPr>
          <w:rFonts w:ascii="Arial" w:hAnsi="Arial" w:cs="Arial"/>
          <w:lang w:val="fr-FR"/>
        </w:rPr>
        <w:t>s</w:t>
      </w:r>
      <w:r w:rsidR="00CD496C" w:rsidRPr="004859EB">
        <w:rPr>
          <w:rFonts w:ascii="Arial" w:hAnsi="Arial" w:cs="Arial"/>
          <w:lang w:val="fr-FR"/>
        </w:rPr>
        <w:t>ont arrêtés.</w:t>
      </w:r>
      <w:r w:rsidR="00DA7F23" w:rsidRPr="00DA7F23">
        <w:rPr>
          <w:rFonts w:ascii="Arial" w:hAnsi="Arial" w:cs="Arial"/>
          <w:lang w:val="fr-FR"/>
        </w:rPr>
        <w:t xml:space="preserve"> </w:t>
      </w:r>
      <w:r w:rsidR="00DA7F23" w:rsidRPr="004859EB">
        <w:rPr>
          <w:rFonts w:ascii="Arial" w:hAnsi="Arial" w:cs="Arial"/>
          <w:lang w:val="fr-FR"/>
        </w:rPr>
        <w:t>Source : Résultat de l’évaluation par les organismes de cogestion, rapport sur l’évaluation des mesures génératrices de revenu</w:t>
      </w:r>
      <w:r w:rsidR="004B120B">
        <w:rPr>
          <w:rFonts w:ascii="Arial" w:hAnsi="Arial" w:cs="Arial"/>
          <w:lang w:val="fr-FR"/>
        </w:rPr>
        <w:t>s</w:t>
      </w:r>
      <w:r w:rsidR="00DA7F23" w:rsidRPr="004859EB">
        <w:rPr>
          <w:rFonts w:ascii="Arial" w:hAnsi="Arial" w:cs="Arial"/>
          <w:lang w:val="fr-FR"/>
        </w:rPr>
        <w:t xml:space="preserve"> (utilisation des ressources naturelles, écotourisme, identification de zones spéciales pour le pâturage et l’agriculture), éco-monitoring du module, plans de gestion, dispositions juridiques, rapports de l’administration du parc national</w:t>
      </w:r>
      <w:r w:rsidR="00B7752C">
        <w:rPr>
          <w:rFonts w:ascii="Arial" w:hAnsi="Arial" w:cs="Arial"/>
          <w:lang w:val="fr-FR"/>
        </w:rPr>
        <w:t>.</w:t>
      </w:r>
    </w:p>
    <w:p w:rsidR="00B7752C" w:rsidRDefault="00B7752C" w:rsidP="00B7752C">
      <w:pPr>
        <w:pStyle w:val="ListParagraph"/>
        <w:spacing w:after="0"/>
        <w:jc w:val="both"/>
        <w:rPr>
          <w:rFonts w:ascii="Arial" w:hAnsi="Arial" w:cs="Arial"/>
          <w:lang w:val="fr-FR"/>
        </w:rPr>
      </w:pPr>
    </w:p>
    <w:p w:rsidR="00A95C55" w:rsidRPr="00A95C55" w:rsidRDefault="00A95C55" w:rsidP="00B775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fr-FR"/>
        </w:rPr>
      </w:pPr>
      <w:r w:rsidRPr="00A95C55">
        <w:rPr>
          <w:rFonts w:ascii="Arial" w:hAnsi="Arial" w:cs="Arial"/>
          <w:lang w:val="fr-FR"/>
        </w:rPr>
        <w:t>Dans deux communes riveraines participant au developpement des mesures pilotes alternatives pour la création de revenus et la sécurité alimentaire, le revenu par ménage est augmenté de XX%</w:t>
      </w:r>
    </w:p>
    <w:p w:rsidR="00A95C55" w:rsidRPr="00A95C55" w:rsidRDefault="00A95C55" w:rsidP="00B7752C">
      <w:pPr>
        <w:pStyle w:val="ListParagraph"/>
        <w:jc w:val="both"/>
        <w:rPr>
          <w:rFonts w:ascii="Arial" w:hAnsi="Arial" w:cs="Arial"/>
          <w:lang w:val="fr-FR"/>
        </w:rPr>
      </w:pPr>
      <w:r w:rsidRPr="00A95C55">
        <w:rPr>
          <w:rFonts w:ascii="Arial" w:hAnsi="Arial" w:cs="Arial"/>
          <w:lang w:val="fr-FR"/>
        </w:rPr>
        <w:t>Valeur de base: revenu par ménage lors de la premiere enquête</w:t>
      </w:r>
    </w:p>
    <w:p w:rsidR="00A95C55" w:rsidRDefault="00A95C55" w:rsidP="00B7752C">
      <w:pPr>
        <w:pStyle w:val="ListParagraph"/>
        <w:jc w:val="both"/>
        <w:rPr>
          <w:rFonts w:ascii="Arial" w:hAnsi="Arial" w:cs="Arial"/>
          <w:lang w:val="fr-FR"/>
        </w:rPr>
      </w:pPr>
      <w:r w:rsidRPr="00A95C55">
        <w:rPr>
          <w:rFonts w:ascii="Arial" w:hAnsi="Arial" w:cs="Arial"/>
          <w:lang w:val="fr-FR"/>
        </w:rPr>
        <w:t>Valeur</w:t>
      </w:r>
      <w:r w:rsidR="00851BE8">
        <w:rPr>
          <w:rFonts w:ascii="Arial" w:hAnsi="Arial" w:cs="Arial"/>
          <w:lang w:val="fr-FR"/>
        </w:rPr>
        <w:t xml:space="preserve"> cible : revenu par menage plus X% (la valeur sera chiffrée dans le premier rapport d’avancement</w:t>
      </w:r>
    </w:p>
    <w:p w:rsidR="00B7752C" w:rsidRPr="00A95C55" w:rsidRDefault="00B7752C" w:rsidP="00B7752C">
      <w:pPr>
        <w:pStyle w:val="ListParagraph"/>
        <w:jc w:val="both"/>
        <w:rPr>
          <w:rFonts w:ascii="Arial" w:hAnsi="Arial" w:cs="Arial"/>
          <w:lang w:val="fr-FR"/>
        </w:rPr>
      </w:pPr>
    </w:p>
    <w:p w:rsidR="00DA7F23" w:rsidRPr="004859EB" w:rsidRDefault="00A95C55" w:rsidP="00B775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</w:t>
      </w:r>
      <w:r w:rsidRPr="00A95C55">
        <w:rPr>
          <w:rFonts w:ascii="Arial" w:hAnsi="Arial" w:cs="Arial"/>
          <w:lang w:val="fr-FR"/>
        </w:rPr>
        <w:t>ne stratégie de gestion et de financement durables, incluant une approche genre durable, est soumise</w:t>
      </w:r>
      <w:r w:rsidR="00B7752C">
        <w:rPr>
          <w:rFonts w:ascii="Arial" w:hAnsi="Arial" w:cs="Arial"/>
          <w:lang w:val="fr-FR"/>
        </w:rPr>
        <w:t xml:space="preserve"> à la validation du comité de co</w:t>
      </w:r>
      <w:r w:rsidRPr="00A95C55">
        <w:rPr>
          <w:rFonts w:ascii="Arial" w:hAnsi="Arial" w:cs="Arial"/>
          <w:lang w:val="fr-FR"/>
        </w:rPr>
        <w:t>ordin</w:t>
      </w:r>
      <w:r w:rsidR="001B7F2D">
        <w:rPr>
          <w:rFonts w:ascii="Arial" w:hAnsi="Arial" w:cs="Arial"/>
          <w:lang w:val="fr-FR"/>
        </w:rPr>
        <w:t>a</w:t>
      </w:r>
      <w:r w:rsidRPr="00A95C55">
        <w:rPr>
          <w:rFonts w:ascii="Arial" w:hAnsi="Arial" w:cs="Arial"/>
          <w:lang w:val="fr-FR"/>
        </w:rPr>
        <w:t>tion bi national</w:t>
      </w:r>
    </w:p>
    <w:p w:rsidR="00851BE8" w:rsidRPr="00A95C55" w:rsidRDefault="00851BE8" w:rsidP="00B7752C">
      <w:pPr>
        <w:pStyle w:val="ListParagraph"/>
        <w:jc w:val="both"/>
        <w:rPr>
          <w:rFonts w:ascii="Arial" w:hAnsi="Arial" w:cs="Arial"/>
          <w:lang w:val="fr-FR"/>
        </w:rPr>
      </w:pPr>
      <w:r w:rsidRPr="00A95C55">
        <w:rPr>
          <w:rFonts w:ascii="Arial" w:hAnsi="Arial" w:cs="Arial"/>
          <w:lang w:val="fr-FR"/>
        </w:rPr>
        <w:t>Valeur de base</w:t>
      </w:r>
      <w:r>
        <w:rPr>
          <w:rFonts w:ascii="Arial" w:hAnsi="Arial" w:cs="Arial"/>
          <w:lang w:val="fr-FR"/>
        </w:rPr>
        <w:t xml:space="preserve"> 2013</w:t>
      </w:r>
      <w:r w:rsidRPr="00A95C55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>0 pas de stratégie</w:t>
      </w:r>
    </w:p>
    <w:p w:rsidR="00415C06" w:rsidRPr="001E2B45" w:rsidRDefault="00851BE8" w:rsidP="00B7752C">
      <w:pPr>
        <w:pStyle w:val="ListParagraph"/>
        <w:jc w:val="both"/>
        <w:rPr>
          <w:rFonts w:ascii="Arial" w:hAnsi="Arial" w:cs="Arial"/>
          <w:lang w:val="fr-FR"/>
        </w:rPr>
      </w:pPr>
      <w:r w:rsidRPr="00A95C55">
        <w:rPr>
          <w:rFonts w:ascii="Arial" w:hAnsi="Arial" w:cs="Arial"/>
          <w:lang w:val="fr-FR"/>
        </w:rPr>
        <w:t>Valeur</w:t>
      </w:r>
      <w:r>
        <w:rPr>
          <w:rFonts w:ascii="Arial" w:hAnsi="Arial" w:cs="Arial"/>
          <w:lang w:val="fr-FR"/>
        </w:rPr>
        <w:t xml:space="preserve"> cible 2017: 1 ; source : document de stratégie, plan de financement</w:t>
      </w:r>
    </w:p>
    <w:p w:rsidR="00271F73" w:rsidRPr="001E2B45" w:rsidRDefault="00271F73" w:rsidP="00594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lang w:val="fr-FR"/>
        </w:rPr>
      </w:pPr>
    </w:p>
    <w:p w:rsidR="00A64C6F" w:rsidRPr="001E2B45" w:rsidRDefault="00A64C6F" w:rsidP="00563CBB">
      <w:pPr>
        <w:pStyle w:val="Heading2"/>
        <w:rPr>
          <w:color w:val="0070C0"/>
          <w:lang w:val="fr-FR"/>
        </w:rPr>
      </w:pPr>
      <w:bookmarkStart w:id="4" w:name="_Toc403076329"/>
      <w:r w:rsidRPr="001E2B45">
        <w:rPr>
          <w:lang w:val="fr-FR"/>
        </w:rPr>
        <w:t>B.3.2</w:t>
      </w:r>
      <w:r w:rsidRPr="001E2B45">
        <w:rPr>
          <w:color w:val="0070C0"/>
          <w:lang w:val="fr-FR"/>
        </w:rPr>
        <w:t xml:space="preserve"> </w:t>
      </w:r>
      <w:r w:rsidR="00325A89" w:rsidRPr="001E2B45">
        <w:rPr>
          <w:color w:val="0070C0"/>
          <w:lang w:val="fr-FR"/>
        </w:rPr>
        <w:t xml:space="preserve"> </w:t>
      </w:r>
      <w:r w:rsidR="00325A89" w:rsidRPr="001E2B45">
        <w:rPr>
          <w:lang w:val="fr-FR"/>
        </w:rPr>
        <w:t xml:space="preserve">Groupes cibles et autres parties </w:t>
      </w:r>
      <w:r w:rsidR="00C9738D">
        <w:rPr>
          <w:lang w:val="fr-FR"/>
        </w:rPr>
        <w:t>prenantes</w:t>
      </w:r>
      <w:bookmarkEnd w:id="4"/>
    </w:p>
    <w:p w:rsidR="00AD7603" w:rsidRPr="001E2B45" w:rsidRDefault="00AD7603" w:rsidP="00594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A64C6F" w:rsidRPr="001E2B45" w:rsidRDefault="00A64C6F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 xml:space="preserve">Le groupe cible est constitué par </w:t>
      </w:r>
      <w:r w:rsidR="000D41F9" w:rsidRPr="001E2B45">
        <w:rPr>
          <w:rFonts w:ascii="Arial" w:hAnsi="Arial" w:cs="Arial"/>
          <w:color w:val="000000" w:themeColor="text1"/>
          <w:lang w:val="fr-FR"/>
        </w:rPr>
        <w:t xml:space="preserve">la population locale </w:t>
      </w:r>
      <w:r w:rsidRPr="001E2B45">
        <w:rPr>
          <w:rFonts w:ascii="Arial" w:hAnsi="Arial" w:cs="Arial"/>
          <w:color w:val="000000" w:themeColor="text1"/>
          <w:lang w:val="fr-FR"/>
        </w:rPr>
        <w:t xml:space="preserve">du </w:t>
      </w:r>
      <w:r w:rsidR="00325A89" w:rsidRPr="001E2B45">
        <w:rPr>
          <w:rFonts w:ascii="Arial" w:hAnsi="Arial" w:cs="Arial"/>
          <w:color w:val="000000" w:themeColor="text1"/>
          <w:lang w:val="fr-FR"/>
        </w:rPr>
        <w:t>complexe</w:t>
      </w:r>
      <w:r w:rsidRPr="001E2B45">
        <w:rPr>
          <w:rFonts w:ascii="Arial" w:hAnsi="Arial" w:cs="Arial"/>
          <w:color w:val="000000" w:themeColor="text1"/>
          <w:lang w:val="fr-FR"/>
        </w:rPr>
        <w:t xml:space="preserve"> BSB Yamoussa et de ses zones périphériques. </w:t>
      </w:r>
      <w:r w:rsidR="00AD274D">
        <w:rPr>
          <w:rFonts w:ascii="Arial" w:hAnsi="Arial" w:cs="Arial"/>
          <w:color w:val="000000" w:themeColor="text1"/>
          <w:lang w:val="fr-FR"/>
        </w:rPr>
        <w:t>D</w:t>
      </w:r>
      <w:r w:rsidR="00275997">
        <w:rPr>
          <w:rFonts w:ascii="Arial" w:hAnsi="Arial" w:cs="Arial"/>
          <w:color w:val="000000" w:themeColor="text1"/>
          <w:lang w:val="fr-FR"/>
        </w:rPr>
        <w:t>u côté d</w:t>
      </w:r>
      <w:r w:rsidR="004B120B">
        <w:rPr>
          <w:rFonts w:ascii="Arial" w:hAnsi="Arial" w:cs="Arial"/>
          <w:color w:val="000000" w:themeColor="text1"/>
          <w:lang w:val="fr-FR"/>
        </w:rPr>
        <w:t>u</w:t>
      </w:r>
      <w:r w:rsidR="00275997">
        <w:rPr>
          <w:rFonts w:ascii="Arial" w:hAnsi="Arial" w:cs="Arial"/>
          <w:color w:val="000000" w:themeColor="text1"/>
          <w:lang w:val="fr-FR"/>
        </w:rPr>
        <w:t xml:space="preserve"> Cameroun,</w:t>
      </w:r>
      <w:r w:rsidR="00AD274D">
        <w:rPr>
          <w:rFonts w:ascii="Arial" w:hAnsi="Arial" w:cs="Arial"/>
          <w:color w:val="000000" w:themeColor="text1"/>
          <w:lang w:val="fr-FR"/>
        </w:rPr>
        <w:t xml:space="preserve"> e</w:t>
      </w:r>
      <w:r w:rsidRPr="001E2B45">
        <w:rPr>
          <w:rFonts w:ascii="Arial" w:hAnsi="Arial" w:cs="Arial"/>
          <w:color w:val="000000" w:themeColor="text1"/>
          <w:lang w:val="fr-FR"/>
        </w:rPr>
        <w:t>nvi</w:t>
      </w:r>
      <w:r w:rsidR="00C55081" w:rsidRPr="001E2B45">
        <w:rPr>
          <w:rFonts w:ascii="Arial" w:hAnsi="Arial" w:cs="Arial"/>
          <w:color w:val="000000" w:themeColor="text1"/>
          <w:lang w:val="fr-FR"/>
        </w:rPr>
        <w:t xml:space="preserve">ron 80.000 personnes </w:t>
      </w:r>
      <w:r w:rsidR="00C9738D">
        <w:rPr>
          <w:rFonts w:ascii="Arial" w:hAnsi="Arial" w:cs="Arial"/>
          <w:color w:val="000000" w:themeColor="text1"/>
          <w:lang w:val="fr-FR"/>
        </w:rPr>
        <w:t>réparti</w:t>
      </w:r>
      <w:r w:rsidR="00AD274D">
        <w:rPr>
          <w:rFonts w:ascii="Arial" w:hAnsi="Arial" w:cs="Arial"/>
          <w:color w:val="000000" w:themeColor="text1"/>
          <w:lang w:val="fr-FR"/>
        </w:rPr>
        <w:t>e</w:t>
      </w:r>
      <w:r w:rsidR="00C9738D">
        <w:rPr>
          <w:rFonts w:ascii="Arial" w:hAnsi="Arial" w:cs="Arial"/>
          <w:color w:val="000000" w:themeColor="text1"/>
          <w:lang w:val="fr-FR"/>
        </w:rPr>
        <w:t>s dans</w:t>
      </w:r>
      <w:r w:rsidRPr="001E2B45">
        <w:rPr>
          <w:rFonts w:ascii="Arial" w:hAnsi="Arial" w:cs="Arial"/>
          <w:color w:val="000000" w:themeColor="text1"/>
          <w:lang w:val="fr-FR"/>
        </w:rPr>
        <w:t xml:space="preserve"> 7600 ménages et 70 villages </w:t>
      </w:r>
      <w:r w:rsidR="00C9738D">
        <w:rPr>
          <w:rFonts w:ascii="Arial" w:hAnsi="Arial" w:cs="Arial"/>
          <w:color w:val="000000" w:themeColor="text1"/>
          <w:lang w:val="fr-FR"/>
        </w:rPr>
        <w:t>vivent dans l</w:t>
      </w:r>
      <w:r w:rsidRPr="001E2B45">
        <w:rPr>
          <w:rFonts w:ascii="Arial" w:hAnsi="Arial" w:cs="Arial"/>
          <w:color w:val="000000" w:themeColor="text1"/>
          <w:lang w:val="fr-FR"/>
        </w:rPr>
        <w:t xml:space="preserve">es zones </w:t>
      </w:r>
      <w:r w:rsidR="00563CBB">
        <w:rPr>
          <w:rFonts w:ascii="Arial" w:hAnsi="Arial" w:cs="Arial"/>
          <w:color w:val="000000" w:themeColor="text1"/>
          <w:lang w:val="fr-FR"/>
        </w:rPr>
        <w:t>périphériques</w:t>
      </w:r>
      <w:r w:rsidRPr="001E2B45">
        <w:rPr>
          <w:rFonts w:ascii="Arial" w:hAnsi="Arial" w:cs="Arial"/>
          <w:color w:val="000000" w:themeColor="text1"/>
          <w:lang w:val="fr-FR"/>
        </w:rPr>
        <w:t xml:space="preserve"> du </w:t>
      </w:r>
      <w:r w:rsidR="00AD274D">
        <w:rPr>
          <w:rFonts w:ascii="Arial" w:hAnsi="Arial" w:cs="Arial"/>
          <w:color w:val="000000" w:themeColor="text1"/>
          <w:lang w:val="fr-FR"/>
        </w:rPr>
        <w:t>P</w:t>
      </w:r>
      <w:r w:rsidRPr="001E2B45">
        <w:rPr>
          <w:rFonts w:ascii="Arial" w:hAnsi="Arial" w:cs="Arial"/>
          <w:color w:val="000000" w:themeColor="text1"/>
          <w:lang w:val="fr-FR"/>
        </w:rPr>
        <w:t>arc national Bouba Ndjida</w:t>
      </w:r>
      <w:r w:rsidR="00C55081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275997">
        <w:rPr>
          <w:rFonts w:ascii="Arial" w:hAnsi="Arial" w:cs="Arial"/>
          <w:color w:val="000000" w:themeColor="text1"/>
          <w:lang w:val="fr-FR"/>
        </w:rPr>
        <w:t>Du côté de Tchad, vivent environ 15.000 personnes d</w:t>
      </w:r>
      <w:r w:rsidR="00C9738D">
        <w:rPr>
          <w:rFonts w:ascii="Arial" w:hAnsi="Arial" w:cs="Arial"/>
          <w:color w:val="000000" w:themeColor="text1"/>
          <w:lang w:val="fr-FR"/>
        </w:rPr>
        <w:t>ans les zones riveraines</w:t>
      </w:r>
      <w:r w:rsidR="00C9738D" w:rsidRPr="001E2B45">
        <w:rPr>
          <w:rFonts w:ascii="Arial" w:hAnsi="Arial" w:cs="Arial"/>
          <w:color w:val="000000" w:themeColor="text1"/>
          <w:lang w:val="fr-FR"/>
        </w:rPr>
        <w:t xml:space="preserve"> du </w:t>
      </w:r>
      <w:r w:rsidR="00275997">
        <w:rPr>
          <w:rFonts w:ascii="Arial" w:hAnsi="Arial" w:cs="Arial"/>
          <w:color w:val="000000" w:themeColor="text1"/>
          <w:lang w:val="fr-FR"/>
        </w:rPr>
        <w:t>P</w:t>
      </w:r>
      <w:r w:rsidR="00C9738D" w:rsidRPr="001E2B45">
        <w:rPr>
          <w:rFonts w:ascii="Arial" w:hAnsi="Arial" w:cs="Arial"/>
          <w:color w:val="000000" w:themeColor="text1"/>
          <w:lang w:val="fr-FR"/>
        </w:rPr>
        <w:t xml:space="preserve">arc national </w:t>
      </w:r>
      <w:r w:rsidR="00275997">
        <w:rPr>
          <w:rFonts w:ascii="Arial" w:hAnsi="Arial" w:cs="Arial"/>
          <w:color w:val="000000" w:themeColor="text1"/>
          <w:lang w:val="fr-FR"/>
        </w:rPr>
        <w:t xml:space="preserve">de </w:t>
      </w:r>
      <w:r w:rsidR="00275997">
        <w:rPr>
          <w:rFonts w:ascii="Arial" w:hAnsi="Arial" w:cs="Arial"/>
          <w:color w:val="000000" w:themeColor="text1"/>
          <w:lang w:val="fr-FR"/>
        </w:rPr>
        <w:lastRenderedPageBreak/>
        <w:t>Sena Oura</w:t>
      </w:r>
      <w:r w:rsidR="00C55081" w:rsidRPr="001E2B45">
        <w:rPr>
          <w:rFonts w:ascii="Arial" w:hAnsi="Arial" w:cs="Arial"/>
          <w:color w:val="000000" w:themeColor="text1"/>
          <w:lang w:val="fr-FR"/>
        </w:rPr>
        <w:t>. Ce faible nombre d’habitant</w:t>
      </w:r>
      <w:r w:rsidR="00377F82" w:rsidRPr="001E2B45">
        <w:rPr>
          <w:rFonts w:ascii="Arial" w:hAnsi="Arial" w:cs="Arial"/>
          <w:color w:val="000000" w:themeColor="text1"/>
          <w:lang w:val="fr-FR"/>
        </w:rPr>
        <w:t>s</w:t>
      </w:r>
      <w:r w:rsidR="00C55081" w:rsidRPr="001E2B45">
        <w:rPr>
          <w:rFonts w:ascii="Arial" w:hAnsi="Arial" w:cs="Arial"/>
          <w:color w:val="000000" w:themeColor="text1"/>
          <w:lang w:val="fr-FR"/>
        </w:rPr>
        <w:t xml:space="preserve"> est dû à une</w:t>
      </w:r>
      <w:r w:rsidR="00377F82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C55081" w:rsidRPr="001E2B45">
        <w:rPr>
          <w:rFonts w:ascii="Arial" w:hAnsi="Arial" w:cs="Arial"/>
          <w:color w:val="000000" w:themeColor="text1"/>
          <w:lang w:val="fr-FR"/>
        </w:rPr>
        <w:t xml:space="preserve">longue et persistante migration de cette région </w:t>
      </w:r>
      <w:r w:rsidR="00C9738D">
        <w:rPr>
          <w:rFonts w:ascii="Arial" w:hAnsi="Arial" w:cs="Arial"/>
          <w:color w:val="000000" w:themeColor="text1"/>
          <w:lang w:val="fr-FR"/>
        </w:rPr>
        <w:t>vers le</w:t>
      </w:r>
      <w:r w:rsidR="00C55081" w:rsidRPr="001E2B45">
        <w:rPr>
          <w:rFonts w:ascii="Arial" w:hAnsi="Arial" w:cs="Arial"/>
          <w:color w:val="000000" w:themeColor="text1"/>
          <w:lang w:val="fr-FR"/>
        </w:rPr>
        <w:t xml:space="preserve"> Cam</w:t>
      </w:r>
      <w:r w:rsidR="00377F82" w:rsidRPr="001E2B45">
        <w:rPr>
          <w:rFonts w:ascii="Arial" w:hAnsi="Arial" w:cs="Arial"/>
          <w:color w:val="000000" w:themeColor="text1"/>
          <w:lang w:val="fr-FR"/>
        </w:rPr>
        <w:t>e</w:t>
      </w:r>
      <w:r w:rsidR="00C55081" w:rsidRPr="001E2B45">
        <w:rPr>
          <w:rFonts w:ascii="Arial" w:hAnsi="Arial" w:cs="Arial"/>
          <w:color w:val="000000" w:themeColor="text1"/>
          <w:lang w:val="fr-FR"/>
        </w:rPr>
        <w:t>roun.</w:t>
      </w:r>
      <w:r w:rsidR="00377F82" w:rsidRPr="001E2B45">
        <w:rPr>
          <w:rFonts w:ascii="Arial" w:hAnsi="Arial" w:cs="Arial"/>
          <w:color w:val="000000" w:themeColor="text1"/>
          <w:lang w:val="fr-FR"/>
        </w:rPr>
        <w:t xml:space="preserve"> La population est encore très jeune : environ 50% sont âg</w:t>
      </w:r>
      <w:r w:rsidR="004054E2">
        <w:rPr>
          <w:rFonts w:ascii="Arial" w:hAnsi="Arial" w:cs="Arial"/>
          <w:color w:val="000000" w:themeColor="text1"/>
          <w:lang w:val="fr-FR"/>
        </w:rPr>
        <w:t>és</w:t>
      </w:r>
      <w:r w:rsidR="006B6759" w:rsidRPr="001E2B45">
        <w:rPr>
          <w:rFonts w:ascii="Arial" w:hAnsi="Arial" w:cs="Arial"/>
          <w:color w:val="000000" w:themeColor="text1"/>
          <w:lang w:val="fr-FR"/>
        </w:rPr>
        <w:t xml:space="preserve"> de moins de 15 ans,</w:t>
      </w:r>
      <w:r w:rsidR="00377F82" w:rsidRPr="001E2B45">
        <w:rPr>
          <w:rFonts w:ascii="Arial" w:hAnsi="Arial" w:cs="Arial"/>
          <w:color w:val="000000" w:themeColor="text1"/>
          <w:lang w:val="fr-FR"/>
        </w:rPr>
        <w:t xml:space="preserve"> 48% entre 15 et</w:t>
      </w:r>
      <w:r w:rsidR="000D41F9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377F82" w:rsidRPr="001E2B45">
        <w:rPr>
          <w:rFonts w:ascii="Arial" w:hAnsi="Arial" w:cs="Arial"/>
          <w:color w:val="000000" w:themeColor="text1"/>
          <w:lang w:val="fr-FR"/>
        </w:rPr>
        <w:t xml:space="preserve">59 ans. 45% </w:t>
      </w:r>
      <w:r w:rsidR="006357F6" w:rsidRPr="001E2B45">
        <w:rPr>
          <w:rFonts w:ascii="Arial" w:hAnsi="Arial" w:cs="Arial"/>
          <w:color w:val="000000" w:themeColor="text1"/>
          <w:lang w:val="fr-FR"/>
        </w:rPr>
        <w:t xml:space="preserve">sont des femmes et 55% des hommes. </w:t>
      </w:r>
    </w:p>
    <w:p w:rsidR="006357F6" w:rsidRPr="001E2B45" w:rsidRDefault="00563CBB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Les </w:t>
      </w:r>
      <w:r w:rsidR="000D41F9" w:rsidRPr="001E2B45">
        <w:rPr>
          <w:rFonts w:ascii="Arial" w:hAnsi="Arial" w:cs="Arial"/>
          <w:color w:val="000000" w:themeColor="text1"/>
          <w:lang w:val="fr-FR"/>
        </w:rPr>
        <w:t>autre</w:t>
      </w:r>
      <w:r w:rsidR="00C15764" w:rsidRPr="001E2B45">
        <w:rPr>
          <w:rFonts w:ascii="Arial" w:hAnsi="Arial" w:cs="Arial"/>
          <w:color w:val="000000" w:themeColor="text1"/>
          <w:lang w:val="fr-FR"/>
        </w:rPr>
        <w:t>s</w:t>
      </w:r>
      <w:r w:rsidR="000D41F9" w:rsidRPr="001E2B45">
        <w:rPr>
          <w:rFonts w:ascii="Arial" w:hAnsi="Arial" w:cs="Arial"/>
          <w:color w:val="000000" w:themeColor="text1"/>
          <w:lang w:val="fr-FR"/>
        </w:rPr>
        <w:t xml:space="preserve"> parties </w:t>
      </w:r>
      <w:r>
        <w:rPr>
          <w:rFonts w:ascii="Arial" w:hAnsi="Arial" w:cs="Arial"/>
          <w:color w:val="000000" w:themeColor="text1"/>
          <w:lang w:val="fr-FR"/>
        </w:rPr>
        <w:t xml:space="preserve">présentes </w:t>
      </w:r>
      <w:r w:rsidR="000D41F9" w:rsidRPr="001E2B45">
        <w:rPr>
          <w:rFonts w:ascii="Arial" w:hAnsi="Arial" w:cs="Arial"/>
          <w:color w:val="000000" w:themeColor="text1"/>
          <w:lang w:val="fr-FR"/>
        </w:rPr>
        <w:t xml:space="preserve">sont </w:t>
      </w:r>
      <w:r>
        <w:rPr>
          <w:rFonts w:ascii="Arial" w:hAnsi="Arial" w:cs="Arial"/>
          <w:color w:val="000000" w:themeColor="text1"/>
          <w:lang w:val="fr-FR"/>
        </w:rPr>
        <w:t>les</w:t>
      </w:r>
      <w:r w:rsidR="000D41F9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6357F6" w:rsidRPr="001E2B45">
        <w:rPr>
          <w:rFonts w:ascii="Arial" w:hAnsi="Arial" w:cs="Arial"/>
          <w:color w:val="000000" w:themeColor="text1"/>
          <w:lang w:val="fr-FR"/>
        </w:rPr>
        <w:t>experts et</w:t>
      </w:r>
      <w:r w:rsidR="000D41F9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6357F6" w:rsidRPr="001E2B45">
        <w:rPr>
          <w:rFonts w:ascii="Arial" w:hAnsi="Arial" w:cs="Arial"/>
          <w:color w:val="000000" w:themeColor="text1"/>
          <w:lang w:val="fr-FR"/>
        </w:rPr>
        <w:t>cadres d’ONG intern</w:t>
      </w:r>
      <w:r w:rsidR="00325A89" w:rsidRPr="001E2B45">
        <w:rPr>
          <w:rFonts w:ascii="Arial" w:hAnsi="Arial" w:cs="Arial"/>
          <w:color w:val="000000" w:themeColor="text1"/>
          <w:lang w:val="fr-FR"/>
        </w:rPr>
        <w:t>a</w:t>
      </w:r>
      <w:r w:rsidR="006357F6" w:rsidRPr="001E2B45">
        <w:rPr>
          <w:rFonts w:ascii="Arial" w:hAnsi="Arial" w:cs="Arial"/>
          <w:color w:val="000000" w:themeColor="text1"/>
          <w:lang w:val="fr-FR"/>
        </w:rPr>
        <w:t>tionales et nationales ainsi que de</w:t>
      </w:r>
      <w:r w:rsidR="000D41F9" w:rsidRPr="001E2B45">
        <w:rPr>
          <w:rFonts w:ascii="Arial" w:hAnsi="Arial" w:cs="Arial"/>
          <w:color w:val="000000" w:themeColor="text1"/>
          <w:lang w:val="fr-FR"/>
        </w:rPr>
        <w:t>s</w:t>
      </w:r>
      <w:r w:rsidR="006357F6" w:rsidRPr="001E2B45">
        <w:rPr>
          <w:rFonts w:ascii="Arial" w:hAnsi="Arial" w:cs="Arial"/>
          <w:color w:val="000000" w:themeColor="text1"/>
          <w:lang w:val="fr-FR"/>
        </w:rPr>
        <w:t xml:space="preserve"> représentants des médias travaillant </w:t>
      </w:r>
      <w:r w:rsidR="004877F9">
        <w:rPr>
          <w:rFonts w:ascii="Arial" w:hAnsi="Arial" w:cs="Arial"/>
          <w:color w:val="000000" w:themeColor="text1"/>
          <w:lang w:val="fr-FR"/>
        </w:rPr>
        <w:t xml:space="preserve">comme partenaires des </w:t>
      </w:r>
      <w:r w:rsidR="006357F6" w:rsidRPr="001E2B45">
        <w:rPr>
          <w:rFonts w:ascii="Arial" w:hAnsi="Arial" w:cs="Arial"/>
          <w:color w:val="000000" w:themeColor="text1"/>
          <w:lang w:val="fr-FR"/>
        </w:rPr>
        <w:t>parc</w:t>
      </w:r>
      <w:r w:rsidR="004877F9">
        <w:rPr>
          <w:rFonts w:ascii="Arial" w:hAnsi="Arial" w:cs="Arial"/>
          <w:color w:val="000000" w:themeColor="text1"/>
          <w:lang w:val="fr-FR"/>
        </w:rPr>
        <w:t>s</w:t>
      </w:r>
      <w:r w:rsidR="006357F6" w:rsidRPr="001E2B45">
        <w:rPr>
          <w:rFonts w:ascii="Arial" w:hAnsi="Arial" w:cs="Arial"/>
          <w:color w:val="000000" w:themeColor="text1"/>
          <w:lang w:val="fr-FR"/>
        </w:rPr>
        <w:t xml:space="preserve"> nationa</w:t>
      </w:r>
      <w:r w:rsidR="004877F9">
        <w:rPr>
          <w:rFonts w:ascii="Arial" w:hAnsi="Arial" w:cs="Arial"/>
          <w:color w:val="000000" w:themeColor="text1"/>
          <w:lang w:val="fr-FR"/>
        </w:rPr>
        <w:t>ux</w:t>
      </w:r>
      <w:r w:rsidR="000D41F9" w:rsidRPr="001E2B45">
        <w:rPr>
          <w:rFonts w:ascii="Arial" w:hAnsi="Arial" w:cs="Arial"/>
          <w:color w:val="000000" w:themeColor="text1"/>
          <w:lang w:val="fr-FR"/>
        </w:rPr>
        <w:t>.</w:t>
      </w:r>
      <w:r w:rsidR="006357F6" w:rsidRPr="001E2B45">
        <w:rPr>
          <w:rFonts w:ascii="Arial" w:hAnsi="Arial" w:cs="Arial"/>
          <w:color w:val="000000" w:themeColor="text1"/>
          <w:lang w:val="fr-FR"/>
        </w:rPr>
        <w:t xml:space="preserve">  </w:t>
      </w:r>
    </w:p>
    <w:p w:rsidR="00271F73" w:rsidRPr="001E2B45" w:rsidRDefault="00271F73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lang w:val="fr-FR"/>
        </w:rPr>
      </w:pPr>
    </w:p>
    <w:p w:rsidR="00A348CA" w:rsidRPr="001E2B45" w:rsidRDefault="00A348CA" w:rsidP="00563CBB">
      <w:pPr>
        <w:pStyle w:val="Heading2"/>
        <w:rPr>
          <w:color w:val="0070C0"/>
          <w:lang w:val="fr-FR"/>
        </w:rPr>
      </w:pPr>
      <w:bookmarkStart w:id="5" w:name="_Toc403076330"/>
      <w:r w:rsidRPr="001E2B45">
        <w:rPr>
          <w:lang w:val="fr-FR"/>
        </w:rPr>
        <w:t>B.3.3</w:t>
      </w:r>
      <w:r w:rsidRPr="001E2B45">
        <w:rPr>
          <w:color w:val="0070C0"/>
          <w:lang w:val="fr-FR"/>
        </w:rPr>
        <w:t xml:space="preserve"> </w:t>
      </w:r>
      <w:r w:rsidR="0034597B" w:rsidRPr="001E2B45">
        <w:rPr>
          <w:color w:val="0070C0"/>
          <w:lang w:val="fr-FR"/>
        </w:rPr>
        <w:t xml:space="preserve"> </w:t>
      </w:r>
      <w:r w:rsidR="004054E2">
        <w:rPr>
          <w:lang w:val="fr-FR"/>
        </w:rPr>
        <w:t>Maître d’ouvrage et structure partenaire</w:t>
      </w:r>
      <w:bookmarkEnd w:id="5"/>
    </w:p>
    <w:p w:rsidR="0034597B" w:rsidRPr="001E2B45" w:rsidRDefault="0034597B" w:rsidP="00A91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fr-FR"/>
        </w:rPr>
      </w:pPr>
    </w:p>
    <w:p w:rsidR="00A91C0E" w:rsidRPr="001E2B45" w:rsidRDefault="00A77DA9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Le Maître d’ouvrage</w:t>
      </w:r>
      <w:r w:rsidR="00A91C0E" w:rsidRPr="001E2B45">
        <w:rPr>
          <w:rFonts w:ascii="Arial" w:hAnsi="Arial" w:cs="Arial"/>
          <w:color w:val="000000" w:themeColor="text1"/>
          <w:lang w:val="fr-FR"/>
        </w:rPr>
        <w:t xml:space="preserve"> est </w:t>
      </w:r>
      <w:r w:rsidR="00941C33" w:rsidRPr="001E2B45">
        <w:rPr>
          <w:rFonts w:ascii="Arial" w:hAnsi="Arial" w:cs="Arial"/>
          <w:color w:val="000000" w:themeColor="text1"/>
          <w:lang w:val="fr-FR"/>
        </w:rPr>
        <w:t>le Secrétar</w:t>
      </w:r>
      <w:r w:rsidR="00A91C0E" w:rsidRPr="001E2B45">
        <w:rPr>
          <w:rFonts w:ascii="Arial" w:hAnsi="Arial" w:cs="Arial"/>
          <w:color w:val="000000" w:themeColor="text1"/>
          <w:lang w:val="fr-FR"/>
        </w:rPr>
        <w:t>la</w:t>
      </w:r>
      <w:r w:rsidR="00941C33" w:rsidRPr="001E2B45">
        <w:rPr>
          <w:rFonts w:ascii="Arial" w:hAnsi="Arial" w:cs="Arial"/>
          <w:color w:val="000000" w:themeColor="text1"/>
          <w:lang w:val="fr-FR"/>
        </w:rPr>
        <w:t xml:space="preserve">t Exécutif de la </w:t>
      </w:r>
      <w:r w:rsidR="00A91C0E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941C33" w:rsidRPr="001E2B45">
        <w:rPr>
          <w:rFonts w:ascii="Arial" w:hAnsi="Arial" w:cs="Arial"/>
          <w:i/>
          <w:iCs/>
          <w:color w:val="000000"/>
          <w:lang w:val="fr-FR"/>
        </w:rPr>
        <w:t>Commission des F</w:t>
      </w:r>
      <w:r w:rsidR="001D4A58" w:rsidRPr="001E2B45">
        <w:rPr>
          <w:rFonts w:ascii="Arial" w:hAnsi="Arial" w:cs="Arial"/>
          <w:i/>
          <w:iCs/>
          <w:color w:val="000000"/>
          <w:lang w:val="fr-FR"/>
        </w:rPr>
        <w:t>orêts d’Afrique C</w:t>
      </w:r>
      <w:r w:rsidR="00A91C0E" w:rsidRPr="001E2B45">
        <w:rPr>
          <w:rFonts w:ascii="Arial" w:hAnsi="Arial" w:cs="Arial"/>
          <w:i/>
          <w:iCs/>
          <w:color w:val="000000"/>
          <w:lang w:val="fr-FR"/>
        </w:rPr>
        <w:t xml:space="preserve">entrale (COMIFAC). </w:t>
      </w:r>
    </w:p>
    <w:p w:rsidR="00C004CE" w:rsidRPr="001E2B45" w:rsidRDefault="00C004CE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A91C0E" w:rsidRPr="001E2B45" w:rsidRDefault="00A91C0E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/>
          <w:lang w:val="fr-FR"/>
        </w:rPr>
        <w:t xml:space="preserve">Avec la passation du contrat, </w:t>
      </w:r>
      <w:r w:rsidR="00A77DA9">
        <w:rPr>
          <w:rFonts w:ascii="Arial" w:hAnsi="Arial" w:cs="Arial"/>
          <w:color w:val="000000"/>
          <w:lang w:val="fr-FR"/>
        </w:rPr>
        <w:t>le maître d’ouvrage</w:t>
      </w:r>
      <w:r w:rsidRPr="001E2B45">
        <w:rPr>
          <w:rFonts w:ascii="Arial" w:hAnsi="Arial" w:cs="Arial"/>
          <w:color w:val="000000"/>
          <w:lang w:val="fr-FR"/>
        </w:rPr>
        <w:t xml:space="preserve"> est en droit de réclamer directement de la GIZ les prestations </w:t>
      </w:r>
      <w:r w:rsidR="00EC6D71" w:rsidRPr="001E2B45">
        <w:rPr>
          <w:rFonts w:ascii="Arial" w:hAnsi="Arial" w:cs="Arial"/>
          <w:color w:val="000000"/>
          <w:lang w:val="fr-FR"/>
        </w:rPr>
        <w:t>qui doive</w:t>
      </w:r>
      <w:r w:rsidRPr="001E2B45">
        <w:rPr>
          <w:rFonts w:ascii="Arial" w:hAnsi="Arial" w:cs="Arial"/>
          <w:color w:val="000000"/>
          <w:lang w:val="fr-FR"/>
        </w:rPr>
        <w:t>nt lui être fournies.</w:t>
      </w:r>
      <w:r w:rsidR="00B924DA" w:rsidRPr="001E2B45">
        <w:rPr>
          <w:rFonts w:ascii="Arial" w:hAnsi="Arial" w:cs="Arial"/>
          <w:color w:val="000000"/>
          <w:lang w:val="fr-FR"/>
        </w:rPr>
        <w:t xml:space="preserve"> La GIZ </w:t>
      </w:r>
      <w:r w:rsidR="00A77DA9">
        <w:rPr>
          <w:rFonts w:ascii="Arial" w:hAnsi="Arial" w:cs="Arial"/>
          <w:color w:val="000000"/>
          <w:lang w:val="fr-FR"/>
        </w:rPr>
        <w:t>et le maître d’ouvrage</w:t>
      </w:r>
      <w:r w:rsidR="00B924DA" w:rsidRPr="001E2B45">
        <w:rPr>
          <w:rFonts w:ascii="Arial" w:hAnsi="Arial" w:cs="Arial"/>
          <w:color w:val="000000"/>
          <w:lang w:val="fr-FR"/>
        </w:rPr>
        <w:t xml:space="preserve"> régleront les modalités dans</w:t>
      </w:r>
      <w:r w:rsidR="00765FDE">
        <w:rPr>
          <w:rFonts w:ascii="Arial" w:hAnsi="Arial" w:cs="Arial"/>
          <w:color w:val="000000"/>
          <w:lang w:val="fr-FR"/>
        </w:rPr>
        <w:t xml:space="preserve"> </w:t>
      </w:r>
      <w:r w:rsidR="00A77DA9">
        <w:rPr>
          <w:rFonts w:ascii="Arial" w:hAnsi="Arial" w:cs="Arial"/>
          <w:color w:val="000000"/>
          <w:lang w:val="fr-FR"/>
        </w:rPr>
        <w:t>le cadre d’un</w:t>
      </w:r>
      <w:r w:rsidR="00B924DA" w:rsidRPr="001E2B45">
        <w:rPr>
          <w:rFonts w:ascii="Arial" w:hAnsi="Arial" w:cs="Arial"/>
          <w:color w:val="000000"/>
          <w:lang w:val="fr-FR"/>
        </w:rPr>
        <w:t xml:space="preserve"> contrat d'exécution.</w:t>
      </w:r>
      <w:r w:rsidR="00123993" w:rsidRPr="001E2B45">
        <w:rPr>
          <w:rFonts w:ascii="Arial" w:hAnsi="Arial" w:cs="Arial"/>
          <w:color w:val="000000"/>
          <w:lang w:val="fr-FR"/>
        </w:rPr>
        <w:t xml:space="preserve"> Le BMZ peut exercer les droits </w:t>
      </w:r>
      <w:r w:rsidR="00A77DA9">
        <w:rPr>
          <w:rFonts w:ascii="Arial" w:hAnsi="Arial" w:cs="Arial"/>
          <w:color w:val="000000"/>
          <w:lang w:val="fr-FR"/>
        </w:rPr>
        <w:t>issus</w:t>
      </w:r>
      <w:r w:rsidR="00A77DA9" w:rsidRPr="001E2B45">
        <w:rPr>
          <w:rFonts w:ascii="Arial" w:hAnsi="Arial" w:cs="Arial"/>
          <w:color w:val="000000"/>
          <w:lang w:val="fr-FR"/>
        </w:rPr>
        <w:t xml:space="preserve"> </w:t>
      </w:r>
      <w:r w:rsidR="00123993" w:rsidRPr="001E2B45">
        <w:rPr>
          <w:rFonts w:ascii="Arial" w:hAnsi="Arial" w:cs="Arial"/>
          <w:color w:val="000000"/>
          <w:lang w:val="fr-FR"/>
        </w:rPr>
        <w:t xml:space="preserve">du contrat, et en particulier ceux qu'il peut faire valoir en vertu du Contrat général, sans l'accord </w:t>
      </w:r>
      <w:r w:rsidR="00A77DA9">
        <w:rPr>
          <w:rFonts w:ascii="Arial" w:hAnsi="Arial" w:cs="Arial"/>
          <w:color w:val="000000"/>
          <w:lang w:val="fr-FR"/>
        </w:rPr>
        <w:t>du maître d’ouvrage</w:t>
      </w:r>
      <w:r w:rsidR="00123993" w:rsidRPr="001E2B45">
        <w:rPr>
          <w:rFonts w:ascii="Arial" w:hAnsi="Arial" w:cs="Arial"/>
          <w:color w:val="000000"/>
          <w:lang w:val="fr-FR"/>
        </w:rPr>
        <w:t>.</w:t>
      </w:r>
    </w:p>
    <w:p w:rsidR="00C004CE" w:rsidRPr="001E2B45" w:rsidRDefault="00C004CE" w:rsidP="00A34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956F5D" w:rsidRPr="001E2B45" w:rsidRDefault="00124ED4" w:rsidP="0076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 xml:space="preserve">Les </w:t>
      </w:r>
      <w:r w:rsidR="004B120B">
        <w:rPr>
          <w:rFonts w:ascii="Arial" w:hAnsi="Arial" w:cs="Arial"/>
          <w:color w:val="000000" w:themeColor="text1"/>
          <w:lang w:val="fr-FR"/>
        </w:rPr>
        <w:t>E</w:t>
      </w:r>
      <w:r w:rsidR="004B120B" w:rsidRPr="001E2B45">
        <w:rPr>
          <w:rFonts w:ascii="Arial" w:hAnsi="Arial" w:cs="Arial"/>
          <w:color w:val="000000" w:themeColor="text1"/>
          <w:lang w:val="fr-FR"/>
        </w:rPr>
        <w:t xml:space="preserve">tats </w:t>
      </w:r>
      <w:r w:rsidR="00765FDE">
        <w:rPr>
          <w:rFonts w:ascii="Arial" w:hAnsi="Arial" w:cs="Arial"/>
          <w:color w:val="000000" w:themeColor="text1"/>
          <w:lang w:val="fr-FR"/>
        </w:rPr>
        <w:t>membres de la COMIFAC</w:t>
      </w:r>
      <w:r w:rsidRPr="001E2B45">
        <w:rPr>
          <w:rFonts w:ascii="Arial" w:hAnsi="Arial" w:cs="Arial"/>
          <w:color w:val="000000" w:themeColor="text1"/>
          <w:lang w:val="fr-FR"/>
        </w:rPr>
        <w:t xml:space="preserve"> ont </w:t>
      </w:r>
      <w:r w:rsidR="001F3962" w:rsidRPr="001E2B45">
        <w:rPr>
          <w:rFonts w:ascii="Arial" w:hAnsi="Arial" w:cs="Arial"/>
          <w:color w:val="000000" w:themeColor="text1"/>
          <w:lang w:val="fr-FR"/>
        </w:rPr>
        <w:t xml:space="preserve">adopté </w:t>
      </w:r>
      <w:r w:rsidRPr="001E2B45">
        <w:rPr>
          <w:rFonts w:ascii="Arial" w:hAnsi="Arial" w:cs="Arial"/>
          <w:color w:val="000000" w:themeColor="text1"/>
          <w:lang w:val="fr-FR"/>
        </w:rPr>
        <w:t>un programme d’action</w:t>
      </w:r>
      <w:r w:rsidR="00A77DA9">
        <w:rPr>
          <w:rFonts w:ascii="Arial" w:hAnsi="Arial" w:cs="Arial"/>
          <w:color w:val="000000" w:themeColor="text1"/>
          <w:lang w:val="fr-FR"/>
        </w:rPr>
        <w:t>s</w:t>
      </w:r>
      <w:r w:rsidRPr="001E2B45">
        <w:rPr>
          <w:rFonts w:ascii="Arial" w:hAnsi="Arial" w:cs="Arial"/>
          <w:color w:val="000000" w:themeColor="text1"/>
          <w:lang w:val="fr-FR"/>
        </w:rPr>
        <w:t xml:space="preserve"> transfro</w:t>
      </w:r>
      <w:r w:rsidR="001F3962" w:rsidRPr="001E2B45">
        <w:rPr>
          <w:rFonts w:ascii="Arial" w:hAnsi="Arial" w:cs="Arial"/>
          <w:color w:val="000000" w:themeColor="text1"/>
          <w:lang w:val="fr-FR"/>
        </w:rPr>
        <w:t>ntalier</w:t>
      </w:r>
      <w:r w:rsidR="009F5A96">
        <w:rPr>
          <w:rFonts w:ascii="Arial" w:hAnsi="Arial" w:cs="Arial"/>
          <w:color w:val="000000" w:themeColor="text1"/>
          <w:lang w:val="fr-FR"/>
        </w:rPr>
        <w:t>,</w:t>
      </w:r>
      <w:r w:rsidR="001F3962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65FDE">
        <w:rPr>
          <w:rFonts w:ascii="Arial" w:hAnsi="Arial" w:cs="Arial"/>
          <w:color w:val="000000" w:themeColor="text1"/>
          <w:lang w:val="fr-FR"/>
        </w:rPr>
        <w:t xml:space="preserve">intitulé </w:t>
      </w:r>
      <w:r w:rsidR="009F5A96">
        <w:rPr>
          <w:rFonts w:ascii="Arial" w:hAnsi="Arial" w:cs="Arial"/>
          <w:color w:val="000000" w:themeColor="text1"/>
          <w:lang w:val="fr-FR"/>
        </w:rPr>
        <w:t>« Plan de convergence »,</w:t>
      </w:r>
      <w:r w:rsidR="001F3962" w:rsidRPr="001E2B45">
        <w:rPr>
          <w:rFonts w:ascii="Arial" w:hAnsi="Arial" w:cs="Arial"/>
          <w:color w:val="000000" w:themeColor="text1"/>
          <w:lang w:val="fr-FR"/>
        </w:rPr>
        <w:t xml:space="preserve"> pour la conservation des forêts et de </w:t>
      </w:r>
      <w:r w:rsidRPr="001E2B45">
        <w:rPr>
          <w:rFonts w:ascii="Arial" w:hAnsi="Arial" w:cs="Arial"/>
          <w:color w:val="000000" w:themeColor="text1"/>
          <w:lang w:val="fr-FR"/>
        </w:rPr>
        <w:t>la diversité biologique du bassin du Congo</w:t>
      </w:r>
      <w:r w:rsidR="00040C77" w:rsidRPr="001E2B45">
        <w:rPr>
          <w:rFonts w:ascii="Arial" w:hAnsi="Arial" w:cs="Arial"/>
          <w:color w:val="000000" w:themeColor="text1"/>
          <w:lang w:val="fr-FR"/>
        </w:rPr>
        <w:t>. Ce plan co</w:t>
      </w:r>
      <w:r w:rsidR="001F3962" w:rsidRPr="001E2B45">
        <w:rPr>
          <w:rFonts w:ascii="Arial" w:hAnsi="Arial" w:cs="Arial"/>
          <w:color w:val="000000" w:themeColor="text1"/>
          <w:lang w:val="fr-FR"/>
        </w:rPr>
        <w:t>ntient aussi des mesures pour la protec</w:t>
      </w:r>
      <w:r w:rsidR="00AB1F18" w:rsidRPr="001E2B45">
        <w:rPr>
          <w:rFonts w:ascii="Arial" w:hAnsi="Arial" w:cs="Arial"/>
          <w:color w:val="000000" w:themeColor="text1"/>
          <w:lang w:val="fr-FR"/>
        </w:rPr>
        <w:t>t</w:t>
      </w:r>
      <w:r w:rsidR="001F3962" w:rsidRPr="001E2B45">
        <w:rPr>
          <w:rFonts w:ascii="Arial" w:hAnsi="Arial" w:cs="Arial"/>
          <w:color w:val="000000" w:themeColor="text1"/>
          <w:lang w:val="fr-FR"/>
        </w:rPr>
        <w:t>ion de la diversité biologiq</w:t>
      </w:r>
      <w:r w:rsidR="00040C77" w:rsidRPr="001E2B45">
        <w:rPr>
          <w:rFonts w:ascii="Arial" w:hAnsi="Arial" w:cs="Arial"/>
          <w:color w:val="000000" w:themeColor="text1"/>
          <w:lang w:val="fr-FR"/>
        </w:rPr>
        <w:t>ue et la gestion durable des</w:t>
      </w:r>
      <w:r w:rsidR="001F3962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AB1F18" w:rsidRPr="001E2B45">
        <w:rPr>
          <w:rFonts w:ascii="Arial" w:hAnsi="Arial" w:cs="Arial"/>
          <w:color w:val="000000" w:themeColor="text1"/>
          <w:lang w:val="fr-FR"/>
        </w:rPr>
        <w:t>aires protégées</w:t>
      </w:r>
      <w:r w:rsidR="00E93D8D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A77DA9">
        <w:rPr>
          <w:rFonts w:ascii="Arial" w:hAnsi="Arial" w:cs="Arial"/>
          <w:color w:val="000000" w:themeColor="text1"/>
          <w:lang w:val="fr-FR"/>
        </w:rPr>
        <w:t xml:space="preserve">La </w:t>
      </w:r>
      <w:r w:rsidR="00E93D8D" w:rsidRPr="001E2B45">
        <w:rPr>
          <w:rFonts w:ascii="Arial" w:hAnsi="Arial" w:cs="Arial"/>
          <w:color w:val="000000" w:themeColor="text1"/>
          <w:lang w:val="fr-FR"/>
        </w:rPr>
        <w:t>COMIFAC et son S</w:t>
      </w:r>
      <w:r w:rsidR="001F3962" w:rsidRPr="001E2B45">
        <w:rPr>
          <w:rFonts w:ascii="Arial" w:hAnsi="Arial" w:cs="Arial"/>
          <w:color w:val="000000" w:themeColor="text1"/>
          <w:lang w:val="fr-FR"/>
        </w:rPr>
        <w:t>e</w:t>
      </w:r>
      <w:r w:rsidR="00E93D8D" w:rsidRPr="001E2B45">
        <w:rPr>
          <w:rFonts w:ascii="Arial" w:hAnsi="Arial" w:cs="Arial"/>
          <w:color w:val="000000" w:themeColor="text1"/>
          <w:lang w:val="fr-FR"/>
        </w:rPr>
        <w:t>crétariat E</w:t>
      </w:r>
      <w:r w:rsidR="00040C77" w:rsidRPr="001E2B45">
        <w:rPr>
          <w:rFonts w:ascii="Arial" w:hAnsi="Arial" w:cs="Arial"/>
          <w:color w:val="000000" w:themeColor="text1"/>
          <w:lang w:val="fr-FR"/>
        </w:rPr>
        <w:t xml:space="preserve">xécutif </w:t>
      </w:r>
      <w:r w:rsidR="00A77DA9" w:rsidRPr="006A4C86">
        <w:rPr>
          <w:rFonts w:ascii="Arial" w:hAnsi="Arial" w:cs="Arial"/>
          <w:color w:val="000000" w:themeColor="text1"/>
          <w:lang w:val="fr-FR"/>
        </w:rPr>
        <w:t xml:space="preserve">ont, conformément aux termes du Traité de la COMIFAC, reçu </w:t>
      </w:r>
      <w:r w:rsidR="009F5A96">
        <w:rPr>
          <w:rFonts w:ascii="Arial" w:hAnsi="Arial" w:cs="Arial"/>
          <w:color w:val="000000" w:themeColor="text1"/>
          <w:lang w:val="fr-FR"/>
        </w:rPr>
        <w:t xml:space="preserve">le </w:t>
      </w:r>
      <w:r w:rsidR="00A77DA9" w:rsidRPr="006A4C86">
        <w:rPr>
          <w:rFonts w:ascii="Arial" w:hAnsi="Arial" w:cs="Arial"/>
          <w:color w:val="000000" w:themeColor="text1"/>
          <w:lang w:val="fr-FR"/>
        </w:rPr>
        <w:t>mandat d’orienter, d’harmoniser de façon durable les politiques forestières des pays</w:t>
      </w:r>
      <w:r w:rsidR="00563CBB">
        <w:rPr>
          <w:rFonts w:ascii="Arial" w:hAnsi="Arial" w:cs="Arial"/>
          <w:color w:val="000000" w:themeColor="text1"/>
          <w:lang w:val="fr-FR"/>
        </w:rPr>
        <w:t xml:space="preserve"> d</w:t>
      </w:r>
      <w:r w:rsidR="00563CBB" w:rsidRPr="006A4C86">
        <w:rPr>
          <w:rFonts w:ascii="Arial" w:hAnsi="Arial" w:cs="Arial"/>
          <w:color w:val="000000" w:themeColor="text1"/>
          <w:lang w:val="fr-FR"/>
        </w:rPr>
        <w:t>’</w:t>
      </w:r>
      <w:r w:rsidR="00563CBB">
        <w:rPr>
          <w:rFonts w:ascii="Arial" w:hAnsi="Arial" w:cs="Arial"/>
          <w:color w:val="000000" w:themeColor="text1"/>
          <w:lang w:val="fr-FR"/>
        </w:rPr>
        <w:t>Afrique</w:t>
      </w:r>
      <w:r w:rsidR="00A77DA9" w:rsidRPr="006A4C86">
        <w:rPr>
          <w:rFonts w:ascii="Arial" w:hAnsi="Arial" w:cs="Arial"/>
          <w:color w:val="000000" w:themeColor="text1"/>
          <w:lang w:val="fr-FR"/>
        </w:rPr>
        <w:t xml:space="preserve"> Centrale relatives à la mise en œuvre du Plan de Convergence</w:t>
      </w:r>
      <w:r w:rsidR="00A77DA9">
        <w:rPr>
          <w:rFonts w:ascii="Arial" w:hAnsi="Arial" w:cs="Arial"/>
          <w:color w:val="000000" w:themeColor="text1"/>
          <w:lang w:val="fr-FR"/>
        </w:rPr>
        <w:t xml:space="preserve">. Dans le cadre de la mise en œuvre de ses exigences, </w:t>
      </w:r>
      <w:r w:rsidR="00E93D8D" w:rsidRPr="001E2B45">
        <w:rPr>
          <w:rFonts w:ascii="Arial" w:hAnsi="Arial" w:cs="Arial"/>
          <w:color w:val="000000" w:themeColor="text1"/>
          <w:lang w:val="fr-FR"/>
        </w:rPr>
        <w:t>l</w:t>
      </w:r>
      <w:r w:rsidR="001F3962" w:rsidRPr="001E2B45">
        <w:rPr>
          <w:rFonts w:ascii="Arial" w:hAnsi="Arial" w:cs="Arial"/>
          <w:color w:val="000000" w:themeColor="text1"/>
          <w:lang w:val="fr-FR"/>
        </w:rPr>
        <w:t>a Co</w:t>
      </w:r>
      <w:r w:rsidR="00956F5D" w:rsidRPr="001E2B45">
        <w:rPr>
          <w:rFonts w:ascii="Arial" w:hAnsi="Arial" w:cs="Arial"/>
          <w:color w:val="000000" w:themeColor="text1"/>
          <w:lang w:val="fr-FR"/>
        </w:rPr>
        <w:t xml:space="preserve">opération 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Allemande appuie le Secrétariat </w:t>
      </w:r>
      <w:r w:rsidR="00A77DA9">
        <w:rPr>
          <w:rFonts w:ascii="Arial" w:hAnsi="Arial" w:cs="Arial"/>
          <w:color w:val="000000" w:themeColor="text1"/>
          <w:lang w:val="fr-FR"/>
        </w:rPr>
        <w:t xml:space="preserve"> Exécutif de la COMIFAC </w:t>
      </w:r>
      <w:r w:rsidR="00A77DA9" w:rsidRPr="001E2B45">
        <w:rPr>
          <w:rFonts w:ascii="Arial" w:hAnsi="Arial" w:cs="Arial"/>
          <w:color w:val="000000" w:themeColor="text1"/>
          <w:lang w:val="fr-FR"/>
        </w:rPr>
        <w:t>depuis 2002</w:t>
      </w:r>
      <w:r w:rsidR="00A77DA9">
        <w:rPr>
          <w:rFonts w:ascii="Arial" w:hAnsi="Arial" w:cs="Arial"/>
          <w:color w:val="000000" w:themeColor="text1"/>
          <w:lang w:val="fr-FR"/>
        </w:rPr>
        <w:t>.</w:t>
      </w:r>
      <w:r w:rsidR="00A77DA9" w:rsidRPr="00A77DA9">
        <w:rPr>
          <w:rFonts w:ascii="Arial" w:hAnsi="Arial" w:cs="Arial"/>
          <w:color w:val="000000" w:themeColor="text1"/>
          <w:lang w:val="fr-FR"/>
        </w:rPr>
        <w:t xml:space="preserve"> 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En outre, le Secrétariat Exécutif </w:t>
      </w:r>
      <w:r w:rsidR="00A77DA9">
        <w:rPr>
          <w:rFonts w:ascii="Arial" w:hAnsi="Arial" w:cs="Arial"/>
          <w:color w:val="000000" w:themeColor="text1"/>
          <w:lang w:val="fr-FR"/>
        </w:rPr>
        <w:t xml:space="preserve">a par ailleurs le 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mandat politique de promouvoir les parcs transfrontaliers en Afrique centrale. </w:t>
      </w:r>
      <w:r w:rsidR="009F5A96">
        <w:rPr>
          <w:rFonts w:ascii="Arial" w:hAnsi="Arial" w:cs="Arial"/>
          <w:color w:val="000000" w:themeColor="text1"/>
          <w:lang w:val="fr-FR"/>
        </w:rPr>
        <w:t xml:space="preserve">En ce qui concerne 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le complexe </w:t>
      </w:r>
      <w:r w:rsidR="009F5A96">
        <w:rPr>
          <w:rFonts w:ascii="Arial" w:hAnsi="Arial" w:cs="Arial"/>
          <w:color w:val="000000" w:themeColor="text1"/>
          <w:lang w:val="fr-FR"/>
        </w:rPr>
        <w:t xml:space="preserve">transfrontalier </w:t>
      </w:r>
      <w:r w:rsidR="00A77DA9" w:rsidRPr="001E2B45">
        <w:rPr>
          <w:rFonts w:ascii="Arial" w:hAnsi="Arial" w:cs="Arial"/>
          <w:color w:val="000000" w:themeColor="text1"/>
          <w:lang w:val="fr-FR"/>
        </w:rPr>
        <w:t>BSB Yamoussa,</w:t>
      </w:r>
      <w:r w:rsidR="009F5A96">
        <w:rPr>
          <w:rFonts w:ascii="Arial" w:hAnsi="Arial" w:cs="Arial"/>
          <w:color w:val="000000" w:themeColor="text1"/>
          <w:lang w:val="fr-FR"/>
        </w:rPr>
        <w:t xml:space="preserve"> il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546E2A">
        <w:rPr>
          <w:rFonts w:ascii="Arial" w:hAnsi="Arial" w:cs="Arial"/>
          <w:color w:val="000000" w:themeColor="text1"/>
          <w:lang w:val="fr-FR"/>
        </w:rPr>
        <w:t xml:space="preserve">s’ajoute </w:t>
      </w:r>
      <w:r w:rsidR="00D64AF3">
        <w:rPr>
          <w:rFonts w:ascii="Arial" w:hAnsi="Arial" w:cs="Arial"/>
          <w:color w:val="000000" w:themeColor="text1"/>
          <w:lang w:val="fr-FR"/>
        </w:rPr>
        <w:t>le</w:t>
      </w:r>
      <w:r w:rsidR="00D64AF3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mandat spécifique dérivé de </w:t>
      </w:r>
      <w:r w:rsidR="00A77DA9">
        <w:rPr>
          <w:rFonts w:ascii="Arial" w:hAnsi="Arial" w:cs="Arial"/>
          <w:color w:val="000000" w:themeColor="text1"/>
          <w:lang w:val="fr-FR"/>
        </w:rPr>
        <w:t>l’accord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 signé</w:t>
      </w:r>
      <w:r w:rsidR="00A77DA9">
        <w:rPr>
          <w:rFonts w:ascii="Arial" w:hAnsi="Arial" w:cs="Arial"/>
          <w:color w:val="000000" w:themeColor="text1"/>
          <w:lang w:val="fr-FR"/>
        </w:rPr>
        <w:t xml:space="preserve"> 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par les deux </w:t>
      </w:r>
      <w:r w:rsidR="00563CBB" w:rsidRPr="001E2B45">
        <w:rPr>
          <w:rFonts w:ascii="Arial" w:hAnsi="Arial" w:cs="Arial"/>
          <w:color w:val="000000" w:themeColor="text1"/>
          <w:lang w:val="fr-FR"/>
        </w:rPr>
        <w:t>pays,</w:t>
      </w:r>
      <w:r w:rsidR="00546E2A">
        <w:rPr>
          <w:rFonts w:ascii="Arial" w:hAnsi="Arial" w:cs="Arial"/>
          <w:color w:val="000000" w:themeColor="text1"/>
          <w:lang w:val="fr-FR"/>
        </w:rPr>
        <w:t xml:space="preserve"> d’</w:t>
      </w:r>
      <w:r w:rsidR="00A77DA9" w:rsidRPr="001E2B45">
        <w:rPr>
          <w:rFonts w:ascii="Arial" w:hAnsi="Arial" w:cs="Arial"/>
          <w:color w:val="000000" w:themeColor="text1"/>
          <w:lang w:val="fr-FR"/>
        </w:rPr>
        <w:t xml:space="preserve">appuyer la coordination </w:t>
      </w:r>
      <w:r w:rsidR="00546E2A">
        <w:rPr>
          <w:rFonts w:ascii="Arial" w:hAnsi="Arial" w:cs="Arial"/>
          <w:color w:val="000000" w:themeColor="text1"/>
          <w:lang w:val="fr-FR"/>
        </w:rPr>
        <w:t xml:space="preserve">de la lutte </w:t>
      </w:r>
      <w:r w:rsidR="009F5A96">
        <w:rPr>
          <w:rFonts w:ascii="Arial" w:hAnsi="Arial" w:cs="Arial"/>
          <w:color w:val="000000" w:themeColor="text1"/>
          <w:lang w:val="fr-FR"/>
        </w:rPr>
        <w:t>anti-</w:t>
      </w:r>
      <w:r w:rsidR="00A77DA9" w:rsidRPr="001E2B45">
        <w:rPr>
          <w:rFonts w:ascii="Arial" w:hAnsi="Arial" w:cs="Arial"/>
          <w:color w:val="000000" w:themeColor="text1"/>
          <w:lang w:val="fr-FR"/>
        </w:rPr>
        <w:t>braconnage transfrontali</w:t>
      </w:r>
      <w:r w:rsidR="00D64AF3">
        <w:rPr>
          <w:rFonts w:ascii="Arial" w:hAnsi="Arial" w:cs="Arial"/>
          <w:color w:val="000000" w:themeColor="text1"/>
          <w:lang w:val="fr-FR"/>
        </w:rPr>
        <w:t>è</w:t>
      </w:r>
      <w:r w:rsidR="00A77DA9" w:rsidRPr="001E2B45">
        <w:rPr>
          <w:rFonts w:ascii="Arial" w:hAnsi="Arial" w:cs="Arial"/>
          <w:color w:val="000000" w:themeColor="text1"/>
          <w:lang w:val="fr-FR"/>
        </w:rPr>
        <w:t>r</w:t>
      </w:r>
      <w:r w:rsidR="00D64AF3">
        <w:rPr>
          <w:rFonts w:ascii="Arial" w:hAnsi="Arial" w:cs="Arial"/>
          <w:color w:val="000000" w:themeColor="text1"/>
          <w:lang w:val="fr-FR"/>
        </w:rPr>
        <w:t>e</w:t>
      </w:r>
      <w:r w:rsidR="00A77DA9" w:rsidRPr="001E2B45">
        <w:rPr>
          <w:rFonts w:ascii="Arial" w:hAnsi="Arial" w:cs="Arial"/>
          <w:color w:val="000000" w:themeColor="text1"/>
          <w:lang w:val="fr-FR"/>
        </w:rPr>
        <w:t>.</w:t>
      </w:r>
    </w:p>
    <w:p w:rsidR="00C004CE" w:rsidRPr="001E2B45" w:rsidRDefault="00C004CE" w:rsidP="00FB5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3F269B" w:rsidRPr="001E2B45" w:rsidRDefault="00546E2A" w:rsidP="009F5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La </w:t>
      </w:r>
      <w:r w:rsidR="009F5A96">
        <w:rPr>
          <w:rFonts w:ascii="Arial" w:hAnsi="Arial" w:cs="Arial"/>
          <w:color w:val="000000" w:themeColor="text1"/>
          <w:lang w:val="fr-FR"/>
        </w:rPr>
        <w:t xml:space="preserve">maîtrise d’œuvre </w:t>
      </w:r>
      <w:r>
        <w:rPr>
          <w:rFonts w:ascii="Arial" w:hAnsi="Arial" w:cs="Arial"/>
          <w:color w:val="000000" w:themeColor="text1"/>
          <w:lang w:val="fr-FR"/>
        </w:rPr>
        <w:t>est assurée par</w:t>
      </w:r>
      <w:r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3F269B" w:rsidRPr="001E2B45">
        <w:rPr>
          <w:rFonts w:ascii="Arial" w:hAnsi="Arial" w:cs="Arial"/>
          <w:color w:val="000000" w:themeColor="text1"/>
          <w:lang w:val="fr-FR"/>
        </w:rPr>
        <w:t>différents partenaires</w:t>
      </w:r>
      <w:r w:rsidR="0022679D" w:rsidRPr="001E2B45">
        <w:rPr>
          <w:rFonts w:ascii="Arial" w:hAnsi="Arial" w:cs="Arial"/>
          <w:color w:val="000000" w:themeColor="text1"/>
          <w:lang w:val="fr-FR"/>
        </w:rPr>
        <w:t xml:space="preserve">. La responsabilité pour le </w:t>
      </w:r>
      <w:r w:rsidR="003F269B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9F5A96">
        <w:rPr>
          <w:rFonts w:ascii="Arial" w:hAnsi="Arial" w:cs="Arial"/>
          <w:color w:val="000000" w:themeColor="text1"/>
          <w:lang w:val="fr-FR"/>
        </w:rPr>
        <w:t>P</w:t>
      </w:r>
      <w:r w:rsidR="00563CBB">
        <w:rPr>
          <w:rFonts w:ascii="Arial" w:hAnsi="Arial" w:cs="Arial"/>
          <w:color w:val="000000" w:themeColor="text1"/>
          <w:lang w:val="fr-FR"/>
        </w:rPr>
        <w:t xml:space="preserve">arc national </w:t>
      </w:r>
      <w:r w:rsidR="009F5A96">
        <w:rPr>
          <w:rFonts w:ascii="Arial" w:hAnsi="Arial" w:cs="Arial"/>
          <w:color w:val="000000" w:themeColor="text1"/>
          <w:lang w:val="fr-FR"/>
        </w:rPr>
        <w:t xml:space="preserve">de </w:t>
      </w:r>
      <w:r w:rsidR="00563CBB">
        <w:rPr>
          <w:rFonts w:ascii="Arial" w:hAnsi="Arial" w:cs="Arial"/>
          <w:color w:val="000000" w:themeColor="text1"/>
          <w:lang w:val="fr-FR"/>
        </w:rPr>
        <w:t>Sena  Oura  (</w:t>
      </w:r>
      <w:r w:rsidR="0022679D" w:rsidRPr="001E2B45">
        <w:rPr>
          <w:rFonts w:ascii="Arial" w:hAnsi="Arial" w:cs="Arial"/>
          <w:color w:val="000000" w:themeColor="text1"/>
          <w:lang w:val="fr-FR"/>
        </w:rPr>
        <w:t xml:space="preserve">Tchad) incombe au </w:t>
      </w:r>
      <w:r w:rsidR="003F269B" w:rsidRPr="001E2B45">
        <w:rPr>
          <w:rFonts w:ascii="Arial" w:hAnsi="Arial" w:cs="Arial"/>
          <w:color w:val="000000" w:themeColor="text1"/>
          <w:lang w:val="fr-FR"/>
        </w:rPr>
        <w:t>Ministère de l’Environnement et des Ressources Halieutiques (MERH)</w:t>
      </w:r>
      <w:r w:rsidR="0022679D" w:rsidRPr="001E2B45">
        <w:rPr>
          <w:rFonts w:ascii="Arial" w:hAnsi="Arial" w:cs="Arial"/>
          <w:color w:val="000000" w:themeColor="text1"/>
          <w:lang w:val="fr-FR"/>
        </w:rPr>
        <w:t xml:space="preserve"> tandis que celle du </w:t>
      </w:r>
      <w:r w:rsidR="009F5A96">
        <w:rPr>
          <w:rFonts w:ascii="Arial" w:hAnsi="Arial" w:cs="Arial"/>
          <w:color w:val="000000" w:themeColor="text1"/>
          <w:lang w:val="fr-FR"/>
        </w:rPr>
        <w:t>P</w:t>
      </w:r>
      <w:r w:rsidR="0022679D" w:rsidRPr="001E2B45">
        <w:rPr>
          <w:rFonts w:ascii="Arial" w:hAnsi="Arial" w:cs="Arial"/>
          <w:color w:val="000000" w:themeColor="text1"/>
          <w:lang w:val="fr-FR"/>
        </w:rPr>
        <w:t xml:space="preserve">arc national </w:t>
      </w:r>
      <w:r w:rsidR="009F5A96">
        <w:rPr>
          <w:rFonts w:ascii="Arial" w:hAnsi="Arial" w:cs="Arial"/>
          <w:color w:val="000000" w:themeColor="text1"/>
          <w:lang w:val="fr-FR"/>
        </w:rPr>
        <w:t xml:space="preserve">de </w:t>
      </w:r>
      <w:r w:rsidR="0022679D" w:rsidRPr="001E2B45">
        <w:rPr>
          <w:rFonts w:ascii="Arial" w:hAnsi="Arial" w:cs="Arial"/>
          <w:color w:val="000000" w:themeColor="text1"/>
          <w:lang w:val="fr-FR"/>
        </w:rPr>
        <w:t xml:space="preserve">Bouba Ndjida (Cameroun)  incombe au Ministère des Forêts et de la Faune (MINFOF). </w:t>
      </w:r>
      <w:r w:rsidR="0022679D" w:rsidRPr="001E2B45">
        <w:rPr>
          <w:rFonts w:ascii="Arial" w:hAnsi="Arial" w:cs="Arial"/>
          <w:lang w:val="fr-FR"/>
        </w:rPr>
        <w:t>Le Comité binational de supervision et d’arbitrage</w:t>
      </w:r>
      <w:r w:rsidR="009F5A96">
        <w:rPr>
          <w:rFonts w:ascii="Arial" w:hAnsi="Arial" w:cs="Arial"/>
          <w:lang w:val="fr-FR"/>
        </w:rPr>
        <w:t xml:space="preserve"> (CBSA)</w:t>
      </w:r>
      <w:r w:rsidR="0022679D" w:rsidRPr="001E2B45">
        <w:rPr>
          <w:rFonts w:ascii="Arial" w:hAnsi="Arial" w:cs="Arial"/>
          <w:lang w:val="fr-FR"/>
        </w:rPr>
        <w:t xml:space="preserve"> de l’accord de coopération relatif à la création</w:t>
      </w:r>
      <w:r w:rsidR="00FB53D6" w:rsidRPr="001E2B45">
        <w:rPr>
          <w:rFonts w:ascii="Arial" w:hAnsi="Arial" w:cs="Arial"/>
          <w:lang w:val="fr-FR"/>
        </w:rPr>
        <w:t xml:space="preserve"> et la gestion concertée du complex</w:t>
      </w:r>
      <w:r w:rsidR="00A74180" w:rsidRPr="001E2B45">
        <w:rPr>
          <w:rFonts w:ascii="Arial" w:hAnsi="Arial" w:cs="Arial"/>
          <w:lang w:val="fr-FR"/>
        </w:rPr>
        <w:t>e</w:t>
      </w:r>
      <w:r w:rsidR="00FB53D6" w:rsidRPr="001E2B45">
        <w:rPr>
          <w:rFonts w:ascii="Arial" w:hAnsi="Arial" w:cs="Arial"/>
          <w:lang w:val="fr-FR"/>
        </w:rPr>
        <w:t xml:space="preserve"> transfronalier BSB Yamoussa</w:t>
      </w:r>
      <w:r w:rsidR="00125B88" w:rsidRPr="001E2B45">
        <w:rPr>
          <w:rFonts w:ascii="Arial" w:hAnsi="Arial" w:cs="Arial"/>
          <w:lang w:val="fr-FR"/>
        </w:rPr>
        <w:t xml:space="preserve">, qui a été créé par la convention gouvernementale entre le Tchad et le Cameroun, </w:t>
      </w:r>
      <w:r w:rsidR="00AC1134" w:rsidRPr="001E2B45">
        <w:rPr>
          <w:rFonts w:ascii="Arial" w:hAnsi="Arial" w:cs="Arial"/>
          <w:lang w:val="fr-FR"/>
        </w:rPr>
        <w:t>est responsable de la</w:t>
      </w:r>
      <w:r w:rsidR="00125B88" w:rsidRPr="001E2B45">
        <w:rPr>
          <w:rFonts w:ascii="Arial" w:hAnsi="Arial" w:cs="Arial"/>
          <w:lang w:val="fr-FR"/>
        </w:rPr>
        <w:t xml:space="preserve"> coopération transfrontalière.</w:t>
      </w:r>
      <w:r w:rsidR="00AC1134" w:rsidRPr="001E2B45">
        <w:rPr>
          <w:rFonts w:ascii="Arial" w:hAnsi="Arial" w:cs="Arial"/>
          <w:lang w:val="fr-FR"/>
        </w:rPr>
        <w:t xml:space="preserve"> </w:t>
      </w:r>
      <w:r w:rsidR="00FB53D6" w:rsidRPr="001E2B45">
        <w:rPr>
          <w:rFonts w:ascii="Arial" w:hAnsi="Arial" w:cs="Arial"/>
          <w:lang w:val="fr-FR"/>
        </w:rPr>
        <w:t xml:space="preserve"> </w:t>
      </w:r>
    </w:p>
    <w:p w:rsidR="00C36509" w:rsidRPr="001E2B45" w:rsidRDefault="00C36509" w:rsidP="00A34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D44481" w:rsidRPr="001E2B45" w:rsidRDefault="00D44481" w:rsidP="003B5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Bien que les deux organism</w:t>
      </w:r>
      <w:r w:rsidR="005E2493" w:rsidRPr="001E2B45">
        <w:rPr>
          <w:rFonts w:ascii="Arial" w:hAnsi="Arial" w:cs="Arial"/>
          <w:lang w:val="fr-FR"/>
        </w:rPr>
        <w:t>e</w:t>
      </w:r>
      <w:r w:rsidRPr="001E2B45">
        <w:rPr>
          <w:rFonts w:ascii="Arial" w:hAnsi="Arial" w:cs="Arial"/>
          <w:lang w:val="fr-FR"/>
        </w:rPr>
        <w:t xml:space="preserve">s d’exécution (MINFOF et MERH) aient des </w:t>
      </w:r>
      <w:r w:rsidR="00563CBB">
        <w:rPr>
          <w:rFonts w:ascii="Arial" w:hAnsi="Arial" w:cs="Arial"/>
          <w:lang w:val="fr-FR"/>
        </w:rPr>
        <w:t>représentations</w:t>
      </w:r>
      <w:r w:rsidR="00546E2A" w:rsidRPr="001E2B45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da</w:t>
      </w:r>
      <w:r w:rsidR="00D804DA" w:rsidRPr="001E2B45">
        <w:rPr>
          <w:rFonts w:ascii="Arial" w:hAnsi="Arial" w:cs="Arial"/>
          <w:lang w:val="fr-FR"/>
        </w:rPr>
        <w:t xml:space="preserve">ns la région </w:t>
      </w:r>
      <w:r w:rsidR="003B5C29">
        <w:rPr>
          <w:rFonts w:ascii="Arial" w:hAnsi="Arial" w:cs="Arial"/>
          <w:lang w:val="fr-FR"/>
        </w:rPr>
        <w:t>des deux parcs</w:t>
      </w:r>
      <w:r w:rsidR="00D804DA" w:rsidRPr="001E2B45">
        <w:rPr>
          <w:rFonts w:ascii="Arial" w:hAnsi="Arial" w:cs="Arial"/>
          <w:lang w:val="fr-FR"/>
        </w:rPr>
        <w:t>, celles-ci ont peu de personnel</w:t>
      </w:r>
      <w:r w:rsidR="00546E2A">
        <w:rPr>
          <w:rFonts w:ascii="Arial" w:hAnsi="Arial" w:cs="Arial"/>
          <w:lang w:val="fr-FR"/>
        </w:rPr>
        <w:t xml:space="preserve"> et</w:t>
      </w:r>
      <w:r w:rsidR="00D804DA" w:rsidRPr="001E2B45">
        <w:rPr>
          <w:rFonts w:ascii="Arial" w:hAnsi="Arial" w:cs="Arial"/>
          <w:lang w:val="fr-FR"/>
        </w:rPr>
        <w:t xml:space="preserve"> ne</w:t>
      </w:r>
      <w:r w:rsidR="00A74180" w:rsidRPr="001E2B45">
        <w:rPr>
          <w:rFonts w:ascii="Arial" w:hAnsi="Arial" w:cs="Arial"/>
          <w:lang w:val="fr-FR"/>
        </w:rPr>
        <w:t xml:space="preserve"> disposent pratiquement pas de</w:t>
      </w:r>
      <w:r w:rsidR="00D804DA" w:rsidRPr="001E2B45">
        <w:rPr>
          <w:rFonts w:ascii="Arial" w:hAnsi="Arial" w:cs="Arial"/>
          <w:lang w:val="fr-FR"/>
        </w:rPr>
        <w:t xml:space="preserve"> budget</w:t>
      </w:r>
      <w:r w:rsidR="00A74180" w:rsidRPr="001E2B45">
        <w:rPr>
          <w:rFonts w:ascii="Arial" w:hAnsi="Arial" w:cs="Arial"/>
          <w:lang w:val="fr-FR"/>
        </w:rPr>
        <w:t xml:space="preserve"> propre</w:t>
      </w:r>
      <w:r w:rsidR="00D804DA" w:rsidRPr="001E2B45">
        <w:rPr>
          <w:rFonts w:ascii="Arial" w:hAnsi="Arial" w:cs="Arial"/>
          <w:lang w:val="fr-FR"/>
        </w:rPr>
        <w:t>. Tout</w:t>
      </w:r>
      <w:r w:rsidR="00E656BE" w:rsidRPr="001E2B45">
        <w:rPr>
          <w:rFonts w:ascii="Arial" w:hAnsi="Arial" w:cs="Arial"/>
          <w:lang w:val="fr-FR"/>
        </w:rPr>
        <w:t>e</w:t>
      </w:r>
      <w:r w:rsidR="00D804DA" w:rsidRPr="001E2B45">
        <w:rPr>
          <w:rFonts w:ascii="Arial" w:hAnsi="Arial" w:cs="Arial"/>
          <w:lang w:val="fr-FR"/>
        </w:rPr>
        <w:t xml:space="preserve">s les décisions </w:t>
      </w:r>
      <w:r w:rsidR="00E656BE" w:rsidRPr="001E2B45">
        <w:rPr>
          <w:rFonts w:ascii="Arial" w:hAnsi="Arial" w:cs="Arial"/>
          <w:lang w:val="fr-FR"/>
        </w:rPr>
        <w:t>relatives aux</w:t>
      </w:r>
      <w:r w:rsidR="00D804DA" w:rsidRPr="001E2B45">
        <w:rPr>
          <w:rFonts w:ascii="Arial" w:hAnsi="Arial" w:cs="Arial"/>
          <w:lang w:val="fr-FR"/>
        </w:rPr>
        <w:t xml:space="preserve"> ressources doivent être prises </w:t>
      </w:r>
      <w:r w:rsidR="00546E2A">
        <w:rPr>
          <w:rFonts w:ascii="Arial" w:hAnsi="Arial" w:cs="Arial"/>
          <w:lang w:val="fr-FR"/>
        </w:rPr>
        <w:t xml:space="preserve">au niveau central à </w:t>
      </w:r>
      <w:r w:rsidR="00546E2A" w:rsidRPr="001E2B45">
        <w:rPr>
          <w:rFonts w:ascii="Arial" w:hAnsi="Arial" w:cs="Arial"/>
          <w:lang w:val="fr-FR"/>
        </w:rPr>
        <w:t xml:space="preserve"> </w:t>
      </w:r>
      <w:r w:rsidR="00D64AF3" w:rsidRPr="001E2B45">
        <w:rPr>
          <w:rFonts w:ascii="Arial" w:hAnsi="Arial" w:cs="Arial"/>
          <w:lang w:val="fr-FR"/>
        </w:rPr>
        <w:t xml:space="preserve">Yaoundé </w:t>
      </w:r>
      <w:r w:rsidR="00D64AF3">
        <w:rPr>
          <w:rFonts w:ascii="Arial" w:hAnsi="Arial" w:cs="Arial"/>
          <w:lang w:val="fr-FR"/>
        </w:rPr>
        <w:t>et</w:t>
      </w:r>
      <w:r w:rsidR="00D64AF3" w:rsidRPr="001E2B45">
        <w:rPr>
          <w:rFonts w:ascii="Arial" w:hAnsi="Arial" w:cs="Arial"/>
          <w:lang w:val="fr-FR"/>
        </w:rPr>
        <w:t xml:space="preserve"> </w:t>
      </w:r>
      <w:r w:rsidR="00D64AF3">
        <w:rPr>
          <w:rFonts w:ascii="Arial" w:hAnsi="Arial" w:cs="Arial"/>
          <w:lang w:val="fr-FR"/>
        </w:rPr>
        <w:t>à</w:t>
      </w:r>
      <w:r w:rsidR="00D64AF3" w:rsidRPr="001E2B45">
        <w:rPr>
          <w:rFonts w:ascii="Arial" w:hAnsi="Arial" w:cs="Arial"/>
          <w:lang w:val="fr-FR"/>
        </w:rPr>
        <w:t xml:space="preserve"> N’Djaména</w:t>
      </w:r>
      <w:r w:rsidR="00DE385E" w:rsidRPr="001E2B45">
        <w:rPr>
          <w:rFonts w:ascii="Arial" w:hAnsi="Arial" w:cs="Arial"/>
          <w:lang w:val="fr-FR"/>
        </w:rPr>
        <w:t>. Le MINFOF est</w:t>
      </w:r>
      <w:r w:rsidR="00E656BE" w:rsidRPr="001E2B45">
        <w:rPr>
          <w:rFonts w:ascii="Arial" w:hAnsi="Arial" w:cs="Arial"/>
          <w:lang w:val="fr-FR"/>
        </w:rPr>
        <w:t xml:space="preserve"> responsable de l’</w:t>
      </w:r>
      <w:r w:rsidR="00DE385E" w:rsidRPr="001E2B45">
        <w:rPr>
          <w:rFonts w:ascii="Arial" w:hAnsi="Arial" w:cs="Arial"/>
          <w:lang w:val="fr-FR"/>
        </w:rPr>
        <w:t>ex</w:t>
      </w:r>
      <w:r w:rsidR="00D64AF3">
        <w:rPr>
          <w:rFonts w:ascii="Arial" w:hAnsi="Arial" w:cs="Arial"/>
          <w:lang w:val="fr-FR"/>
        </w:rPr>
        <w:t>é</w:t>
      </w:r>
      <w:r w:rsidR="00DE385E" w:rsidRPr="001E2B45">
        <w:rPr>
          <w:rFonts w:ascii="Arial" w:hAnsi="Arial" w:cs="Arial"/>
          <w:lang w:val="fr-FR"/>
        </w:rPr>
        <w:t>cution des mesures HCD. Elles seront réalisées</w:t>
      </w:r>
      <w:r w:rsidR="0099420B" w:rsidRPr="001E2B45">
        <w:rPr>
          <w:rFonts w:ascii="Arial" w:hAnsi="Arial" w:cs="Arial"/>
          <w:lang w:val="fr-FR"/>
        </w:rPr>
        <w:t xml:space="preserve"> </w:t>
      </w:r>
      <w:r w:rsidR="00E656BE" w:rsidRPr="001E2B45">
        <w:rPr>
          <w:rFonts w:ascii="Arial" w:hAnsi="Arial" w:cs="Arial"/>
          <w:lang w:val="fr-FR"/>
        </w:rPr>
        <w:t>p</w:t>
      </w:r>
      <w:r w:rsidR="0099420B" w:rsidRPr="001E2B45">
        <w:rPr>
          <w:rFonts w:ascii="Arial" w:hAnsi="Arial" w:cs="Arial"/>
          <w:lang w:val="fr-FR"/>
        </w:rPr>
        <w:t>ar l’Ecole de Faune de Garoua (EFG).</w:t>
      </w:r>
      <w:r w:rsidR="00D804DA" w:rsidRPr="001E2B45">
        <w:rPr>
          <w:rFonts w:ascii="Arial" w:hAnsi="Arial" w:cs="Arial"/>
          <w:lang w:val="fr-FR"/>
        </w:rPr>
        <w:t xml:space="preserve"> </w:t>
      </w:r>
    </w:p>
    <w:p w:rsidR="00DE64E3" w:rsidRPr="001E2B45" w:rsidRDefault="00DE64E3" w:rsidP="0042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D4570B" w:rsidRPr="001E2B45" w:rsidRDefault="00D4570B" w:rsidP="00563CBB">
      <w:pPr>
        <w:pStyle w:val="Heading2"/>
        <w:rPr>
          <w:lang w:val="fr-FR"/>
        </w:rPr>
      </w:pPr>
      <w:bookmarkStart w:id="6" w:name="_Toc403076331"/>
      <w:r w:rsidRPr="001E2B45">
        <w:rPr>
          <w:lang w:val="fr-FR"/>
        </w:rPr>
        <w:t xml:space="preserve">B.3.4    Conception </w:t>
      </w:r>
      <w:r w:rsidR="00546E2A">
        <w:rPr>
          <w:lang w:val="fr-FR"/>
        </w:rPr>
        <w:t>du projet</w:t>
      </w:r>
      <w:r w:rsidRPr="001E2B45">
        <w:rPr>
          <w:lang w:val="fr-FR"/>
        </w:rPr>
        <w:t xml:space="preserve"> de CT</w:t>
      </w:r>
      <w:bookmarkEnd w:id="6"/>
      <w:r w:rsidRPr="001E2B45">
        <w:rPr>
          <w:lang w:val="fr-FR"/>
        </w:rPr>
        <w:t xml:space="preserve"> </w:t>
      </w:r>
    </w:p>
    <w:p w:rsidR="00D4570B" w:rsidRPr="001E2B45" w:rsidRDefault="00D4570B" w:rsidP="00D4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D4570B" w:rsidRPr="001E2B45" w:rsidRDefault="00D4570B" w:rsidP="00563CBB">
      <w:pPr>
        <w:pStyle w:val="Heading2"/>
        <w:rPr>
          <w:lang w:val="fr-FR"/>
        </w:rPr>
      </w:pPr>
      <w:bookmarkStart w:id="7" w:name="_Toc403076332"/>
      <w:r w:rsidRPr="001E2B45">
        <w:rPr>
          <w:lang w:val="fr-FR"/>
        </w:rPr>
        <w:t>B.3.4.1 Approche méthodologique et composantes de promotion</w:t>
      </w:r>
      <w:bookmarkEnd w:id="7"/>
      <w:r w:rsidRPr="001E2B45">
        <w:rPr>
          <w:lang w:val="fr-FR"/>
        </w:rPr>
        <w:t xml:space="preserve"> </w:t>
      </w:r>
    </w:p>
    <w:p w:rsidR="00D4570B" w:rsidRPr="001E2B45" w:rsidRDefault="00D4570B" w:rsidP="00D4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fr-FR"/>
        </w:rPr>
      </w:pPr>
    </w:p>
    <w:p w:rsidR="00D4570B" w:rsidRPr="001E2B45" w:rsidRDefault="00D4570B" w:rsidP="00D4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fr-FR"/>
        </w:rPr>
      </w:pPr>
      <w:r w:rsidRPr="001E2B45">
        <w:rPr>
          <w:rFonts w:ascii="Arial" w:hAnsi="Arial" w:cs="Arial"/>
          <w:b/>
          <w:color w:val="000000"/>
          <w:lang w:val="fr-FR"/>
        </w:rPr>
        <w:lastRenderedPageBreak/>
        <w:t>Approche méthodologique</w:t>
      </w:r>
    </w:p>
    <w:p w:rsidR="00C43AC2" w:rsidRPr="001E2B45" w:rsidRDefault="00D4570B" w:rsidP="0042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  <w:r w:rsidRPr="001E2B45">
        <w:rPr>
          <w:rFonts w:ascii="Arial" w:hAnsi="Arial" w:cs="Arial"/>
          <w:b/>
          <w:bCs/>
          <w:color w:val="000000"/>
          <w:lang w:val="fr-FR"/>
        </w:rPr>
        <w:t xml:space="preserve">  </w:t>
      </w:r>
      <w:r w:rsidR="00C43AC2" w:rsidRPr="001E2B45"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</w:p>
    <w:p w:rsidR="00D95289" w:rsidRDefault="00ED6C5D" w:rsidP="00E15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E151DF">
        <w:rPr>
          <w:rFonts w:ascii="Arial" w:hAnsi="Arial" w:cs="Arial"/>
          <w:color w:val="000000" w:themeColor="text1"/>
          <w:lang w:val="fr-FR"/>
        </w:rPr>
        <w:t xml:space="preserve">Pour </w:t>
      </w:r>
      <w:r w:rsidR="004B120B">
        <w:rPr>
          <w:rFonts w:ascii="Arial" w:hAnsi="Arial" w:cs="Arial"/>
          <w:color w:val="000000" w:themeColor="text1"/>
          <w:lang w:val="fr-FR"/>
        </w:rPr>
        <w:t xml:space="preserve">améliorer </w:t>
      </w:r>
      <w:r w:rsidR="00E151DF">
        <w:rPr>
          <w:rFonts w:ascii="Arial" w:hAnsi="Arial" w:cs="Arial"/>
          <w:color w:val="000000" w:themeColor="text1"/>
          <w:lang w:val="fr-FR"/>
        </w:rPr>
        <w:t>la gestion des</w:t>
      </w:r>
      <w:r w:rsidRPr="00E151DF">
        <w:rPr>
          <w:rFonts w:ascii="Arial" w:hAnsi="Arial" w:cs="Arial"/>
          <w:color w:val="000000" w:themeColor="text1"/>
          <w:lang w:val="fr-FR"/>
        </w:rPr>
        <w:t xml:space="preserve"> parc</w:t>
      </w:r>
      <w:r w:rsidR="00E151DF">
        <w:rPr>
          <w:rFonts w:ascii="Arial" w:hAnsi="Arial" w:cs="Arial"/>
          <w:color w:val="000000" w:themeColor="text1"/>
          <w:lang w:val="fr-FR"/>
        </w:rPr>
        <w:t>s nationaux du complexe BSB Yamoussa</w:t>
      </w:r>
      <w:r w:rsidR="009059AF" w:rsidRPr="00E151DF">
        <w:rPr>
          <w:rFonts w:ascii="Arial" w:hAnsi="Arial" w:cs="Arial"/>
          <w:color w:val="000000" w:themeColor="text1"/>
          <w:lang w:val="fr-FR"/>
        </w:rPr>
        <w:t>,</w:t>
      </w:r>
      <w:r w:rsidRPr="00E151DF">
        <w:rPr>
          <w:rFonts w:ascii="Arial" w:hAnsi="Arial" w:cs="Arial"/>
          <w:color w:val="000000" w:themeColor="text1"/>
          <w:lang w:val="fr-FR"/>
        </w:rPr>
        <w:t xml:space="preserve"> le projet intervient à plusieurs niveaux.</w:t>
      </w:r>
      <w:r w:rsidR="00563CBB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Au niveau national, </w:t>
      </w:r>
      <w:r w:rsidR="00E151DF">
        <w:rPr>
          <w:rFonts w:ascii="Arial" w:hAnsi="Arial" w:cs="Arial"/>
          <w:color w:val="000000" w:themeColor="text1"/>
          <w:lang w:val="fr-FR"/>
        </w:rPr>
        <w:t>les capacités de gestion des</w:t>
      </w:r>
      <w:r w:rsidRPr="00E151DF">
        <w:rPr>
          <w:rFonts w:ascii="Arial" w:hAnsi="Arial" w:cs="Arial"/>
          <w:color w:val="000000" w:themeColor="text1"/>
          <w:lang w:val="fr-FR"/>
        </w:rPr>
        <w:t xml:space="preserve"> parc</w:t>
      </w:r>
      <w:r w:rsidR="00E151DF">
        <w:rPr>
          <w:rFonts w:ascii="Arial" w:hAnsi="Arial" w:cs="Arial"/>
          <w:color w:val="000000" w:themeColor="text1"/>
          <w:lang w:val="fr-FR"/>
        </w:rPr>
        <w:t>s nationaux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Pr="00E151DF">
        <w:rPr>
          <w:rFonts w:ascii="Arial" w:hAnsi="Arial" w:cs="Arial"/>
          <w:color w:val="000000" w:themeColor="text1"/>
          <w:lang w:val="fr-FR"/>
        </w:rPr>
        <w:t xml:space="preserve">vont être renforcées afin de 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faire participer les populations comme co-gestionnaires. </w:t>
      </w:r>
      <w:r w:rsidRPr="00E151DF">
        <w:rPr>
          <w:rFonts w:ascii="Arial" w:hAnsi="Arial" w:cs="Arial"/>
          <w:color w:val="000000" w:themeColor="text1"/>
          <w:lang w:val="fr-FR"/>
        </w:rPr>
        <w:t xml:space="preserve">Par ailleurs, 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il </w:t>
      </w:r>
      <w:r w:rsidR="00E151DF">
        <w:rPr>
          <w:rFonts w:ascii="Arial" w:hAnsi="Arial" w:cs="Arial"/>
          <w:color w:val="000000" w:themeColor="text1"/>
          <w:lang w:val="fr-FR"/>
        </w:rPr>
        <w:t>leur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E151DF">
        <w:rPr>
          <w:rFonts w:ascii="Arial" w:hAnsi="Arial" w:cs="Arial"/>
          <w:color w:val="000000" w:themeColor="text1"/>
          <w:lang w:val="fr-FR"/>
        </w:rPr>
        <w:t>sera donné les moyens d’assumer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de façon efficiente </w:t>
      </w:r>
      <w:r w:rsidR="00E151DF">
        <w:rPr>
          <w:rFonts w:ascii="Arial" w:hAnsi="Arial" w:cs="Arial"/>
          <w:color w:val="000000" w:themeColor="text1"/>
          <w:lang w:val="fr-FR"/>
        </w:rPr>
        <w:t>leur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mandat relatif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570C91" w:rsidRPr="00E151DF">
        <w:rPr>
          <w:rFonts w:ascii="Arial" w:hAnsi="Arial" w:cs="Arial"/>
          <w:color w:val="000000" w:themeColor="text1"/>
          <w:lang w:val="fr-FR"/>
        </w:rPr>
        <w:t>à la prote</w:t>
      </w:r>
      <w:r w:rsidR="00E151DF">
        <w:rPr>
          <w:rFonts w:ascii="Arial" w:hAnsi="Arial" w:cs="Arial"/>
          <w:color w:val="000000" w:themeColor="text1"/>
          <w:lang w:val="fr-FR"/>
        </w:rPr>
        <w:t>ction et à la gestion durable des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parc</w:t>
      </w:r>
      <w:r w:rsidR="00E151DF">
        <w:rPr>
          <w:rFonts w:ascii="Arial" w:hAnsi="Arial" w:cs="Arial"/>
          <w:color w:val="000000" w:themeColor="text1"/>
          <w:lang w:val="fr-FR"/>
        </w:rPr>
        <w:t>s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et de </w:t>
      </w:r>
      <w:r w:rsidR="00E151DF">
        <w:rPr>
          <w:rFonts w:ascii="Arial" w:hAnsi="Arial" w:cs="Arial"/>
          <w:color w:val="000000" w:themeColor="text1"/>
          <w:lang w:val="fr-FR"/>
        </w:rPr>
        <w:t>leurs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zones périphériques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. </w:t>
      </w:r>
      <w:r w:rsidR="00570C91" w:rsidRPr="00E151DF">
        <w:rPr>
          <w:rFonts w:ascii="Arial" w:hAnsi="Arial" w:cs="Arial"/>
          <w:color w:val="000000" w:themeColor="text1"/>
          <w:lang w:val="fr-FR"/>
        </w:rPr>
        <w:t>Parallèlement, d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es structures 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pour assurer la </w:t>
      </w:r>
      <w:r w:rsidR="008865E9" w:rsidRPr="00E151DF">
        <w:rPr>
          <w:rFonts w:ascii="Arial" w:hAnsi="Arial" w:cs="Arial"/>
          <w:color w:val="000000" w:themeColor="text1"/>
          <w:lang w:val="fr-FR"/>
        </w:rPr>
        <w:t>coordination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transfrontalière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entre les </w:t>
      </w:r>
      <w:r w:rsidR="00E151DF">
        <w:rPr>
          <w:rFonts w:ascii="Arial" w:hAnsi="Arial" w:cs="Arial"/>
          <w:color w:val="000000" w:themeColor="text1"/>
          <w:lang w:val="fr-FR"/>
        </w:rPr>
        <w:t xml:space="preserve">bases vie des administrations </w:t>
      </w:r>
      <w:r w:rsidR="00D95289">
        <w:rPr>
          <w:rFonts w:ascii="Arial" w:hAnsi="Arial" w:cs="Arial"/>
          <w:color w:val="000000" w:themeColor="text1"/>
          <w:lang w:val="fr-FR"/>
        </w:rPr>
        <w:t xml:space="preserve">et les postes de surveillance </w:t>
      </w:r>
      <w:r w:rsidR="00E151DF">
        <w:rPr>
          <w:rFonts w:ascii="Arial" w:hAnsi="Arial" w:cs="Arial"/>
          <w:color w:val="000000" w:themeColor="text1"/>
          <w:lang w:val="fr-FR"/>
        </w:rPr>
        <w:t xml:space="preserve">des deux parcs natonaux 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seront </w:t>
      </w:r>
      <w:r w:rsidR="00570C91" w:rsidRPr="00E151DF">
        <w:rPr>
          <w:rFonts w:ascii="Arial" w:hAnsi="Arial" w:cs="Arial"/>
          <w:color w:val="000000" w:themeColor="text1"/>
          <w:lang w:val="fr-FR"/>
        </w:rPr>
        <w:t>mises en place</w:t>
      </w:r>
      <w:r w:rsidR="00D95289">
        <w:rPr>
          <w:rFonts w:ascii="Arial" w:hAnsi="Arial" w:cs="Arial"/>
          <w:color w:val="000000" w:themeColor="text1"/>
          <w:lang w:val="fr-FR"/>
        </w:rPr>
        <w:t>. Des concepts pour le renforcement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D95289">
        <w:rPr>
          <w:rFonts w:ascii="Arial" w:hAnsi="Arial" w:cs="Arial"/>
          <w:color w:val="000000" w:themeColor="text1"/>
          <w:lang w:val="fr-FR"/>
        </w:rPr>
        <w:t xml:space="preserve">de la gestion professionnelle des </w:t>
      </w:r>
      <w:r w:rsidR="008865E9" w:rsidRPr="00E151DF">
        <w:rPr>
          <w:rFonts w:ascii="Arial" w:hAnsi="Arial" w:cs="Arial"/>
          <w:color w:val="000000" w:themeColor="text1"/>
          <w:lang w:val="fr-FR"/>
        </w:rPr>
        <w:t>parc</w:t>
      </w:r>
      <w:r w:rsidR="00D95289">
        <w:rPr>
          <w:rFonts w:ascii="Arial" w:hAnsi="Arial" w:cs="Arial"/>
          <w:color w:val="000000" w:themeColor="text1"/>
          <w:lang w:val="fr-FR"/>
        </w:rPr>
        <w:t>s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 transfrontalier</w:t>
      </w:r>
      <w:r w:rsidR="00D95289">
        <w:rPr>
          <w:rFonts w:ascii="Arial" w:hAnsi="Arial" w:cs="Arial"/>
          <w:color w:val="000000" w:themeColor="text1"/>
          <w:lang w:val="fr-FR"/>
        </w:rPr>
        <w:t>s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 et </w:t>
      </w:r>
      <w:r w:rsidR="00D95289">
        <w:rPr>
          <w:rFonts w:ascii="Arial" w:hAnsi="Arial" w:cs="Arial"/>
          <w:color w:val="000000" w:themeColor="text1"/>
          <w:lang w:val="fr-FR"/>
        </w:rPr>
        <w:t xml:space="preserve">la sécurisation </w:t>
      </w:r>
      <w:r w:rsidR="008865E9" w:rsidRPr="00E151DF">
        <w:rPr>
          <w:rFonts w:ascii="Arial" w:hAnsi="Arial" w:cs="Arial"/>
          <w:color w:val="000000" w:themeColor="text1"/>
          <w:lang w:val="fr-FR"/>
        </w:rPr>
        <w:t xml:space="preserve">du financement durable seront élaborés et une phase pilote sera mise en oeuvre. </w:t>
      </w:r>
    </w:p>
    <w:p w:rsidR="00D95289" w:rsidRDefault="00D95289" w:rsidP="00E15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</w:p>
    <w:p w:rsidR="008865E9" w:rsidRDefault="008865E9" w:rsidP="00E15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E151DF">
        <w:rPr>
          <w:rFonts w:ascii="Arial" w:hAnsi="Arial" w:cs="Arial"/>
          <w:color w:val="000000" w:themeColor="text1"/>
          <w:lang w:val="fr-FR"/>
        </w:rPr>
        <w:t>Pour ce faire</w:t>
      </w:r>
      <w:r w:rsidR="00570C91" w:rsidRPr="00E151DF">
        <w:rPr>
          <w:rFonts w:ascii="Arial" w:hAnsi="Arial" w:cs="Arial"/>
          <w:color w:val="000000" w:themeColor="text1"/>
          <w:lang w:val="fr-FR"/>
        </w:rPr>
        <w:t>, le projet</w:t>
      </w:r>
      <w:r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570C91" w:rsidRPr="00E151DF">
        <w:rPr>
          <w:rFonts w:ascii="Arial" w:hAnsi="Arial" w:cs="Arial"/>
          <w:color w:val="000000" w:themeColor="text1"/>
          <w:lang w:val="fr-FR"/>
        </w:rPr>
        <w:t>se concentrera sur</w:t>
      </w:r>
      <w:r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6B104A" w:rsidRPr="00E151DF">
        <w:rPr>
          <w:rFonts w:ascii="Arial" w:hAnsi="Arial" w:cs="Arial"/>
          <w:color w:val="000000" w:themeColor="text1"/>
          <w:lang w:val="fr-FR"/>
        </w:rPr>
        <w:t xml:space="preserve">les </w:t>
      </w:r>
      <w:r w:rsidR="009059AF" w:rsidRPr="00E151DF">
        <w:rPr>
          <w:rFonts w:ascii="Arial" w:hAnsi="Arial" w:cs="Arial"/>
          <w:color w:val="000000" w:themeColor="text1"/>
          <w:lang w:val="fr-FR"/>
        </w:rPr>
        <w:t>six</w:t>
      </w:r>
      <w:r w:rsidR="00563CBB" w:rsidRPr="00E151DF">
        <w:rPr>
          <w:rFonts w:ascii="Arial" w:hAnsi="Arial" w:cs="Arial"/>
          <w:color w:val="000000" w:themeColor="text1"/>
          <w:lang w:val="fr-FR"/>
        </w:rPr>
        <w:t xml:space="preserve"> champs d’action suivants : </w:t>
      </w:r>
      <w:r w:rsidRPr="00E151DF">
        <w:rPr>
          <w:rFonts w:ascii="Arial" w:hAnsi="Arial" w:cs="Arial"/>
          <w:color w:val="000000" w:themeColor="text1"/>
          <w:lang w:val="fr-FR"/>
        </w:rPr>
        <w:t>Au niveau national</w:t>
      </w:r>
      <w:r w:rsidR="00563CBB" w:rsidRPr="00E151DF">
        <w:rPr>
          <w:rFonts w:ascii="Arial" w:hAnsi="Arial" w:cs="Arial"/>
          <w:color w:val="000000" w:themeColor="text1"/>
          <w:lang w:val="fr-FR"/>
        </w:rPr>
        <w:t>,</w:t>
      </w:r>
      <w:r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il </w:t>
      </w:r>
      <w:r w:rsidRPr="00E151DF">
        <w:rPr>
          <w:rFonts w:ascii="Arial" w:hAnsi="Arial" w:cs="Arial"/>
          <w:color w:val="000000" w:themeColor="text1"/>
          <w:lang w:val="fr-FR"/>
        </w:rPr>
        <w:t>appu</w:t>
      </w:r>
      <w:r w:rsidR="00570C91" w:rsidRPr="00E151DF">
        <w:rPr>
          <w:rFonts w:ascii="Arial" w:hAnsi="Arial" w:cs="Arial"/>
          <w:color w:val="000000" w:themeColor="text1"/>
          <w:lang w:val="fr-FR"/>
        </w:rPr>
        <w:t>i</w:t>
      </w:r>
      <w:r w:rsidRPr="00E151DF">
        <w:rPr>
          <w:rFonts w:ascii="Arial" w:hAnsi="Arial" w:cs="Arial"/>
          <w:color w:val="000000" w:themeColor="text1"/>
          <w:lang w:val="fr-FR"/>
        </w:rPr>
        <w:t>era (1) la g</w:t>
      </w:r>
      <w:r w:rsidR="009059AF" w:rsidRPr="00E151DF">
        <w:rPr>
          <w:rFonts w:ascii="Arial" w:hAnsi="Arial" w:cs="Arial"/>
          <w:color w:val="000000" w:themeColor="text1"/>
          <w:lang w:val="fr-FR"/>
        </w:rPr>
        <w:t>estion du P</w:t>
      </w:r>
      <w:r w:rsidRPr="00E151DF">
        <w:rPr>
          <w:rFonts w:ascii="Arial" w:hAnsi="Arial" w:cs="Arial"/>
          <w:color w:val="000000" w:themeColor="text1"/>
          <w:lang w:val="fr-FR"/>
        </w:rPr>
        <w:t xml:space="preserve">arc national </w:t>
      </w:r>
      <w:r w:rsidR="009059AF" w:rsidRPr="00E151DF">
        <w:rPr>
          <w:rFonts w:ascii="Arial" w:hAnsi="Arial" w:cs="Arial"/>
          <w:color w:val="000000" w:themeColor="text1"/>
          <w:lang w:val="fr-FR"/>
        </w:rPr>
        <w:t xml:space="preserve">de </w:t>
      </w:r>
      <w:r w:rsidRPr="00E151DF">
        <w:rPr>
          <w:rFonts w:ascii="Arial" w:hAnsi="Arial" w:cs="Arial"/>
          <w:color w:val="000000" w:themeColor="text1"/>
          <w:lang w:val="fr-FR"/>
        </w:rPr>
        <w:t>Sena Our</w:t>
      </w:r>
      <w:r w:rsidR="009059AF" w:rsidRPr="00E151DF">
        <w:rPr>
          <w:rFonts w:ascii="Arial" w:hAnsi="Arial" w:cs="Arial"/>
          <w:color w:val="000000" w:themeColor="text1"/>
          <w:lang w:val="fr-FR"/>
        </w:rPr>
        <w:t>a (Tchad) et (2) la gestion du P</w:t>
      </w:r>
      <w:r w:rsidRPr="00E151DF">
        <w:rPr>
          <w:rFonts w:ascii="Arial" w:hAnsi="Arial" w:cs="Arial"/>
          <w:color w:val="000000" w:themeColor="text1"/>
          <w:lang w:val="fr-FR"/>
        </w:rPr>
        <w:t xml:space="preserve">arc national </w:t>
      </w:r>
      <w:r w:rsidR="009059AF" w:rsidRPr="00E151DF">
        <w:rPr>
          <w:rFonts w:ascii="Arial" w:hAnsi="Arial" w:cs="Arial"/>
          <w:color w:val="000000" w:themeColor="text1"/>
          <w:lang w:val="fr-FR"/>
        </w:rPr>
        <w:t xml:space="preserve">de </w:t>
      </w:r>
      <w:r w:rsidRPr="00E151DF">
        <w:rPr>
          <w:rFonts w:ascii="Arial" w:hAnsi="Arial" w:cs="Arial"/>
          <w:color w:val="000000" w:themeColor="text1"/>
          <w:lang w:val="fr-FR"/>
        </w:rPr>
        <w:t>Bouba Ndjida (C</w:t>
      </w:r>
      <w:r w:rsidR="003C276B" w:rsidRPr="00E151DF">
        <w:rPr>
          <w:rFonts w:ascii="Arial" w:hAnsi="Arial" w:cs="Arial"/>
          <w:color w:val="000000" w:themeColor="text1"/>
          <w:lang w:val="fr-FR"/>
        </w:rPr>
        <w:t xml:space="preserve">ameroun). Au niveau régional, </w:t>
      </w:r>
      <w:r w:rsidR="00563CBB" w:rsidRPr="00E151DF">
        <w:rPr>
          <w:rFonts w:ascii="Arial" w:hAnsi="Arial" w:cs="Arial"/>
          <w:color w:val="000000" w:themeColor="text1"/>
          <w:lang w:val="fr-FR"/>
        </w:rPr>
        <w:t>il</w:t>
      </w:r>
      <w:r w:rsidRPr="00E151DF">
        <w:rPr>
          <w:rFonts w:ascii="Arial" w:hAnsi="Arial" w:cs="Arial"/>
          <w:color w:val="000000" w:themeColor="text1"/>
          <w:lang w:val="fr-FR"/>
        </w:rPr>
        <w:t xml:space="preserve"> appu</w:t>
      </w:r>
      <w:r w:rsidR="00570C91" w:rsidRPr="00E151DF">
        <w:rPr>
          <w:rFonts w:ascii="Arial" w:hAnsi="Arial" w:cs="Arial"/>
          <w:color w:val="000000" w:themeColor="text1"/>
          <w:lang w:val="fr-FR"/>
        </w:rPr>
        <w:t>i</w:t>
      </w:r>
      <w:r w:rsidRPr="00E151DF">
        <w:rPr>
          <w:rFonts w:ascii="Arial" w:hAnsi="Arial" w:cs="Arial"/>
          <w:color w:val="000000" w:themeColor="text1"/>
          <w:lang w:val="fr-FR"/>
        </w:rPr>
        <w:t xml:space="preserve">era 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(3) </w:t>
      </w:r>
      <w:r w:rsidRPr="00E151DF">
        <w:rPr>
          <w:rFonts w:ascii="Arial" w:hAnsi="Arial" w:cs="Arial"/>
          <w:color w:val="000000" w:themeColor="text1"/>
          <w:lang w:val="fr-FR"/>
        </w:rPr>
        <w:t xml:space="preserve">la collaboration transfrontalière et </w:t>
      </w:r>
      <w:r w:rsidR="009E1E67" w:rsidRPr="00E151DF">
        <w:rPr>
          <w:rFonts w:ascii="Arial" w:hAnsi="Arial" w:cs="Arial"/>
          <w:color w:val="000000" w:themeColor="text1"/>
          <w:lang w:val="fr-FR"/>
        </w:rPr>
        <w:t xml:space="preserve">(4) </w:t>
      </w:r>
      <w:r w:rsidR="009059AF" w:rsidRPr="00E151DF">
        <w:rPr>
          <w:rFonts w:ascii="Arial" w:hAnsi="Arial" w:cs="Arial"/>
          <w:color w:val="000000" w:themeColor="text1"/>
          <w:lang w:val="fr-FR"/>
        </w:rPr>
        <w:t xml:space="preserve">au niveau local </w:t>
      </w:r>
      <w:r w:rsidR="009E1E67" w:rsidRPr="00E151DF">
        <w:rPr>
          <w:rFonts w:ascii="Arial" w:hAnsi="Arial" w:cs="Arial"/>
          <w:color w:val="000000" w:themeColor="text1"/>
          <w:lang w:val="fr-FR"/>
        </w:rPr>
        <w:t>il assure</w:t>
      </w:r>
      <w:r w:rsidR="00D95289">
        <w:rPr>
          <w:rFonts w:ascii="Arial" w:hAnsi="Arial" w:cs="Arial"/>
          <w:color w:val="000000" w:themeColor="text1"/>
          <w:lang w:val="fr-FR"/>
        </w:rPr>
        <w:t>ra</w:t>
      </w:r>
      <w:r w:rsidR="009E1E67" w:rsidRPr="00E151DF">
        <w:rPr>
          <w:rFonts w:ascii="Arial" w:hAnsi="Arial" w:cs="Arial"/>
          <w:color w:val="000000" w:themeColor="text1"/>
          <w:lang w:val="fr-FR"/>
        </w:rPr>
        <w:t xml:space="preserve"> le developpement de mesures de soutien à la sécurité alimentaire et à la création de revenus alternatifs, ainsi que </w:t>
      </w:r>
      <w:r w:rsidR="009059AF" w:rsidRPr="00E151DF">
        <w:rPr>
          <w:rFonts w:ascii="Arial" w:hAnsi="Arial" w:cs="Arial"/>
          <w:color w:val="000000" w:themeColor="text1"/>
          <w:lang w:val="fr-FR"/>
        </w:rPr>
        <w:t>(5)</w:t>
      </w:r>
      <w:r w:rsidR="009E1E67" w:rsidRPr="00E151DF">
        <w:rPr>
          <w:rFonts w:ascii="Arial" w:hAnsi="Arial" w:cs="Arial"/>
          <w:color w:val="000000" w:themeColor="text1"/>
          <w:lang w:val="fr-FR"/>
        </w:rPr>
        <w:t xml:space="preserve"> </w:t>
      </w:r>
      <w:r w:rsidR="00570C91" w:rsidRPr="00E151DF">
        <w:rPr>
          <w:rFonts w:ascii="Arial" w:hAnsi="Arial" w:cs="Arial"/>
          <w:color w:val="000000" w:themeColor="text1"/>
          <w:lang w:val="fr-FR"/>
        </w:rPr>
        <w:t>le renforcement des capacités des</w:t>
      </w:r>
      <w:r w:rsidRPr="00E151DF">
        <w:rPr>
          <w:rFonts w:ascii="Arial" w:hAnsi="Arial" w:cs="Arial"/>
          <w:color w:val="000000" w:themeColor="text1"/>
          <w:lang w:val="fr-FR"/>
        </w:rPr>
        <w:t xml:space="preserve"> ressources humaines </w:t>
      </w:r>
      <w:r w:rsidR="009E1E67" w:rsidRPr="00E151DF">
        <w:rPr>
          <w:rFonts w:ascii="Arial" w:hAnsi="Arial" w:cs="Arial"/>
          <w:color w:val="000000" w:themeColor="text1"/>
          <w:lang w:val="fr-FR"/>
        </w:rPr>
        <w:t xml:space="preserve">aux niveaux </w:t>
      </w:r>
      <w:r w:rsidRPr="00E151DF">
        <w:rPr>
          <w:rFonts w:ascii="Arial" w:hAnsi="Arial" w:cs="Arial"/>
          <w:color w:val="000000" w:themeColor="text1"/>
          <w:lang w:val="fr-FR"/>
        </w:rPr>
        <w:t xml:space="preserve">local et régional. En outre, au niveau </w:t>
      </w:r>
      <w:r w:rsidR="009E1E67" w:rsidRPr="00E151DF">
        <w:rPr>
          <w:rFonts w:ascii="Arial" w:hAnsi="Arial" w:cs="Arial"/>
          <w:color w:val="000000" w:themeColor="text1"/>
          <w:lang w:val="fr-FR"/>
        </w:rPr>
        <w:t>binational</w:t>
      </w:r>
      <w:r w:rsidRPr="00E151DF">
        <w:rPr>
          <w:rFonts w:ascii="Arial" w:hAnsi="Arial" w:cs="Arial"/>
          <w:color w:val="000000" w:themeColor="text1"/>
          <w:lang w:val="fr-FR"/>
        </w:rPr>
        <w:t xml:space="preserve"> (</w:t>
      </w:r>
      <w:r w:rsidR="009059AF" w:rsidRPr="00E151DF">
        <w:rPr>
          <w:rFonts w:ascii="Arial" w:hAnsi="Arial" w:cs="Arial"/>
          <w:color w:val="000000" w:themeColor="text1"/>
          <w:lang w:val="fr-FR"/>
        </w:rPr>
        <w:t>6</w:t>
      </w:r>
      <w:r w:rsidRPr="00E151DF">
        <w:rPr>
          <w:rFonts w:ascii="Arial" w:hAnsi="Arial" w:cs="Arial"/>
          <w:color w:val="000000" w:themeColor="text1"/>
          <w:lang w:val="fr-FR"/>
        </w:rPr>
        <w:t>) un concept de gestion et de financement</w:t>
      </w:r>
      <w:r w:rsidR="00570C91" w:rsidRPr="00E151DF">
        <w:rPr>
          <w:rFonts w:ascii="Arial" w:hAnsi="Arial" w:cs="Arial"/>
          <w:color w:val="000000" w:themeColor="text1"/>
          <w:lang w:val="fr-FR"/>
        </w:rPr>
        <w:t xml:space="preserve"> durable</w:t>
      </w:r>
      <w:r w:rsidR="00A13A07" w:rsidRPr="00E151DF">
        <w:rPr>
          <w:rFonts w:ascii="Arial" w:hAnsi="Arial" w:cs="Arial"/>
          <w:color w:val="000000" w:themeColor="text1"/>
          <w:lang w:val="fr-FR"/>
        </w:rPr>
        <w:t xml:space="preserve"> sera élaboré pour l’ensemble du complexe BSB Yamoussa</w:t>
      </w:r>
      <w:r w:rsidR="00E151DF">
        <w:rPr>
          <w:rFonts w:ascii="Arial" w:hAnsi="Arial" w:cs="Arial"/>
          <w:color w:val="000000" w:themeColor="text1"/>
          <w:lang w:val="fr-FR"/>
        </w:rPr>
        <w:t>.</w:t>
      </w:r>
    </w:p>
    <w:p w:rsidR="00E151DF" w:rsidRPr="00E151DF" w:rsidRDefault="00E151DF" w:rsidP="00E15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</w:p>
    <w:p w:rsidR="006B2346" w:rsidRPr="001E2B45" w:rsidRDefault="005B2FD5" w:rsidP="00D9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Concernant le</w:t>
      </w:r>
      <w:r w:rsidR="00570C91">
        <w:rPr>
          <w:rFonts w:ascii="Arial" w:hAnsi="Arial" w:cs="Arial"/>
          <w:lang w:val="fr-FR"/>
        </w:rPr>
        <w:t xml:space="preserve"> </w:t>
      </w:r>
      <w:r w:rsidR="005B46F9">
        <w:rPr>
          <w:rFonts w:ascii="Arial" w:hAnsi="Arial" w:cs="Arial"/>
          <w:lang w:val="fr-FR"/>
        </w:rPr>
        <w:t>champ</w:t>
      </w:r>
      <w:r w:rsidR="006B2346" w:rsidRPr="001E2B45">
        <w:rPr>
          <w:rFonts w:ascii="Arial" w:hAnsi="Arial" w:cs="Arial"/>
          <w:lang w:val="fr-FR"/>
        </w:rPr>
        <w:t xml:space="preserve"> d’action (1) </w:t>
      </w:r>
      <w:r w:rsidR="00570C91">
        <w:rPr>
          <w:rFonts w:ascii="Arial" w:hAnsi="Arial" w:cs="Arial"/>
          <w:lang w:val="fr-FR"/>
        </w:rPr>
        <w:t xml:space="preserve">il </w:t>
      </w:r>
      <w:r w:rsidR="006B2346" w:rsidRPr="001E2B45">
        <w:rPr>
          <w:rFonts w:ascii="Arial" w:hAnsi="Arial" w:cs="Arial"/>
          <w:lang w:val="fr-FR"/>
        </w:rPr>
        <w:t xml:space="preserve">est </w:t>
      </w:r>
      <w:r w:rsidR="005B46F9">
        <w:rPr>
          <w:rFonts w:ascii="Arial" w:hAnsi="Arial" w:cs="Arial"/>
          <w:lang w:val="fr-FR"/>
        </w:rPr>
        <w:t xml:space="preserve">prévu </w:t>
      </w:r>
      <w:r w:rsidR="00217605">
        <w:rPr>
          <w:rFonts w:ascii="Arial" w:hAnsi="Arial" w:cs="Arial"/>
          <w:lang w:val="fr-FR"/>
        </w:rPr>
        <w:t>de mettre</w:t>
      </w:r>
      <w:r w:rsidR="00570C91">
        <w:rPr>
          <w:rFonts w:ascii="Arial" w:hAnsi="Arial" w:cs="Arial"/>
          <w:lang w:val="fr-FR"/>
        </w:rPr>
        <w:t xml:space="preserve"> en oeuvre </w:t>
      </w:r>
      <w:r w:rsidR="005B46F9">
        <w:rPr>
          <w:rFonts w:ascii="Arial" w:hAnsi="Arial" w:cs="Arial"/>
          <w:lang w:val="fr-FR"/>
        </w:rPr>
        <w:t xml:space="preserve">des mesures </w:t>
      </w:r>
      <w:r w:rsidR="00217605">
        <w:rPr>
          <w:rFonts w:ascii="Arial" w:hAnsi="Arial" w:cs="Arial"/>
          <w:lang w:val="fr-FR"/>
        </w:rPr>
        <w:t xml:space="preserve">citées </w:t>
      </w:r>
      <w:r w:rsidR="006B2346" w:rsidRPr="001E2B45">
        <w:rPr>
          <w:rFonts w:ascii="Arial" w:hAnsi="Arial" w:cs="Arial"/>
          <w:lang w:val="fr-FR"/>
        </w:rPr>
        <w:t xml:space="preserve">dans les documents de planification du </w:t>
      </w:r>
      <w:r w:rsidR="00D95289">
        <w:rPr>
          <w:rFonts w:ascii="Arial" w:hAnsi="Arial" w:cs="Arial"/>
          <w:lang w:val="fr-FR"/>
        </w:rPr>
        <w:t>P</w:t>
      </w:r>
      <w:r w:rsidR="006B2346" w:rsidRPr="001E2B45">
        <w:rPr>
          <w:rFonts w:ascii="Arial" w:hAnsi="Arial" w:cs="Arial"/>
          <w:lang w:val="fr-FR"/>
        </w:rPr>
        <w:t xml:space="preserve">arc national </w:t>
      </w:r>
      <w:r w:rsidR="00D95289">
        <w:rPr>
          <w:rFonts w:ascii="Arial" w:hAnsi="Arial" w:cs="Arial"/>
          <w:lang w:val="fr-FR"/>
        </w:rPr>
        <w:t xml:space="preserve">de </w:t>
      </w:r>
      <w:r w:rsidR="006B2346" w:rsidRPr="001E2B45">
        <w:rPr>
          <w:rFonts w:ascii="Arial" w:hAnsi="Arial" w:cs="Arial"/>
          <w:lang w:val="fr-FR"/>
        </w:rPr>
        <w:t>Sena Oura</w:t>
      </w:r>
      <w:r w:rsidR="000B5B42" w:rsidRPr="001E2B45">
        <w:rPr>
          <w:rFonts w:ascii="Arial" w:hAnsi="Arial" w:cs="Arial"/>
          <w:lang w:val="fr-FR"/>
        </w:rPr>
        <w:t>.</w:t>
      </w:r>
      <w:r w:rsidR="000B5B42">
        <w:rPr>
          <w:rFonts w:ascii="Arial" w:hAnsi="Arial" w:cs="Arial"/>
          <w:lang w:val="fr-FR"/>
        </w:rPr>
        <w:t xml:space="preserve"> Pour ce faire, d</w:t>
      </w:r>
      <w:r w:rsidR="006B2346" w:rsidRPr="001E2B45">
        <w:rPr>
          <w:rFonts w:ascii="Arial" w:hAnsi="Arial" w:cs="Arial"/>
          <w:lang w:val="fr-FR"/>
        </w:rPr>
        <w:t xml:space="preserve">es plans </w:t>
      </w:r>
      <w:r w:rsidR="000B5B42" w:rsidRPr="001E2B45">
        <w:rPr>
          <w:rFonts w:ascii="Arial" w:hAnsi="Arial" w:cs="Arial"/>
          <w:lang w:val="fr-FR"/>
        </w:rPr>
        <w:t>d</w:t>
      </w:r>
      <w:r w:rsidR="000B5B42">
        <w:rPr>
          <w:rFonts w:ascii="Arial" w:hAnsi="Arial" w:cs="Arial"/>
          <w:lang w:val="fr-FR"/>
        </w:rPr>
        <w:t>e travail</w:t>
      </w:r>
      <w:r w:rsidR="000B5B42" w:rsidRPr="001E2B45">
        <w:rPr>
          <w:rFonts w:ascii="Arial" w:hAnsi="Arial" w:cs="Arial"/>
          <w:lang w:val="fr-FR"/>
        </w:rPr>
        <w:t xml:space="preserve"> </w:t>
      </w:r>
      <w:r w:rsidR="006B2346" w:rsidRPr="001E2B45">
        <w:rPr>
          <w:rFonts w:ascii="Arial" w:hAnsi="Arial" w:cs="Arial"/>
          <w:lang w:val="fr-FR"/>
        </w:rPr>
        <w:t xml:space="preserve">annuels </w:t>
      </w:r>
      <w:r w:rsidR="007C1DBF">
        <w:rPr>
          <w:rFonts w:ascii="Arial" w:hAnsi="Arial" w:cs="Arial"/>
          <w:lang w:val="fr-FR"/>
        </w:rPr>
        <w:t xml:space="preserve">pour la cogestion </w:t>
      </w:r>
      <w:r w:rsidR="006B2346" w:rsidRPr="001E2B45">
        <w:rPr>
          <w:rFonts w:ascii="Arial" w:hAnsi="Arial" w:cs="Arial"/>
          <w:lang w:val="fr-FR"/>
        </w:rPr>
        <w:t>des zones</w:t>
      </w:r>
      <w:r w:rsidR="000B5B42" w:rsidRPr="000B5B42">
        <w:rPr>
          <w:rFonts w:ascii="Arial" w:hAnsi="Arial" w:cs="Arial"/>
          <w:lang w:val="fr-FR"/>
        </w:rPr>
        <w:t xml:space="preserve"> </w:t>
      </w:r>
      <w:r w:rsidR="000B5B42">
        <w:rPr>
          <w:rFonts w:ascii="Arial" w:hAnsi="Arial" w:cs="Arial"/>
          <w:lang w:val="fr-FR"/>
        </w:rPr>
        <w:t>périphériques</w:t>
      </w:r>
      <w:r w:rsidR="006B2346" w:rsidRPr="001E2B45">
        <w:rPr>
          <w:rFonts w:ascii="Arial" w:hAnsi="Arial" w:cs="Arial"/>
          <w:lang w:val="fr-FR"/>
        </w:rPr>
        <w:t xml:space="preserve"> seront </w:t>
      </w:r>
      <w:r w:rsidR="007C1DBF">
        <w:rPr>
          <w:rFonts w:ascii="Arial" w:hAnsi="Arial" w:cs="Arial"/>
          <w:lang w:val="fr-FR"/>
        </w:rPr>
        <w:t>élabor</w:t>
      </w:r>
      <w:r w:rsidR="006B2346" w:rsidRPr="001E2B45">
        <w:rPr>
          <w:rFonts w:ascii="Arial" w:hAnsi="Arial" w:cs="Arial"/>
          <w:lang w:val="fr-FR"/>
        </w:rPr>
        <w:t xml:space="preserve">és et évalués avec la population locale. </w:t>
      </w:r>
      <w:r w:rsidR="00087FB6">
        <w:rPr>
          <w:rFonts w:ascii="Arial" w:hAnsi="Arial" w:cs="Arial"/>
          <w:lang w:val="fr-FR"/>
        </w:rPr>
        <w:t xml:space="preserve">Par ailleurs, un appui-conseil </w:t>
      </w:r>
      <w:r w:rsidR="007C1DBF">
        <w:rPr>
          <w:rFonts w:ascii="Arial" w:hAnsi="Arial" w:cs="Arial"/>
          <w:lang w:val="fr-FR"/>
        </w:rPr>
        <w:t xml:space="preserve">sera apporté </w:t>
      </w:r>
      <w:r w:rsidR="00087FB6">
        <w:rPr>
          <w:rFonts w:ascii="Arial" w:hAnsi="Arial" w:cs="Arial"/>
          <w:lang w:val="fr-FR"/>
        </w:rPr>
        <w:t>au recrutement</w:t>
      </w:r>
      <w:r w:rsidR="000B5B42">
        <w:rPr>
          <w:rFonts w:ascii="Arial" w:hAnsi="Arial" w:cs="Arial"/>
          <w:lang w:val="fr-FR"/>
        </w:rPr>
        <w:t xml:space="preserve"> du personnel</w:t>
      </w:r>
      <w:r w:rsidR="00087FB6">
        <w:rPr>
          <w:rFonts w:ascii="Arial" w:hAnsi="Arial" w:cs="Arial"/>
          <w:lang w:val="fr-FR"/>
        </w:rPr>
        <w:t xml:space="preserve"> de l’administration d</w:t>
      </w:r>
      <w:r w:rsidR="007C1DBF">
        <w:rPr>
          <w:rFonts w:ascii="Arial" w:hAnsi="Arial" w:cs="Arial"/>
          <w:lang w:val="fr-FR"/>
        </w:rPr>
        <w:t>es</w:t>
      </w:r>
      <w:r w:rsidR="00087FB6">
        <w:rPr>
          <w:rFonts w:ascii="Arial" w:hAnsi="Arial" w:cs="Arial"/>
          <w:lang w:val="fr-FR"/>
        </w:rPr>
        <w:t xml:space="preserve"> parc</w:t>
      </w:r>
      <w:r w:rsidR="007C1DBF">
        <w:rPr>
          <w:rFonts w:ascii="Arial" w:hAnsi="Arial" w:cs="Arial"/>
          <w:lang w:val="fr-FR"/>
        </w:rPr>
        <w:t>s</w:t>
      </w:r>
      <w:r w:rsidR="00087FB6">
        <w:rPr>
          <w:rFonts w:ascii="Arial" w:hAnsi="Arial" w:cs="Arial"/>
          <w:lang w:val="fr-FR"/>
        </w:rPr>
        <w:t xml:space="preserve"> et à leur </w:t>
      </w:r>
      <w:r w:rsidR="007C1DBF">
        <w:rPr>
          <w:rFonts w:ascii="Arial" w:hAnsi="Arial" w:cs="Arial"/>
          <w:lang w:val="fr-FR"/>
        </w:rPr>
        <w:t xml:space="preserve">plan de </w:t>
      </w:r>
      <w:r w:rsidR="007C1DBF" w:rsidRPr="001E2B45">
        <w:rPr>
          <w:rFonts w:ascii="Arial" w:hAnsi="Arial" w:cs="Arial"/>
          <w:lang w:val="fr-FR"/>
        </w:rPr>
        <w:t>formation</w:t>
      </w:r>
      <w:r w:rsidR="007C1DBF">
        <w:rPr>
          <w:rFonts w:ascii="Arial" w:hAnsi="Arial" w:cs="Arial"/>
          <w:lang w:val="fr-FR"/>
        </w:rPr>
        <w:t xml:space="preserve"> afin de renforcer leur </w:t>
      </w:r>
      <w:r w:rsidR="00087FB6">
        <w:rPr>
          <w:rFonts w:ascii="Arial" w:hAnsi="Arial" w:cs="Arial"/>
          <w:lang w:val="fr-FR"/>
        </w:rPr>
        <w:t>qualification.</w:t>
      </w:r>
      <w:r w:rsidR="000B5B42">
        <w:rPr>
          <w:rFonts w:ascii="Arial" w:hAnsi="Arial" w:cs="Arial"/>
          <w:lang w:val="fr-FR"/>
        </w:rPr>
        <w:t xml:space="preserve"> </w:t>
      </w:r>
      <w:r w:rsidR="006B2346" w:rsidRPr="001E2B45">
        <w:rPr>
          <w:rFonts w:ascii="Arial" w:hAnsi="Arial" w:cs="Arial"/>
          <w:lang w:val="fr-FR"/>
        </w:rPr>
        <w:t xml:space="preserve"> Des conseils seront également donnés pour </w:t>
      </w:r>
      <w:r w:rsidR="00A37D48">
        <w:rPr>
          <w:rFonts w:ascii="Arial" w:hAnsi="Arial" w:cs="Arial"/>
          <w:lang w:val="fr-FR"/>
        </w:rPr>
        <w:t>mettre</w:t>
      </w:r>
      <w:r w:rsidR="006B2346" w:rsidRPr="001E2B45">
        <w:rPr>
          <w:rFonts w:ascii="Arial" w:hAnsi="Arial" w:cs="Arial"/>
          <w:lang w:val="fr-FR"/>
        </w:rPr>
        <w:t xml:space="preserve"> en</w:t>
      </w:r>
      <w:r w:rsidR="005B46F9">
        <w:rPr>
          <w:rFonts w:ascii="Arial" w:hAnsi="Arial" w:cs="Arial"/>
          <w:lang w:val="fr-FR"/>
        </w:rPr>
        <w:t xml:space="preserve"> place et </w:t>
      </w:r>
      <w:r w:rsidR="00CE139E">
        <w:rPr>
          <w:rFonts w:ascii="Arial" w:hAnsi="Arial" w:cs="Arial"/>
          <w:lang w:val="fr-FR"/>
        </w:rPr>
        <w:t>rendre fonctionnelles</w:t>
      </w:r>
      <w:r w:rsidR="00087FB6">
        <w:rPr>
          <w:rFonts w:ascii="Arial" w:hAnsi="Arial" w:cs="Arial"/>
          <w:lang w:val="fr-FR"/>
        </w:rPr>
        <w:t xml:space="preserve"> </w:t>
      </w:r>
      <w:r w:rsidR="005B46F9">
        <w:rPr>
          <w:rFonts w:ascii="Arial" w:hAnsi="Arial" w:cs="Arial"/>
          <w:lang w:val="fr-FR"/>
        </w:rPr>
        <w:t xml:space="preserve"> </w:t>
      </w:r>
      <w:r w:rsidR="006B2346" w:rsidRPr="001E2B45">
        <w:rPr>
          <w:rFonts w:ascii="Arial" w:hAnsi="Arial" w:cs="Arial"/>
          <w:lang w:val="fr-FR"/>
        </w:rPr>
        <w:t>des structures de co-gestion. L’objectif est l</w:t>
      </w:r>
      <w:r w:rsidR="005B46F9">
        <w:rPr>
          <w:rFonts w:ascii="Arial" w:hAnsi="Arial" w:cs="Arial"/>
          <w:lang w:val="fr-FR"/>
        </w:rPr>
        <w:t>a qualification</w:t>
      </w:r>
      <w:r w:rsidR="006B2346" w:rsidRPr="001E2B45">
        <w:rPr>
          <w:rFonts w:ascii="Arial" w:hAnsi="Arial" w:cs="Arial"/>
          <w:lang w:val="fr-FR"/>
        </w:rPr>
        <w:t xml:space="preserve"> des </w:t>
      </w:r>
      <w:r w:rsidR="00087FB6">
        <w:rPr>
          <w:rFonts w:ascii="Arial" w:hAnsi="Arial" w:cs="Arial"/>
          <w:lang w:val="fr-FR"/>
        </w:rPr>
        <w:t>personnes mandatées</w:t>
      </w:r>
      <w:r w:rsidR="006B2346" w:rsidRPr="001E2B45">
        <w:rPr>
          <w:rFonts w:ascii="Arial" w:hAnsi="Arial" w:cs="Arial"/>
          <w:lang w:val="fr-FR"/>
        </w:rPr>
        <w:t xml:space="preserve"> pour permettre la </w:t>
      </w:r>
      <w:r w:rsidR="00087FB6">
        <w:rPr>
          <w:rFonts w:ascii="Arial" w:hAnsi="Arial" w:cs="Arial"/>
          <w:lang w:val="fr-FR"/>
        </w:rPr>
        <w:t xml:space="preserve">mise en œuvre </w:t>
      </w:r>
      <w:r w:rsidR="00CE139E">
        <w:rPr>
          <w:rFonts w:ascii="Arial" w:hAnsi="Arial" w:cs="Arial"/>
          <w:lang w:val="fr-FR"/>
        </w:rPr>
        <w:t>des</w:t>
      </w:r>
      <w:r w:rsidR="006B2346" w:rsidRPr="001E2B45">
        <w:rPr>
          <w:rFonts w:ascii="Arial" w:hAnsi="Arial" w:cs="Arial"/>
          <w:lang w:val="fr-FR"/>
        </w:rPr>
        <w:t xml:space="preserve"> plan</w:t>
      </w:r>
      <w:r w:rsidR="00CE139E">
        <w:rPr>
          <w:rFonts w:ascii="Arial" w:hAnsi="Arial" w:cs="Arial"/>
          <w:lang w:val="fr-FR"/>
        </w:rPr>
        <w:t>s de gestion des</w:t>
      </w:r>
      <w:r w:rsidR="006B2346" w:rsidRPr="001E2B45">
        <w:rPr>
          <w:rFonts w:ascii="Arial" w:hAnsi="Arial" w:cs="Arial"/>
          <w:lang w:val="fr-FR"/>
        </w:rPr>
        <w:t xml:space="preserve"> parc</w:t>
      </w:r>
      <w:r w:rsidR="00CE139E">
        <w:rPr>
          <w:rFonts w:ascii="Arial" w:hAnsi="Arial" w:cs="Arial"/>
          <w:lang w:val="fr-FR"/>
        </w:rPr>
        <w:t>s nationaux</w:t>
      </w:r>
      <w:r w:rsidR="006B2346" w:rsidRPr="001E2B45">
        <w:rPr>
          <w:rFonts w:ascii="Arial" w:hAnsi="Arial" w:cs="Arial"/>
          <w:lang w:val="fr-FR"/>
        </w:rPr>
        <w:t xml:space="preserve"> </w:t>
      </w:r>
      <w:r w:rsidR="00CE139E">
        <w:rPr>
          <w:rFonts w:ascii="Arial" w:hAnsi="Arial" w:cs="Arial"/>
          <w:lang w:val="fr-FR"/>
        </w:rPr>
        <w:t>y compris</w:t>
      </w:r>
      <w:r w:rsidR="005B46F9">
        <w:rPr>
          <w:rFonts w:ascii="Arial" w:hAnsi="Arial" w:cs="Arial"/>
          <w:lang w:val="fr-FR"/>
        </w:rPr>
        <w:t xml:space="preserve"> </w:t>
      </w:r>
      <w:r w:rsidR="006B2346" w:rsidRPr="001E2B45">
        <w:rPr>
          <w:rFonts w:ascii="Arial" w:hAnsi="Arial" w:cs="Arial"/>
          <w:lang w:val="fr-FR"/>
        </w:rPr>
        <w:t xml:space="preserve">le développement </w:t>
      </w:r>
      <w:r w:rsidR="00CE139E">
        <w:rPr>
          <w:rFonts w:ascii="Arial" w:hAnsi="Arial" w:cs="Arial"/>
          <w:lang w:val="fr-FR"/>
        </w:rPr>
        <w:t xml:space="preserve">d’une exploitation durable </w:t>
      </w:r>
      <w:r w:rsidR="006B2346" w:rsidRPr="001E2B45">
        <w:rPr>
          <w:rFonts w:ascii="Arial" w:hAnsi="Arial" w:cs="Arial"/>
          <w:lang w:val="fr-FR"/>
        </w:rPr>
        <w:t xml:space="preserve">des zones </w:t>
      </w:r>
      <w:r w:rsidR="008865E9" w:rsidRPr="001E2B45">
        <w:rPr>
          <w:rFonts w:ascii="Arial" w:hAnsi="Arial" w:cs="Arial"/>
          <w:lang w:val="fr-FR"/>
        </w:rPr>
        <w:t xml:space="preserve"> </w:t>
      </w:r>
      <w:r w:rsidR="00087FB6">
        <w:rPr>
          <w:rFonts w:ascii="Arial" w:hAnsi="Arial" w:cs="Arial"/>
          <w:lang w:val="fr-FR"/>
        </w:rPr>
        <w:t>périphérique</w:t>
      </w:r>
      <w:r w:rsidR="00087FB6" w:rsidRPr="001E2B45">
        <w:rPr>
          <w:rFonts w:ascii="Arial" w:hAnsi="Arial" w:cs="Arial"/>
          <w:lang w:val="fr-FR"/>
        </w:rPr>
        <w:t xml:space="preserve">s </w:t>
      </w:r>
      <w:r w:rsidR="00563CBB">
        <w:rPr>
          <w:rFonts w:ascii="Arial" w:hAnsi="Arial" w:cs="Arial"/>
          <w:lang w:val="fr-FR"/>
        </w:rPr>
        <w:t>par l</w:t>
      </w:r>
      <w:r w:rsidR="00CE139E">
        <w:rPr>
          <w:rFonts w:ascii="Arial" w:hAnsi="Arial" w:cs="Arial"/>
          <w:lang w:val="fr-FR"/>
        </w:rPr>
        <w:t>es</w:t>
      </w:r>
      <w:r w:rsidR="00563CBB">
        <w:rPr>
          <w:rFonts w:ascii="Arial" w:hAnsi="Arial" w:cs="Arial"/>
          <w:lang w:val="fr-FR"/>
        </w:rPr>
        <w:t xml:space="preserve"> population</w:t>
      </w:r>
      <w:r w:rsidR="00CE139E">
        <w:rPr>
          <w:rFonts w:ascii="Arial" w:hAnsi="Arial" w:cs="Arial"/>
          <w:lang w:val="fr-FR"/>
        </w:rPr>
        <w:t>s locales</w:t>
      </w:r>
      <w:r w:rsidR="00563CBB">
        <w:rPr>
          <w:rFonts w:ascii="Arial" w:hAnsi="Arial" w:cs="Arial"/>
          <w:lang w:val="fr-FR"/>
        </w:rPr>
        <w:t xml:space="preserve">. </w:t>
      </w:r>
      <w:r w:rsidR="00CE139E">
        <w:rPr>
          <w:rFonts w:ascii="Arial" w:hAnsi="Arial" w:cs="Arial"/>
          <w:lang w:val="fr-FR"/>
        </w:rPr>
        <w:t>A</w:t>
      </w:r>
      <w:r w:rsidR="00CE139E" w:rsidRPr="001E2B45">
        <w:rPr>
          <w:rFonts w:ascii="Arial" w:hAnsi="Arial" w:cs="Arial"/>
          <w:lang w:val="fr-FR"/>
        </w:rPr>
        <w:t xml:space="preserve"> court terme (</w:t>
      </w:r>
      <w:r w:rsidR="00CE139E">
        <w:rPr>
          <w:rFonts w:ascii="Arial" w:hAnsi="Arial" w:cs="Arial"/>
          <w:lang w:val="fr-FR"/>
        </w:rPr>
        <w:t xml:space="preserve">en </w:t>
      </w:r>
      <w:r w:rsidR="00CE139E" w:rsidRPr="001E2B45">
        <w:rPr>
          <w:rFonts w:ascii="Arial" w:hAnsi="Arial" w:cs="Arial"/>
          <w:lang w:val="fr-FR"/>
        </w:rPr>
        <w:t>2014</w:t>
      </w:r>
      <w:r w:rsidR="00CE139E">
        <w:rPr>
          <w:rFonts w:ascii="Arial" w:hAnsi="Arial" w:cs="Arial"/>
          <w:lang w:val="fr-FR"/>
        </w:rPr>
        <w:t xml:space="preserve"> / 2015</w:t>
      </w:r>
      <w:r w:rsidR="00CE139E" w:rsidRPr="001E2B45">
        <w:rPr>
          <w:rFonts w:ascii="Arial" w:hAnsi="Arial" w:cs="Arial"/>
          <w:lang w:val="fr-FR"/>
        </w:rPr>
        <w:t>)</w:t>
      </w:r>
      <w:r w:rsidR="00CE139E">
        <w:rPr>
          <w:rFonts w:ascii="Arial" w:hAnsi="Arial" w:cs="Arial"/>
          <w:lang w:val="fr-FR"/>
        </w:rPr>
        <w:t>, l</w:t>
      </w:r>
      <w:r w:rsidR="006B2346" w:rsidRPr="001E2B45">
        <w:rPr>
          <w:rFonts w:ascii="Arial" w:hAnsi="Arial" w:cs="Arial"/>
          <w:lang w:val="fr-FR"/>
        </w:rPr>
        <w:t xml:space="preserve">a </w:t>
      </w:r>
      <w:r w:rsidR="00087FB6">
        <w:rPr>
          <w:rFonts w:ascii="Arial" w:hAnsi="Arial" w:cs="Arial"/>
          <w:lang w:val="fr-FR"/>
        </w:rPr>
        <w:t xml:space="preserve">mise en oeuvre </w:t>
      </w:r>
      <w:r w:rsidR="00CE139E">
        <w:rPr>
          <w:rFonts w:ascii="Arial" w:hAnsi="Arial" w:cs="Arial"/>
          <w:lang w:val="fr-FR"/>
        </w:rPr>
        <w:t>des</w:t>
      </w:r>
      <w:r w:rsidR="00C2799F">
        <w:rPr>
          <w:rFonts w:ascii="Arial" w:hAnsi="Arial" w:cs="Arial"/>
          <w:lang w:val="fr-FR"/>
        </w:rPr>
        <w:t xml:space="preserve"> plan</w:t>
      </w:r>
      <w:r w:rsidR="00CE139E">
        <w:rPr>
          <w:rFonts w:ascii="Arial" w:hAnsi="Arial" w:cs="Arial"/>
          <w:lang w:val="fr-FR"/>
        </w:rPr>
        <w:t>s</w:t>
      </w:r>
      <w:r w:rsidR="00C2799F">
        <w:rPr>
          <w:rFonts w:ascii="Arial" w:hAnsi="Arial" w:cs="Arial"/>
          <w:lang w:val="fr-FR"/>
        </w:rPr>
        <w:t xml:space="preserve"> de gestion </w:t>
      </w:r>
      <w:r w:rsidR="004B120B">
        <w:rPr>
          <w:rFonts w:ascii="Arial" w:hAnsi="Arial" w:cs="Arial"/>
          <w:lang w:val="fr-FR"/>
        </w:rPr>
        <w:t xml:space="preserve">bénéficiera </w:t>
      </w:r>
      <w:r w:rsidR="00C2799F">
        <w:rPr>
          <w:rFonts w:ascii="Arial" w:hAnsi="Arial" w:cs="Arial"/>
          <w:lang w:val="fr-FR"/>
        </w:rPr>
        <w:t>également</w:t>
      </w:r>
      <w:r w:rsidR="006B2346" w:rsidRPr="001E2B45">
        <w:rPr>
          <w:rFonts w:ascii="Arial" w:hAnsi="Arial" w:cs="Arial"/>
          <w:lang w:val="fr-FR"/>
        </w:rPr>
        <w:t xml:space="preserve"> </w:t>
      </w:r>
      <w:r w:rsidR="00CE139E">
        <w:rPr>
          <w:rFonts w:ascii="Arial" w:hAnsi="Arial" w:cs="Arial"/>
          <w:lang w:val="fr-FR"/>
        </w:rPr>
        <w:t xml:space="preserve">d’un </w:t>
      </w:r>
      <w:r w:rsidR="00CE139E" w:rsidRPr="001E2B45">
        <w:rPr>
          <w:rFonts w:ascii="Arial" w:hAnsi="Arial" w:cs="Arial"/>
          <w:lang w:val="fr-FR"/>
        </w:rPr>
        <w:t>co-financement de l’UE</w:t>
      </w:r>
      <w:r w:rsidR="00CE139E">
        <w:rPr>
          <w:rFonts w:ascii="Arial" w:hAnsi="Arial" w:cs="Arial"/>
          <w:lang w:val="fr-FR"/>
        </w:rPr>
        <w:t xml:space="preserve">. </w:t>
      </w:r>
    </w:p>
    <w:p w:rsidR="008865E9" w:rsidRPr="001E2B45" w:rsidRDefault="008865E9" w:rsidP="009F5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8479D1" w:rsidRPr="001E2B45" w:rsidRDefault="006B2346" w:rsidP="00483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  <w:r w:rsidRPr="001E2B45">
        <w:rPr>
          <w:rFonts w:ascii="Arial" w:hAnsi="Arial" w:cs="Arial"/>
          <w:lang w:val="fr-FR"/>
        </w:rPr>
        <w:t xml:space="preserve">Au </w:t>
      </w:r>
      <w:r w:rsidR="00483E1F">
        <w:rPr>
          <w:rFonts w:ascii="Arial" w:hAnsi="Arial" w:cs="Arial"/>
          <w:lang w:val="fr-FR"/>
        </w:rPr>
        <w:t xml:space="preserve">niveau du </w:t>
      </w:r>
      <w:r w:rsidR="00593F0B">
        <w:rPr>
          <w:rFonts w:ascii="Arial" w:hAnsi="Arial" w:cs="Arial"/>
          <w:lang w:val="fr-FR"/>
        </w:rPr>
        <w:t>champ</w:t>
      </w:r>
      <w:r w:rsidRPr="001E2B45">
        <w:rPr>
          <w:rFonts w:ascii="Arial" w:hAnsi="Arial" w:cs="Arial"/>
          <w:lang w:val="fr-FR"/>
        </w:rPr>
        <w:t xml:space="preserve"> d’action (2)</w:t>
      </w:r>
      <w:r w:rsidR="00483E1F"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qui </w:t>
      </w:r>
      <w:r w:rsidR="00535D4C">
        <w:rPr>
          <w:rFonts w:ascii="Arial" w:hAnsi="Arial" w:cs="Arial"/>
          <w:lang w:val="fr-FR"/>
        </w:rPr>
        <w:t xml:space="preserve">vise la </w:t>
      </w:r>
      <w:r w:rsidR="00483E1F">
        <w:rPr>
          <w:rFonts w:ascii="Arial" w:hAnsi="Arial" w:cs="Arial"/>
          <w:lang w:val="fr-FR"/>
        </w:rPr>
        <w:t xml:space="preserve">gestion </w:t>
      </w:r>
      <w:r w:rsidR="004B120B">
        <w:rPr>
          <w:rFonts w:ascii="Arial" w:hAnsi="Arial" w:cs="Arial"/>
          <w:lang w:val="fr-FR"/>
        </w:rPr>
        <w:t xml:space="preserve">du </w:t>
      </w:r>
      <w:r w:rsidR="00535D4C">
        <w:rPr>
          <w:rFonts w:ascii="Arial" w:hAnsi="Arial" w:cs="Arial"/>
          <w:lang w:val="fr-FR"/>
        </w:rPr>
        <w:t>P</w:t>
      </w:r>
      <w:r w:rsidRPr="001E2B45">
        <w:rPr>
          <w:rFonts w:ascii="Arial" w:hAnsi="Arial" w:cs="Arial"/>
          <w:lang w:val="fr-FR"/>
        </w:rPr>
        <w:t xml:space="preserve">arc national </w:t>
      </w:r>
      <w:r w:rsidR="00535D4C">
        <w:rPr>
          <w:rFonts w:ascii="Arial" w:hAnsi="Arial" w:cs="Arial"/>
          <w:lang w:val="fr-FR"/>
        </w:rPr>
        <w:t xml:space="preserve">de </w:t>
      </w:r>
      <w:r w:rsidRPr="001E2B45">
        <w:rPr>
          <w:rFonts w:ascii="Arial" w:hAnsi="Arial" w:cs="Arial"/>
          <w:lang w:val="fr-FR"/>
        </w:rPr>
        <w:t xml:space="preserve">Bouba Ndjida, un appui </w:t>
      </w:r>
      <w:r w:rsidR="00563CBB">
        <w:rPr>
          <w:rFonts w:ascii="Arial" w:hAnsi="Arial" w:cs="Arial"/>
          <w:lang w:val="fr-FR"/>
        </w:rPr>
        <w:t>sera</w:t>
      </w:r>
      <w:r w:rsidRPr="001E2B45">
        <w:rPr>
          <w:rFonts w:ascii="Arial" w:hAnsi="Arial" w:cs="Arial"/>
          <w:lang w:val="fr-FR"/>
        </w:rPr>
        <w:t xml:space="preserve"> </w:t>
      </w:r>
      <w:r w:rsidR="00535D4C">
        <w:rPr>
          <w:rFonts w:ascii="Arial" w:hAnsi="Arial" w:cs="Arial"/>
          <w:lang w:val="fr-FR"/>
        </w:rPr>
        <w:t>d</w:t>
      </w:r>
      <w:r w:rsidRPr="001E2B45">
        <w:rPr>
          <w:rFonts w:ascii="Arial" w:hAnsi="Arial" w:cs="Arial"/>
          <w:lang w:val="fr-FR"/>
        </w:rPr>
        <w:t xml:space="preserve">onné </w:t>
      </w:r>
      <w:r w:rsidR="00535D4C">
        <w:rPr>
          <w:rFonts w:ascii="Arial" w:hAnsi="Arial" w:cs="Arial"/>
          <w:lang w:val="fr-FR"/>
        </w:rPr>
        <w:t>au</w:t>
      </w:r>
      <w:r w:rsidRPr="001E2B45">
        <w:rPr>
          <w:rFonts w:ascii="Arial" w:hAnsi="Arial" w:cs="Arial"/>
          <w:lang w:val="fr-FR"/>
        </w:rPr>
        <w:t xml:space="preserve"> recrutement et </w:t>
      </w:r>
      <w:r w:rsidR="00535D4C">
        <w:rPr>
          <w:rFonts w:ascii="Arial" w:hAnsi="Arial" w:cs="Arial"/>
          <w:lang w:val="fr-FR"/>
        </w:rPr>
        <w:t xml:space="preserve">à </w:t>
      </w:r>
      <w:r w:rsidRPr="001E2B45">
        <w:rPr>
          <w:rFonts w:ascii="Arial" w:hAnsi="Arial" w:cs="Arial"/>
          <w:lang w:val="fr-FR"/>
        </w:rPr>
        <w:t xml:space="preserve">la qualification du personnel de l’administration du parc national. L’élément essentiel </w:t>
      </w:r>
      <w:r w:rsidR="00087FB6">
        <w:rPr>
          <w:rFonts w:ascii="Arial" w:hAnsi="Arial" w:cs="Arial"/>
          <w:lang w:val="fr-FR"/>
        </w:rPr>
        <w:t>de l’appui-conseil</w:t>
      </w:r>
      <w:r w:rsidRPr="001E2B45">
        <w:rPr>
          <w:rFonts w:ascii="Arial" w:hAnsi="Arial" w:cs="Arial"/>
          <w:lang w:val="fr-FR"/>
        </w:rPr>
        <w:t xml:space="preserve"> </w:t>
      </w:r>
      <w:r w:rsidR="001901E2">
        <w:rPr>
          <w:rFonts w:ascii="Arial" w:hAnsi="Arial" w:cs="Arial"/>
          <w:lang w:val="fr-FR"/>
        </w:rPr>
        <w:t>se concentre</w:t>
      </w:r>
      <w:r w:rsidRPr="001E2B45">
        <w:rPr>
          <w:rFonts w:ascii="Arial" w:hAnsi="Arial" w:cs="Arial"/>
          <w:lang w:val="fr-FR"/>
        </w:rPr>
        <w:t xml:space="preserve"> sur l’élaboration et la </w:t>
      </w:r>
      <w:r w:rsidR="0031415E">
        <w:rPr>
          <w:rFonts w:ascii="Arial" w:hAnsi="Arial" w:cs="Arial"/>
          <w:lang w:val="fr-FR"/>
        </w:rPr>
        <w:t xml:space="preserve">mise en œuvre </w:t>
      </w:r>
      <w:r w:rsidRPr="001E2B45">
        <w:rPr>
          <w:rFonts w:ascii="Arial" w:hAnsi="Arial" w:cs="Arial"/>
          <w:lang w:val="fr-FR"/>
        </w:rPr>
        <w:t xml:space="preserve">d’un plan de gestion moderne qui implique la population dans le concept de </w:t>
      </w:r>
      <w:r w:rsidR="0031415E">
        <w:rPr>
          <w:rFonts w:ascii="Arial" w:hAnsi="Arial" w:cs="Arial"/>
          <w:lang w:val="fr-FR"/>
        </w:rPr>
        <w:t xml:space="preserve">gestion </w:t>
      </w:r>
      <w:r w:rsidRPr="001E2B45">
        <w:rPr>
          <w:rFonts w:ascii="Arial" w:hAnsi="Arial" w:cs="Arial"/>
          <w:lang w:val="fr-FR"/>
        </w:rPr>
        <w:t xml:space="preserve">et </w:t>
      </w:r>
      <w:r w:rsidR="00535D4C">
        <w:rPr>
          <w:rFonts w:ascii="Arial" w:hAnsi="Arial" w:cs="Arial"/>
          <w:lang w:val="fr-FR"/>
        </w:rPr>
        <w:t>comble</w:t>
      </w:r>
      <w:r w:rsidR="0031415E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 xml:space="preserve">ainsi les déficits </w:t>
      </w:r>
      <w:r w:rsidR="00535D4C">
        <w:rPr>
          <w:rFonts w:ascii="Arial" w:hAnsi="Arial" w:cs="Arial"/>
          <w:lang w:val="fr-FR"/>
        </w:rPr>
        <w:t xml:space="preserve">observés au niveau </w:t>
      </w:r>
      <w:r w:rsidRPr="001E2B45">
        <w:rPr>
          <w:rFonts w:ascii="Arial" w:hAnsi="Arial" w:cs="Arial"/>
          <w:lang w:val="fr-FR"/>
        </w:rPr>
        <w:t xml:space="preserve">des </w:t>
      </w:r>
      <w:r w:rsidR="0031415E">
        <w:rPr>
          <w:rFonts w:ascii="Arial" w:hAnsi="Arial" w:cs="Arial"/>
          <w:lang w:val="fr-FR"/>
        </w:rPr>
        <w:t>zones périphériques. Pour ce faire</w:t>
      </w:r>
      <w:r w:rsidR="00535D4C">
        <w:rPr>
          <w:rFonts w:ascii="Arial" w:hAnsi="Arial" w:cs="Arial"/>
          <w:lang w:val="fr-FR"/>
        </w:rPr>
        <w:t>,</w:t>
      </w:r>
      <w:r w:rsidR="0031415E">
        <w:rPr>
          <w:rFonts w:ascii="Arial" w:hAnsi="Arial" w:cs="Arial"/>
          <w:lang w:val="fr-FR"/>
        </w:rPr>
        <w:t xml:space="preserve"> des travaux préliminaires importants</w:t>
      </w:r>
      <w:r w:rsidR="0031415E" w:rsidRPr="0031415E">
        <w:rPr>
          <w:rFonts w:ascii="Arial" w:hAnsi="Arial" w:cs="Arial"/>
          <w:lang w:val="fr-FR"/>
        </w:rPr>
        <w:t xml:space="preserve"> </w:t>
      </w:r>
      <w:r w:rsidR="0031415E">
        <w:rPr>
          <w:rFonts w:ascii="Arial" w:hAnsi="Arial" w:cs="Arial"/>
          <w:lang w:val="fr-FR"/>
        </w:rPr>
        <w:t>devront être réalisés</w:t>
      </w:r>
      <w:r w:rsidR="00535D4C">
        <w:rPr>
          <w:rFonts w:ascii="Arial" w:hAnsi="Arial" w:cs="Arial"/>
          <w:lang w:val="fr-FR"/>
        </w:rPr>
        <w:t>,</w:t>
      </w:r>
      <w:r w:rsidR="0031415E">
        <w:rPr>
          <w:rFonts w:ascii="Arial" w:hAnsi="Arial" w:cs="Arial"/>
          <w:lang w:val="fr-FR"/>
        </w:rPr>
        <w:t> </w:t>
      </w:r>
      <w:r w:rsidR="00535D4C">
        <w:rPr>
          <w:rFonts w:ascii="Arial" w:hAnsi="Arial" w:cs="Arial"/>
          <w:lang w:val="fr-FR"/>
        </w:rPr>
        <w:t xml:space="preserve">dont </w:t>
      </w:r>
      <w:r w:rsidR="0031415E">
        <w:rPr>
          <w:rFonts w:ascii="Arial" w:hAnsi="Arial" w:cs="Arial"/>
          <w:lang w:val="fr-FR"/>
        </w:rPr>
        <w:t>notamment un inventaire complet des utilisations actuelles légales et illégales</w:t>
      </w:r>
      <w:r w:rsidR="00535D4C">
        <w:rPr>
          <w:rFonts w:ascii="Arial" w:hAnsi="Arial" w:cs="Arial"/>
          <w:lang w:val="fr-FR"/>
        </w:rPr>
        <w:t xml:space="preserve"> à l’intérieur des</w:t>
      </w:r>
      <w:r w:rsidRPr="001E2B45">
        <w:rPr>
          <w:rFonts w:ascii="Arial" w:hAnsi="Arial" w:cs="Arial"/>
          <w:lang w:val="fr-FR"/>
        </w:rPr>
        <w:t xml:space="preserve"> parc</w:t>
      </w:r>
      <w:r w:rsidR="00535D4C">
        <w:rPr>
          <w:rFonts w:ascii="Arial" w:hAnsi="Arial" w:cs="Arial"/>
          <w:lang w:val="fr-FR"/>
        </w:rPr>
        <w:t>s et dans leur</w:t>
      </w:r>
      <w:r w:rsidRPr="001E2B45">
        <w:rPr>
          <w:rFonts w:ascii="Arial" w:hAnsi="Arial" w:cs="Arial"/>
          <w:lang w:val="fr-FR"/>
        </w:rPr>
        <w:t xml:space="preserve"> zone </w:t>
      </w:r>
      <w:r w:rsidR="00535D4C">
        <w:rPr>
          <w:rFonts w:ascii="Arial" w:hAnsi="Arial" w:cs="Arial"/>
          <w:lang w:val="fr-FR"/>
        </w:rPr>
        <w:t>périphérique</w:t>
      </w:r>
      <w:r w:rsidR="00563CBB">
        <w:rPr>
          <w:rFonts w:ascii="Arial" w:hAnsi="Arial" w:cs="Arial"/>
          <w:lang w:val="fr-FR"/>
        </w:rPr>
        <w:t xml:space="preserve">, </w:t>
      </w:r>
      <w:r w:rsidR="0031415E">
        <w:rPr>
          <w:rFonts w:ascii="Arial" w:hAnsi="Arial" w:cs="Arial"/>
          <w:lang w:val="fr-FR"/>
        </w:rPr>
        <w:t xml:space="preserve"> l’élaboration</w:t>
      </w:r>
      <w:r w:rsidRPr="001E2B45">
        <w:rPr>
          <w:rFonts w:ascii="Arial" w:hAnsi="Arial" w:cs="Arial"/>
          <w:lang w:val="fr-FR"/>
        </w:rPr>
        <w:t xml:space="preserve"> d’un </w:t>
      </w:r>
      <w:r w:rsidR="00BC4363">
        <w:rPr>
          <w:rFonts w:ascii="Arial" w:hAnsi="Arial" w:cs="Arial"/>
          <w:lang w:val="fr-FR"/>
        </w:rPr>
        <w:t>schéma</w:t>
      </w:r>
      <w:r w:rsidRPr="001E2B45">
        <w:rPr>
          <w:rFonts w:ascii="Arial" w:hAnsi="Arial" w:cs="Arial"/>
          <w:lang w:val="fr-FR"/>
        </w:rPr>
        <w:t xml:space="preserve"> d’utilisation </w:t>
      </w:r>
      <w:r w:rsidR="0031415E">
        <w:rPr>
          <w:rFonts w:ascii="Arial" w:hAnsi="Arial" w:cs="Arial"/>
          <w:lang w:val="fr-FR"/>
        </w:rPr>
        <w:t>des terres</w:t>
      </w:r>
      <w:r w:rsidRPr="001E2B45">
        <w:rPr>
          <w:rFonts w:ascii="Arial" w:hAnsi="Arial" w:cs="Arial"/>
          <w:lang w:val="fr-FR"/>
        </w:rPr>
        <w:t xml:space="preserve"> </w:t>
      </w:r>
      <w:r w:rsidR="00BC4363">
        <w:rPr>
          <w:rFonts w:ascii="Arial" w:hAnsi="Arial" w:cs="Arial"/>
          <w:lang w:val="fr-FR"/>
        </w:rPr>
        <w:t xml:space="preserve">assorti d’un concept </w:t>
      </w:r>
      <w:r w:rsidRPr="001E2B45">
        <w:rPr>
          <w:rFonts w:ascii="Arial" w:hAnsi="Arial" w:cs="Arial"/>
          <w:lang w:val="fr-FR"/>
        </w:rPr>
        <w:t>et</w:t>
      </w:r>
      <w:r w:rsidR="0031415E">
        <w:rPr>
          <w:rFonts w:ascii="Arial" w:hAnsi="Arial" w:cs="Arial"/>
          <w:lang w:val="fr-FR"/>
        </w:rPr>
        <w:t xml:space="preserve"> l’appui à</w:t>
      </w:r>
      <w:r w:rsidRPr="001E2B45">
        <w:rPr>
          <w:rFonts w:ascii="Arial" w:hAnsi="Arial" w:cs="Arial"/>
          <w:lang w:val="fr-FR"/>
        </w:rPr>
        <w:t xml:space="preserve"> </w:t>
      </w:r>
      <w:r w:rsidR="00BC4363">
        <w:rPr>
          <w:rFonts w:ascii="Arial" w:hAnsi="Arial" w:cs="Arial"/>
          <w:lang w:val="fr-FR"/>
        </w:rPr>
        <w:t>une adaptation</w:t>
      </w:r>
      <w:r w:rsidR="00F91A01">
        <w:rPr>
          <w:rFonts w:ascii="Arial" w:hAnsi="Arial" w:cs="Arial"/>
          <w:lang w:val="fr-FR"/>
        </w:rPr>
        <w:t xml:space="preserve"> </w:t>
      </w:r>
      <w:r w:rsidR="00BC4363">
        <w:rPr>
          <w:rFonts w:ascii="Arial" w:hAnsi="Arial" w:cs="Arial"/>
          <w:lang w:val="fr-FR"/>
        </w:rPr>
        <w:t xml:space="preserve">réglementaire </w:t>
      </w:r>
      <w:r w:rsidR="00F91A01">
        <w:rPr>
          <w:rFonts w:ascii="Arial" w:hAnsi="Arial" w:cs="Arial"/>
          <w:lang w:val="fr-FR"/>
        </w:rPr>
        <w:t>par</w:t>
      </w:r>
      <w:r w:rsidR="007B0F44">
        <w:rPr>
          <w:rFonts w:ascii="Arial" w:hAnsi="Arial" w:cs="Arial"/>
          <w:lang w:val="fr-FR"/>
        </w:rPr>
        <w:t>t</w:t>
      </w:r>
      <w:r w:rsidR="00F91A01">
        <w:rPr>
          <w:rFonts w:ascii="Arial" w:hAnsi="Arial" w:cs="Arial"/>
          <w:lang w:val="fr-FR"/>
        </w:rPr>
        <w:t xml:space="preserve">ielle </w:t>
      </w:r>
      <w:r w:rsidRPr="001E2B45">
        <w:rPr>
          <w:rFonts w:ascii="Arial" w:hAnsi="Arial" w:cs="Arial"/>
          <w:lang w:val="fr-FR"/>
        </w:rPr>
        <w:t xml:space="preserve">des </w:t>
      </w:r>
      <w:r w:rsidR="00BC4363">
        <w:rPr>
          <w:rFonts w:ascii="Arial" w:hAnsi="Arial" w:cs="Arial"/>
          <w:lang w:val="fr-FR"/>
        </w:rPr>
        <w:t>modes</w:t>
      </w:r>
      <w:r w:rsidRPr="001E2B45">
        <w:rPr>
          <w:rFonts w:ascii="Arial" w:hAnsi="Arial" w:cs="Arial"/>
          <w:lang w:val="fr-FR"/>
        </w:rPr>
        <w:t xml:space="preserve"> d’ut</w:t>
      </w:r>
      <w:r w:rsidR="0047133D" w:rsidRPr="001E2B45">
        <w:rPr>
          <w:rFonts w:ascii="Arial" w:hAnsi="Arial" w:cs="Arial"/>
          <w:lang w:val="fr-FR"/>
        </w:rPr>
        <w:t>ilis</w:t>
      </w:r>
      <w:r w:rsidR="008E6921" w:rsidRPr="001E2B45">
        <w:rPr>
          <w:rFonts w:ascii="Arial" w:hAnsi="Arial" w:cs="Arial"/>
          <w:lang w:val="fr-FR"/>
        </w:rPr>
        <w:t>ation. Un autr</w:t>
      </w:r>
      <w:r w:rsidR="007B0F44">
        <w:rPr>
          <w:rFonts w:ascii="Arial" w:hAnsi="Arial" w:cs="Arial"/>
          <w:lang w:val="fr-FR"/>
        </w:rPr>
        <w:t xml:space="preserve">e point essentiel est l’appui </w:t>
      </w:r>
      <w:r w:rsidR="00BC4363">
        <w:rPr>
          <w:rFonts w:ascii="Arial" w:hAnsi="Arial" w:cs="Arial"/>
          <w:lang w:val="fr-FR"/>
        </w:rPr>
        <w:t xml:space="preserve">aux </w:t>
      </w:r>
      <w:r w:rsidR="008E6921" w:rsidRPr="001E2B45">
        <w:rPr>
          <w:rFonts w:ascii="Arial" w:hAnsi="Arial" w:cs="Arial"/>
          <w:lang w:val="fr-FR"/>
        </w:rPr>
        <w:t>administration</w:t>
      </w:r>
      <w:r w:rsidR="00BC4363">
        <w:rPr>
          <w:rFonts w:ascii="Arial" w:hAnsi="Arial" w:cs="Arial"/>
          <w:lang w:val="fr-FR"/>
        </w:rPr>
        <w:t xml:space="preserve">s </w:t>
      </w:r>
      <w:r w:rsidR="008E6921" w:rsidRPr="001E2B45">
        <w:rPr>
          <w:rFonts w:ascii="Arial" w:hAnsi="Arial" w:cs="Arial"/>
          <w:lang w:val="fr-FR"/>
        </w:rPr>
        <w:t>d</w:t>
      </w:r>
      <w:r w:rsidR="00BC4363">
        <w:rPr>
          <w:rFonts w:ascii="Arial" w:hAnsi="Arial" w:cs="Arial"/>
          <w:lang w:val="fr-FR"/>
        </w:rPr>
        <w:t>es</w:t>
      </w:r>
      <w:r w:rsidR="008E6921" w:rsidRPr="001E2B45">
        <w:rPr>
          <w:rFonts w:ascii="Arial" w:hAnsi="Arial" w:cs="Arial"/>
          <w:lang w:val="fr-FR"/>
        </w:rPr>
        <w:t xml:space="preserve"> parc</w:t>
      </w:r>
      <w:r w:rsidR="00BC4363">
        <w:rPr>
          <w:rFonts w:ascii="Arial" w:hAnsi="Arial" w:cs="Arial"/>
          <w:lang w:val="fr-FR"/>
        </w:rPr>
        <w:t>s nationaux</w:t>
      </w:r>
      <w:r w:rsidR="008E6921" w:rsidRPr="001E2B45">
        <w:rPr>
          <w:rFonts w:ascii="Arial" w:hAnsi="Arial" w:cs="Arial"/>
          <w:lang w:val="fr-FR"/>
        </w:rPr>
        <w:t xml:space="preserve"> </w:t>
      </w:r>
      <w:r w:rsidR="00BC4363">
        <w:rPr>
          <w:rFonts w:ascii="Arial" w:hAnsi="Arial" w:cs="Arial"/>
          <w:lang w:val="fr-FR"/>
        </w:rPr>
        <w:t>en vue de</w:t>
      </w:r>
      <w:r w:rsidR="008E6921" w:rsidRPr="001E2B45">
        <w:rPr>
          <w:rFonts w:ascii="Arial" w:hAnsi="Arial" w:cs="Arial"/>
          <w:lang w:val="fr-FR"/>
        </w:rPr>
        <w:t xml:space="preserve"> la coordination et </w:t>
      </w:r>
      <w:r w:rsidR="003F242A" w:rsidRPr="001E2B45">
        <w:rPr>
          <w:rFonts w:ascii="Arial" w:hAnsi="Arial" w:cs="Arial"/>
          <w:lang w:val="fr-FR"/>
        </w:rPr>
        <w:t xml:space="preserve">la réalisatlon </w:t>
      </w:r>
      <w:r w:rsidR="0031415E">
        <w:rPr>
          <w:rFonts w:ascii="Arial" w:hAnsi="Arial" w:cs="Arial"/>
          <w:lang w:val="fr-FR"/>
        </w:rPr>
        <w:t xml:space="preserve">des actions </w:t>
      </w:r>
      <w:r w:rsidR="00BC4363">
        <w:rPr>
          <w:rFonts w:ascii="Arial" w:hAnsi="Arial" w:cs="Arial"/>
          <w:lang w:val="fr-FR"/>
        </w:rPr>
        <w:t>prévu</w:t>
      </w:r>
      <w:r w:rsidR="004B120B">
        <w:rPr>
          <w:rFonts w:ascii="Arial" w:hAnsi="Arial" w:cs="Arial"/>
          <w:lang w:val="fr-FR"/>
        </w:rPr>
        <w:t>e</w:t>
      </w:r>
      <w:r w:rsidR="00BC4363">
        <w:rPr>
          <w:rFonts w:ascii="Arial" w:hAnsi="Arial" w:cs="Arial"/>
          <w:lang w:val="fr-FR"/>
        </w:rPr>
        <w:t>s par l</w:t>
      </w:r>
      <w:r w:rsidR="003F242A" w:rsidRPr="001E2B45">
        <w:rPr>
          <w:rFonts w:ascii="Arial" w:hAnsi="Arial" w:cs="Arial"/>
          <w:lang w:val="fr-FR"/>
        </w:rPr>
        <w:t>es financements</w:t>
      </w:r>
      <w:r w:rsidR="0031415E">
        <w:rPr>
          <w:rFonts w:ascii="Arial" w:hAnsi="Arial" w:cs="Arial"/>
          <w:lang w:val="fr-FR"/>
        </w:rPr>
        <w:t xml:space="preserve"> actuels</w:t>
      </w:r>
      <w:r w:rsidR="003F242A" w:rsidRPr="001E2B45">
        <w:rPr>
          <w:rFonts w:ascii="Arial" w:hAnsi="Arial" w:cs="Arial"/>
          <w:lang w:val="fr-FR"/>
        </w:rPr>
        <w:t xml:space="preserve">. </w:t>
      </w:r>
    </w:p>
    <w:p w:rsidR="00BC4363" w:rsidRDefault="00BC4363" w:rsidP="00483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9E4651" w:rsidRPr="001E2B45" w:rsidRDefault="00BC4363" w:rsidP="00483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593F0B">
        <w:rPr>
          <w:rFonts w:ascii="Arial" w:hAnsi="Arial" w:cs="Arial"/>
          <w:lang w:val="fr-FR"/>
        </w:rPr>
        <w:t>es deux champ</w:t>
      </w:r>
      <w:r w:rsidR="009E4651" w:rsidRPr="001E2B45">
        <w:rPr>
          <w:rFonts w:ascii="Arial" w:hAnsi="Arial" w:cs="Arial"/>
          <w:lang w:val="fr-FR"/>
        </w:rPr>
        <w:t xml:space="preserve">s d’action </w:t>
      </w:r>
      <w:r>
        <w:rPr>
          <w:rFonts w:ascii="Arial" w:hAnsi="Arial" w:cs="Arial"/>
          <w:lang w:val="fr-FR"/>
        </w:rPr>
        <w:t xml:space="preserve">(1 et 2) </w:t>
      </w:r>
      <w:r w:rsidR="009E4651" w:rsidRPr="001E2B45">
        <w:rPr>
          <w:rFonts w:ascii="Arial" w:hAnsi="Arial" w:cs="Arial"/>
          <w:lang w:val="fr-FR"/>
        </w:rPr>
        <w:t xml:space="preserve">recevront immédiatement, </w:t>
      </w:r>
      <w:r w:rsidR="003C4C85">
        <w:rPr>
          <w:rFonts w:ascii="Arial" w:hAnsi="Arial" w:cs="Arial"/>
          <w:lang w:val="fr-FR"/>
        </w:rPr>
        <w:t xml:space="preserve">entre autres </w:t>
      </w:r>
      <w:r w:rsidR="009E4651" w:rsidRPr="001E2B45">
        <w:rPr>
          <w:rFonts w:ascii="Arial" w:hAnsi="Arial" w:cs="Arial"/>
          <w:lang w:val="fr-FR"/>
        </w:rPr>
        <w:t xml:space="preserve">à travers les </w:t>
      </w:r>
      <w:r w:rsidR="003C4C85">
        <w:rPr>
          <w:rFonts w:ascii="Arial" w:hAnsi="Arial" w:cs="Arial"/>
          <w:lang w:val="fr-FR"/>
        </w:rPr>
        <w:t>fond</w:t>
      </w:r>
      <w:r w:rsidR="003C4C85" w:rsidRPr="001E2B45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du co-financement de l’UE, des</w:t>
      </w:r>
      <w:r w:rsidR="009E4651" w:rsidRPr="001E2B45">
        <w:rPr>
          <w:rFonts w:ascii="Arial" w:hAnsi="Arial" w:cs="Arial"/>
          <w:lang w:val="fr-FR"/>
        </w:rPr>
        <w:t xml:space="preserve"> matériel</w:t>
      </w:r>
      <w:r>
        <w:rPr>
          <w:rFonts w:ascii="Arial" w:hAnsi="Arial" w:cs="Arial"/>
          <w:lang w:val="fr-FR"/>
        </w:rPr>
        <w:t>s</w:t>
      </w:r>
      <w:r w:rsidR="009E4651" w:rsidRPr="001E2B45">
        <w:rPr>
          <w:rFonts w:ascii="Arial" w:hAnsi="Arial" w:cs="Arial"/>
          <w:lang w:val="fr-FR"/>
        </w:rPr>
        <w:t xml:space="preserve"> et équipement</w:t>
      </w:r>
      <w:r>
        <w:rPr>
          <w:rFonts w:ascii="Arial" w:hAnsi="Arial" w:cs="Arial"/>
          <w:lang w:val="fr-FR"/>
        </w:rPr>
        <w:t>s</w:t>
      </w:r>
      <w:r w:rsidR="001F2B18" w:rsidRPr="001E2B45">
        <w:rPr>
          <w:rFonts w:ascii="Arial" w:hAnsi="Arial" w:cs="Arial"/>
          <w:lang w:val="fr-FR"/>
        </w:rPr>
        <w:t xml:space="preserve"> pour les postes de lutte </w:t>
      </w:r>
      <w:r>
        <w:rPr>
          <w:rFonts w:ascii="Arial" w:hAnsi="Arial" w:cs="Arial"/>
          <w:lang w:val="fr-FR"/>
        </w:rPr>
        <w:t>anti-</w:t>
      </w:r>
      <w:r w:rsidR="001F2B18" w:rsidRPr="001E2B45">
        <w:rPr>
          <w:rFonts w:ascii="Arial" w:hAnsi="Arial" w:cs="Arial"/>
          <w:lang w:val="fr-FR"/>
        </w:rPr>
        <w:t>braconnage, même avant le dé</w:t>
      </w:r>
      <w:r>
        <w:rPr>
          <w:rFonts w:ascii="Arial" w:hAnsi="Arial" w:cs="Arial"/>
          <w:lang w:val="fr-FR"/>
        </w:rPr>
        <w:t>marrage d</w:t>
      </w:r>
      <w:r w:rsidR="001F2B18" w:rsidRPr="001E2B45">
        <w:rPr>
          <w:rFonts w:ascii="Arial" w:hAnsi="Arial" w:cs="Arial"/>
          <w:lang w:val="fr-FR"/>
        </w:rPr>
        <w:t xml:space="preserve">es activités </w:t>
      </w:r>
      <w:r>
        <w:rPr>
          <w:rFonts w:ascii="Arial" w:hAnsi="Arial" w:cs="Arial"/>
          <w:lang w:val="fr-FR"/>
        </w:rPr>
        <w:t xml:space="preserve">prévus </w:t>
      </w:r>
      <w:r w:rsidR="001F2B18" w:rsidRPr="001E2B45">
        <w:rPr>
          <w:rFonts w:ascii="Arial" w:hAnsi="Arial" w:cs="Arial"/>
          <w:lang w:val="fr-FR"/>
        </w:rPr>
        <w:t xml:space="preserve">par la </w:t>
      </w:r>
      <w:r w:rsidR="00FD2FF1" w:rsidRPr="001E2B45">
        <w:rPr>
          <w:rFonts w:ascii="Arial" w:hAnsi="Arial" w:cs="Arial"/>
          <w:lang w:val="fr-FR"/>
        </w:rPr>
        <w:t>CF.</w:t>
      </w:r>
      <w:r w:rsidR="0047133D" w:rsidRPr="001E2B45">
        <w:rPr>
          <w:rFonts w:ascii="Arial" w:hAnsi="Arial" w:cs="Arial"/>
          <w:lang w:val="fr-FR"/>
        </w:rPr>
        <w:t xml:space="preserve"> Ceci est une condition pour que le pers</w:t>
      </w:r>
      <w:r w:rsidR="006F4F1F">
        <w:rPr>
          <w:rFonts w:ascii="Arial" w:hAnsi="Arial" w:cs="Arial"/>
          <w:lang w:val="fr-FR"/>
        </w:rPr>
        <w:t>onnel formé et qualifié (champ</w:t>
      </w:r>
      <w:r w:rsidR="00593F0B">
        <w:rPr>
          <w:rFonts w:ascii="Arial" w:hAnsi="Arial" w:cs="Arial"/>
          <w:lang w:val="fr-FR"/>
        </w:rPr>
        <w:t xml:space="preserve"> </w:t>
      </w:r>
      <w:r w:rsidR="0047133D" w:rsidRPr="001E2B45">
        <w:rPr>
          <w:rFonts w:ascii="Arial" w:hAnsi="Arial" w:cs="Arial"/>
          <w:lang w:val="fr-FR"/>
        </w:rPr>
        <w:t xml:space="preserve">d’action 4) puisse mettre en pratique ce qu’il a appris et mener la lutte </w:t>
      </w:r>
      <w:r>
        <w:rPr>
          <w:rFonts w:ascii="Arial" w:hAnsi="Arial" w:cs="Arial"/>
          <w:lang w:val="fr-FR"/>
        </w:rPr>
        <w:t>anti-</w:t>
      </w:r>
      <w:r w:rsidR="0047133D" w:rsidRPr="001E2B45">
        <w:rPr>
          <w:rFonts w:ascii="Arial" w:hAnsi="Arial" w:cs="Arial"/>
          <w:lang w:val="fr-FR"/>
        </w:rPr>
        <w:t xml:space="preserve">braconnage de manière efficace. </w:t>
      </w:r>
    </w:p>
    <w:p w:rsidR="00216664" w:rsidRPr="001E2B45" w:rsidRDefault="00216664" w:rsidP="009F5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FB682C" w:rsidRPr="001E2B45" w:rsidRDefault="0062388B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Au niveau d</w:t>
      </w:r>
      <w:r w:rsidR="006D3995">
        <w:rPr>
          <w:rFonts w:ascii="Arial" w:hAnsi="Arial" w:cs="Arial"/>
          <w:lang w:val="fr-FR"/>
        </w:rPr>
        <w:t>es deux champ</w:t>
      </w:r>
      <w:r w:rsidR="00FB682C" w:rsidRPr="001E2B45">
        <w:rPr>
          <w:rFonts w:ascii="Arial" w:hAnsi="Arial" w:cs="Arial"/>
          <w:lang w:val="fr-FR"/>
        </w:rPr>
        <w:t>s d’action, la population riveraine</w:t>
      </w:r>
      <w:r w:rsidR="00EA5619" w:rsidRPr="001E2B45">
        <w:rPr>
          <w:rFonts w:ascii="Arial" w:hAnsi="Arial" w:cs="Arial"/>
          <w:lang w:val="fr-FR"/>
        </w:rPr>
        <w:t>,</w:t>
      </w:r>
      <w:r w:rsidR="00FB682C" w:rsidRPr="001E2B45">
        <w:rPr>
          <w:rFonts w:ascii="Arial" w:hAnsi="Arial" w:cs="Arial"/>
          <w:lang w:val="fr-FR"/>
        </w:rPr>
        <w:t xml:space="preserve"> et </w:t>
      </w:r>
      <w:r w:rsidR="00CE2E4E">
        <w:rPr>
          <w:rFonts w:ascii="Arial" w:hAnsi="Arial" w:cs="Arial"/>
          <w:lang w:val="fr-FR"/>
        </w:rPr>
        <w:t xml:space="preserve">particulièrement les </w:t>
      </w:r>
      <w:r w:rsidR="00FB682C" w:rsidRPr="001E2B45">
        <w:rPr>
          <w:rFonts w:ascii="Arial" w:hAnsi="Arial" w:cs="Arial"/>
          <w:lang w:val="fr-FR"/>
        </w:rPr>
        <w:t>femmes</w:t>
      </w:r>
      <w:r w:rsidR="00EA5619" w:rsidRPr="001E2B45">
        <w:rPr>
          <w:rFonts w:ascii="Arial" w:hAnsi="Arial" w:cs="Arial"/>
          <w:lang w:val="fr-FR"/>
        </w:rPr>
        <w:t xml:space="preserve">, </w:t>
      </w:r>
      <w:r w:rsidR="00CE2E4E">
        <w:rPr>
          <w:rFonts w:ascii="Arial" w:hAnsi="Arial" w:cs="Arial"/>
          <w:lang w:val="fr-FR"/>
        </w:rPr>
        <w:t>sera</w:t>
      </w:r>
      <w:r w:rsidR="00CE2E4E" w:rsidRPr="001E2B45">
        <w:rPr>
          <w:rFonts w:ascii="Arial" w:hAnsi="Arial" w:cs="Arial"/>
          <w:lang w:val="fr-FR"/>
        </w:rPr>
        <w:t xml:space="preserve"> </w:t>
      </w:r>
      <w:r w:rsidR="00CE2E4E">
        <w:rPr>
          <w:rFonts w:ascii="Arial" w:hAnsi="Arial" w:cs="Arial"/>
          <w:lang w:val="fr-FR"/>
        </w:rPr>
        <w:t>appuyée</w:t>
      </w:r>
      <w:r w:rsidR="00EA5619" w:rsidRPr="001E2B45">
        <w:rPr>
          <w:rFonts w:ascii="Arial" w:hAnsi="Arial" w:cs="Arial"/>
          <w:lang w:val="fr-FR"/>
        </w:rPr>
        <w:t xml:space="preserve"> </w:t>
      </w:r>
      <w:r w:rsidR="00CE2E4E">
        <w:rPr>
          <w:rFonts w:ascii="Arial" w:hAnsi="Arial" w:cs="Arial"/>
          <w:lang w:val="fr-FR"/>
        </w:rPr>
        <w:t>dans l’élaboration</w:t>
      </w:r>
      <w:r w:rsidR="00FB682C" w:rsidRPr="001E2B45">
        <w:rPr>
          <w:rFonts w:ascii="Arial" w:hAnsi="Arial" w:cs="Arial"/>
          <w:lang w:val="fr-FR"/>
        </w:rPr>
        <w:t xml:space="preserve"> des règle</w:t>
      </w:r>
      <w:r>
        <w:rPr>
          <w:rFonts w:ascii="Arial" w:hAnsi="Arial" w:cs="Arial"/>
          <w:lang w:val="fr-FR"/>
        </w:rPr>
        <w:t>ments</w:t>
      </w:r>
      <w:r w:rsidR="00FB682C" w:rsidRPr="001E2B45">
        <w:rPr>
          <w:rFonts w:ascii="Arial" w:hAnsi="Arial" w:cs="Arial"/>
          <w:lang w:val="fr-FR"/>
        </w:rPr>
        <w:t xml:space="preserve"> </w:t>
      </w:r>
      <w:r w:rsidR="00CE2E4E" w:rsidRPr="001E2B45">
        <w:rPr>
          <w:rFonts w:ascii="Arial" w:hAnsi="Arial" w:cs="Arial"/>
          <w:lang w:val="fr-FR"/>
        </w:rPr>
        <w:t>commun</w:t>
      </w:r>
      <w:r w:rsidR="00CE2E4E">
        <w:rPr>
          <w:rFonts w:ascii="Arial" w:hAnsi="Arial" w:cs="Arial"/>
          <w:lang w:val="fr-FR"/>
        </w:rPr>
        <w:t>s</w:t>
      </w:r>
      <w:r w:rsidR="00CE2E4E"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conernant l</w:t>
      </w:r>
      <w:r w:rsidR="00FB682C" w:rsidRPr="001E2B45">
        <w:rPr>
          <w:rFonts w:ascii="Arial" w:hAnsi="Arial" w:cs="Arial"/>
          <w:lang w:val="fr-FR"/>
        </w:rPr>
        <w:t xml:space="preserve">’utilisation </w:t>
      </w:r>
      <w:r>
        <w:rPr>
          <w:rFonts w:ascii="Arial" w:hAnsi="Arial" w:cs="Arial"/>
          <w:lang w:val="fr-FR"/>
        </w:rPr>
        <w:t>et</w:t>
      </w:r>
      <w:r w:rsidR="00FB682C" w:rsidRPr="001E2B45">
        <w:rPr>
          <w:rFonts w:ascii="Arial" w:hAnsi="Arial" w:cs="Arial"/>
          <w:lang w:val="fr-FR"/>
        </w:rPr>
        <w:t xml:space="preserve"> l’accès aux ressources n</w:t>
      </w:r>
      <w:r w:rsidR="00DF400F" w:rsidRPr="001E2B45">
        <w:rPr>
          <w:rFonts w:ascii="Arial" w:hAnsi="Arial" w:cs="Arial"/>
          <w:lang w:val="fr-FR"/>
        </w:rPr>
        <w:t xml:space="preserve">aturelles dans les zones </w:t>
      </w:r>
      <w:r w:rsidR="00CE2E4E">
        <w:rPr>
          <w:rFonts w:ascii="Arial" w:hAnsi="Arial" w:cs="Arial"/>
          <w:lang w:val="fr-FR"/>
        </w:rPr>
        <w:t>périphérique</w:t>
      </w:r>
      <w:r w:rsidR="00CE2E4E" w:rsidRPr="001E2B45">
        <w:rPr>
          <w:rFonts w:ascii="Arial" w:hAnsi="Arial" w:cs="Arial"/>
          <w:lang w:val="fr-FR"/>
        </w:rPr>
        <w:t xml:space="preserve">s </w:t>
      </w:r>
      <w:r w:rsidR="00FB682C" w:rsidRPr="001E2B45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es</w:t>
      </w:r>
      <w:r w:rsidR="00FB682C" w:rsidRPr="001E2B45">
        <w:rPr>
          <w:rFonts w:ascii="Arial" w:hAnsi="Arial" w:cs="Arial"/>
          <w:lang w:val="fr-FR"/>
        </w:rPr>
        <w:t xml:space="preserve"> parc</w:t>
      </w:r>
      <w:r>
        <w:rPr>
          <w:rFonts w:ascii="Arial" w:hAnsi="Arial" w:cs="Arial"/>
          <w:lang w:val="fr-FR"/>
        </w:rPr>
        <w:t>s</w:t>
      </w:r>
      <w:r w:rsidR="00FB682C" w:rsidRPr="001E2B45">
        <w:rPr>
          <w:rFonts w:ascii="Arial" w:hAnsi="Arial" w:cs="Arial"/>
          <w:lang w:val="fr-FR"/>
        </w:rPr>
        <w:t xml:space="preserve"> nationa</w:t>
      </w:r>
      <w:r>
        <w:rPr>
          <w:rFonts w:ascii="Arial" w:hAnsi="Arial" w:cs="Arial"/>
          <w:lang w:val="fr-FR"/>
        </w:rPr>
        <w:t>ux</w:t>
      </w:r>
      <w:r w:rsidR="00FB682C" w:rsidRPr="001E2B45">
        <w:rPr>
          <w:rFonts w:ascii="Arial" w:hAnsi="Arial" w:cs="Arial"/>
          <w:lang w:val="fr-FR"/>
        </w:rPr>
        <w:t>.</w:t>
      </w:r>
    </w:p>
    <w:p w:rsidR="006D3995" w:rsidRDefault="006D3995" w:rsidP="009F5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FB682C" w:rsidRPr="001E2B45" w:rsidRDefault="00EA5619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Co</w:t>
      </w:r>
      <w:r w:rsidR="00FB682C" w:rsidRPr="001E2B45">
        <w:rPr>
          <w:rFonts w:ascii="Arial" w:hAnsi="Arial" w:cs="Arial"/>
          <w:lang w:val="fr-FR"/>
        </w:rPr>
        <w:t>mme décrit sous B.2, les communautés villageoises</w:t>
      </w:r>
      <w:r w:rsidRPr="001E2B45">
        <w:rPr>
          <w:rFonts w:ascii="Arial" w:hAnsi="Arial" w:cs="Arial"/>
          <w:lang w:val="fr-FR"/>
        </w:rPr>
        <w:t>,</w:t>
      </w:r>
      <w:r w:rsidR="00BA517D" w:rsidRPr="001E2B45">
        <w:rPr>
          <w:rFonts w:ascii="Arial" w:hAnsi="Arial" w:cs="Arial"/>
          <w:lang w:val="fr-FR"/>
        </w:rPr>
        <w:t xml:space="preserve"> qui vivent </w:t>
      </w:r>
      <w:r w:rsidR="00FB682C" w:rsidRPr="001E2B45">
        <w:rPr>
          <w:rFonts w:ascii="Arial" w:hAnsi="Arial" w:cs="Arial"/>
          <w:lang w:val="fr-FR"/>
        </w:rPr>
        <w:t>enco</w:t>
      </w:r>
      <w:r w:rsidR="00BA517D" w:rsidRPr="001E2B45">
        <w:rPr>
          <w:rFonts w:ascii="Arial" w:hAnsi="Arial" w:cs="Arial"/>
          <w:lang w:val="fr-FR"/>
        </w:rPr>
        <w:t>re</w:t>
      </w:r>
      <w:r w:rsidR="00DF400F" w:rsidRPr="001E2B45">
        <w:rPr>
          <w:rFonts w:ascii="Arial" w:hAnsi="Arial" w:cs="Arial"/>
          <w:lang w:val="fr-FR"/>
        </w:rPr>
        <w:t xml:space="preserve"> </w:t>
      </w:r>
      <w:r w:rsidR="00CE2E4E">
        <w:rPr>
          <w:rFonts w:ascii="Arial" w:hAnsi="Arial" w:cs="Arial"/>
          <w:lang w:val="fr-FR"/>
        </w:rPr>
        <w:t xml:space="preserve">dans le </w:t>
      </w:r>
      <w:r w:rsidR="0062388B">
        <w:rPr>
          <w:rFonts w:ascii="Arial" w:hAnsi="Arial" w:cs="Arial"/>
          <w:lang w:val="fr-FR"/>
        </w:rPr>
        <w:t>P</w:t>
      </w:r>
      <w:r w:rsidR="00DF400F" w:rsidRPr="001E2B45">
        <w:rPr>
          <w:rFonts w:ascii="Arial" w:hAnsi="Arial" w:cs="Arial"/>
          <w:lang w:val="fr-FR"/>
        </w:rPr>
        <w:t xml:space="preserve">arc national </w:t>
      </w:r>
      <w:r w:rsidR="0062388B">
        <w:rPr>
          <w:rFonts w:ascii="Arial" w:hAnsi="Arial" w:cs="Arial"/>
          <w:lang w:val="fr-FR"/>
        </w:rPr>
        <w:t xml:space="preserve">de </w:t>
      </w:r>
      <w:r w:rsidR="00DF400F" w:rsidRPr="001E2B45">
        <w:rPr>
          <w:rFonts w:ascii="Arial" w:hAnsi="Arial" w:cs="Arial"/>
          <w:lang w:val="fr-FR"/>
        </w:rPr>
        <w:t xml:space="preserve">Sena </w:t>
      </w:r>
      <w:r w:rsidR="00FB682C" w:rsidRPr="001E2B45">
        <w:rPr>
          <w:rFonts w:ascii="Arial" w:hAnsi="Arial" w:cs="Arial"/>
          <w:lang w:val="fr-FR"/>
        </w:rPr>
        <w:t>Oura</w:t>
      </w:r>
      <w:r w:rsidRPr="001E2B45">
        <w:rPr>
          <w:rFonts w:ascii="Arial" w:hAnsi="Arial" w:cs="Arial"/>
          <w:lang w:val="fr-FR"/>
        </w:rPr>
        <w:t>,</w:t>
      </w:r>
      <w:r w:rsidR="00DF400F" w:rsidRPr="001E2B45">
        <w:rPr>
          <w:rFonts w:ascii="Arial" w:hAnsi="Arial" w:cs="Arial"/>
          <w:lang w:val="fr-FR"/>
        </w:rPr>
        <w:t xml:space="preserve"> </w:t>
      </w:r>
      <w:r w:rsidR="0062388B">
        <w:rPr>
          <w:rFonts w:ascii="Arial" w:hAnsi="Arial" w:cs="Arial"/>
          <w:lang w:val="fr-FR"/>
        </w:rPr>
        <w:t xml:space="preserve">devraient se </w:t>
      </w:r>
      <w:r w:rsidR="00DF400F" w:rsidRPr="001E2B45">
        <w:rPr>
          <w:rFonts w:ascii="Arial" w:hAnsi="Arial" w:cs="Arial"/>
          <w:lang w:val="fr-FR"/>
        </w:rPr>
        <w:t xml:space="preserve">décider </w:t>
      </w:r>
      <w:r w:rsidR="0062388B">
        <w:rPr>
          <w:rFonts w:ascii="Arial" w:hAnsi="Arial" w:cs="Arial"/>
          <w:lang w:val="fr-FR"/>
        </w:rPr>
        <w:t>à abandonner leurs installations à l’intérieur du parc national et sortir de cette aire protégée</w:t>
      </w:r>
      <w:r w:rsidR="00DF400F" w:rsidRPr="001E2B45">
        <w:rPr>
          <w:rFonts w:ascii="Arial" w:hAnsi="Arial" w:cs="Arial"/>
          <w:lang w:val="fr-FR"/>
        </w:rPr>
        <w:t xml:space="preserve">. Dans ce cas, le projet </w:t>
      </w:r>
      <w:r w:rsidR="00CE2E4E">
        <w:rPr>
          <w:rFonts w:ascii="Arial" w:hAnsi="Arial" w:cs="Arial"/>
          <w:lang w:val="fr-FR"/>
        </w:rPr>
        <w:t xml:space="preserve">fournira </w:t>
      </w:r>
      <w:r w:rsidR="0062388B">
        <w:rPr>
          <w:rFonts w:ascii="Arial" w:hAnsi="Arial" w:cs="Arial"/>
          <w:lang w:val="fr-FR"/>
        </w:rPr>
        <w:t xml:space="preserve">à </w:t>
      </w:r>
      <w:r w:rsidR="0062388B" w:rsidRPr="001E2B45">
        <w:rPr>
          <w:rFonts w:ascii="Arial" w:hAnsi="Arial" w:cs="Arial"/>
          <w:lang w:val="fr-FR"/>
        </w:rPr>
        <w:t xml:space="preserve">l’administration du parc et </w:t>
      </w:r>
      <w:r w:rsidR="0062388B">
        <w:rPr>
          <w:rFonts w:ascii="Arial" w:hAnsi="Arial" w:cs="Arial"/>
          <w:lang w:val="fr-FR"/>
        </w:rPr>
        <w:t>au</w:t>
      </w:r>
      <w:r w:rsidR="0062388B" w:rsidRPr="001E2B45">
        <w:rPr>
          <w:rFonts w:ascii="Arial" w:hAnsi="Arial" w:cs="Arial"/>
          <w:lang w:val="fr-FR"/>
        </w:rPr>
        <w:t xml:space="preserve"> MERH</w:t>
      </w:r>
      <w:r w:rsidR="0062388B">
        <w:rPr>
          <w:rFonts w:ascii="Arial" w:hAnsi="Arial" w:cs="Arial"/>
          <w:lang w:val="fr-FR"/>
        </w:rPr>
        <w:t xml:space="preserve"> </w:t>
      </w:r>
      <w:r w:rsidR="00CE2E4E">
        <w:rPr>
          <w:rFonts w:ascii="Arial" w:hAnsi="Arial" w:cs="Arial"/>
          <w:lang w:val="fr-FR"/>
        </w:rPr>
        <w:t xml:space="preserve">des prestations de conseil </w:t>
      </w:r>
      <w:r w:rsidR="00D11CFA">
        <w:rPr>
          <w:rFonts w:ascii="Arial" w:hAnsi="Arial" w:cs="Arial"/>
          <w:lang w:val="fr-FR"/>
        </w:rPr>
        <w:t>sensibles aux conflits</w:t>
      </w:r>
      <w:r w:rsidR="0062388B">
        <w:rPr>
          <w:rFonts w:ascii="Arial" w:hAnsi="Arial" w:cs="Arial"/>
          <w:lang w:val="fr-FR"/>
        </w:rPr>
        <w:t>,</w:t>
      </w:r>
      <w:r w:rsidR="00DF400F" w:rsidRPr="001E2B45">
        <w:rPr>
          <w:rFonts w:ascii="Arial" w:hAnsi="Arial" w:cs="Arial"/>
          <w:lang w:val="fr-FR"/>
        </w:rPr>
        <w:t xml:space="preserve"> </w:t>
      </w:r>
      <w:r w:rsidR="00252069" w:rsidRPr="001E2B45">
        <w:rPr>
          <w:rFonts w:ascii="Arial" w:hAnsi="Arial" w:cs="Arial"/>
          <w:lang w:val="fr-FR"/>
        </w:rPr>
        <w:t xml:space="preserve">pour </w:t>
      </w:r>
      <w:r w:rsidR="0062388B">
        <w:rPr>
          <w:rFonts w:ascii="Arial" w:hAnsi="Arial" w:cs="Arial"/>
          <w:lang w:val="fr-FR"/>
        </w:rPr>
        <w:t>chercher et analyser</w:t>
      </w:r>
      <w:r w:rsidR="00252069" w:rsidRPr="001E2B45">
        <w:rPr>
          <w:rFonts w:ascii="Arial" w:hAnsi="Arial" w:cs="Arial"/>
          <w:lang w:val="fr-FR"/>
        </w:rPr>
        <w:t xml:space="preserve"> des alternatives</w:t>
      </w:r>
      <w:r w:rsidR="00D216EC">
        <w:rPr>
          <w:rFonts w:ascii="Arial" w:hAnsi="Arial" w:cs="Arial"/>
          <w:lang w:val="fr-FR"/>
        </w:rPr>
        <w:t xml:space="preserve">, ainsi pour trouver une solution pour leur mise </w:t>
      </w:r>
      <w:r w:rsidR="00252069" w:rsidRPr="001E2B45">
        <w:rPr>
          <w:rFonts w:ascii="Arial" w:hAnsi="Arial" w:cs="Arial"/>
          <w:lang w:val="fr-FR"/>
        </w:rPr>
        <w:t>en valeur. Toutes les mesures seront examinées sur la base des « principes de base et lignes direc</w:t>
      </w:r>
      <w:r w:rsidR="00E578FA" w:rsidRPr="001E2B45">
        <w:rPr>
          <w:rFonts w:ascii="Arial" w:hAnsi="Arial" w:cs="Arial"/>
          <w:lang w:val="fr-FR"/>
        </w:rPr>
        <w:t>t</w:t>
      </w:r>
      <w:r w:rsidR="00252069" w:rsidRPr="001E2B45">
        <w:rPr>
          <w:rFonts w:ascii="Arial" w:hAnsi="Arial" w:cs="Arial"/>
          <w:lang w:val="fr-FR"/>
        </w:rPr>
        <w:t>rices des Nat</w:t>
      </w:r>
      <w:r w:rsidR="00E578FA" w:rsidRPr="001E2B45">
        <w:rPr>
          <w:rFonts w:ascii="Arial" w:hAnsi="Arial" w:cs="Arial"/>
          <w:lang w:val="fr-FR"/>
        </w:rPr>
        <w:t xml:space="preserve">ions Unies sur les déplacements </w:t>
      </w:r>
      <w:r w:rsidR="00252069" w:rsidRPr="001E2B45">
        <w:rPr>
          <w:rFonts w:ascii="Arial" w:hAnsi="Arial" w:cs="Arial"/>
          <w:lang w:val="fr-FR"/>
        </w:rPr>
        <w:t>et éviction</w:t>
      </w:r>
      <w:r w:rsidR="005E287A" w:rsidRPr="001E2B45">
        <w:rPr>
          <w:rFonts w:ascii="Arial" w:hAnsi="Arial" w:cs="Arial"/>
          <w:lang w:val="fr-FR"/>
        </w:rPr>
        <w:t>s basés sur le développement » et le « IFC performance standard No. 5 et Guidance Note no. 5 » (</w:t>
      </w:r>
      <w:r w:rsidR="00D11CFA">
        <w:rPr>
          <w:rFonts w:ascii="Arial" w:hAnsi="Arial" w:cs="Arial"/>
          <w:lang w:val="fr-FR"/>
        </w:rPr>
        <w:t xml:space="preserve">Comparable </w:t>
      </w:r>
      <w:r w:rsidR="00AB0D9E">
        <w:rPr>
          <w:rFonts w:ascii="Arial" w:hAnsi="Arial" w:cs="Arial"/>
          <w:lang w:val="fr-FR"/>
        </w:rPr>
        <w:t>aux lignes directrices du</w:t>
      </w:r>
      <w:r w:rsidR="00563CBB">
        <w:rPr>
          <w:rFonts w:ascii="Arial" w:hAnsi="Arial" w:cs="Arial"/>
          <w:lang w:val="fr-FR"/>
        </w:rPr>
        <w:t xml:space="preserve"> </w:t>
      </w:r>
      <w:r w:rsidR="005E287A" w:rsidRPr="001E2B45">
        <w:rPr>
          <w:rFonts w:ascii="Arial" w:hAnsi="Arial" w:cs="Arial"/>
          <w:lang w:val="fr-FR"/>
        </w:rPr>
        <w:t>BMZ pour la prise en compte des standards et principes des droits de l’homme).</w:t>
      </w:r>
    </w:p>
    <w:p w:rsidR="00FB43C3" w:rsidRDefault="00FB43C3" w:rsidP="009F5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fr-FR"/>
        </w:rPr>
      </w:pPr>
    </w:p>
    <w:p w:rsidR="005060DC" w:rsidRPr="001E2B45" w:rsidRDefault="00FB43C3" w:rsidP="000E5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Le champ </w:t>
      </w:r>
      <w:r w:rsidR="005E19D6" w:rsidRPr="001E2B45">
        <w:rPr>
          <w:rFonts w:ascii="Arial" w:hAnsi="Arial" w:cs="Arial"/>
          <w:color w:val="000000" w:themeColor="text1"/>
          <w:lang w:val="fr-FR"/>
        </w:rPr>
        <w:t xml:space="preserve">d’action </w:t>
      </w:r>
      <w:r w:rsidR="00B116E3">
        <w:rPr>
          <w:rFonts w:ascii="Arial" w:hAnsi="Arial" w:cs="Arial"/>
          <w:color w:val="000000" w:themeColor="text1"/>
          <w:lang w:val="fr-FR"/>
        </w:rPr>
        <w:t>(</w:t>
      </w:r>
      <w:r w:rsidR="005E19D6" w:rsidRPr="001E2B45">
        <w:rPr>
          <w:rFonts w:ascii="Arial" w:hAnsi="Arial" w:cs="Arial"/>
          <w:color w:val="000000" w:themeColor="text1"/>
          <w:lang w:val="fr-FR"/>
        </w:rPr>
        <w:t>3</w:t>
      </w:r>
      <w:r w:rsidR="00B116E3">
        <w:rPr>
          <w:rFonts w:ascii="Arial" w:hAnsi="Arial" w:cs="Arial"/>
          <w:color w:val="000000" w:themeColor="text1"/>
          <w:lang w:val="fr-FR"/>
        </w:rPr>
        <w:t>)</w:t>
      </w:r>
      <w:r w:rsidR="005E19D6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163BE">
        <w:rPr>
          <w:rFonts w:ascii="Arial" w:hAnsi="Arial" w:cs="Arial"/>
          <w:color w:val="000000" w:themeColor="text1"/>
          <w:lang w:val="fr-FR"/>
        </w:rPr>
        <w:t xml:space="preserve">focalise </w:t>
      </w:r>
      <w:r w:rsidR="005E19D6" w:rsidRPr="001E2B45">
        <w:rPr>
          <w:rFonts w:ascii="Arial" w:hAnsi="Arial" w:cs="Arial"/>
          <w:color w:val="000000" w:themeColor="text1"/>
          <w:lang w:val="fr-FR"/>
        </w:rPr>
        <w:t xml:space="preserve">l’opérationalisation de </w:t>
      </w:r>
      <w:r w:rsidR="00D11CFA">
        <w:rPr>
          <w:rFonts w:ascii="Arial" w:hAnsi="Arial" w:cs="Arial"/>
          <w:color w:val="000000" w:themeColor="text1"/>
          <w:lang w:val="fr-FR"/>
        </w:rPr>
        <w:t>l’accord</w:t>
      </w:r>
      <w:r w:rsidR="005E19D6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163BE">
        <w:rPr>
          <w:rFonts w:ascii="Arial" w:hAnsi="Arial" w:cs="Arial"/>
          <w:color w:val="000000" w:themeColor="text1"/>
          <w:lang w:val="fr-FR"/>
        </w:rPr>
        <w:t xml:space="preserve">binational </w:t>
      </w:r>
      <w:r w:rsidR="005E19D6" w:rsidRPr="001E2B45">
        <w:rPr>
          <w:rFonts w:ascii="Arial" w:hAnsi="Arial" w:cs="Arial"/>
          <w:color w:val="000000" w:themeColor="text1"/>
          <w:lang w:val="fr-FR"/>
        </w:rPr>
        <w:t xml:space="preserve">Tchad-Cameroun. </w:t>
      </w:r>
      <w:r w:rsidR="00943A75" w:rsidRPr="001E2B45">
        <w:rPr>
          <w:rFonts w:ascii="Arial" w:hAnsi="Arial" w:cs="Arial"/>
          <w:color w:val="000000" w:themeColor="text1"/>
          <w:lang w:val="fr-FR"/>
        </w:rPr>
        <w:t>A cet effet, le Secrétariat Exécutif de</w:t>
      </w:r>
      <w:r w:rsidR="00563CBB">
        <w:rPr>
          <w:rFonts w:ascii="Arial" w:hAnsi="Arial" w:cs="Arial"/>
          <w:color w:val="000000" w:themeColor="text1"/>
          <w:lang w:val="fr-FR"/>
        </w:rPr>
        <w:t xml:space="preserve"> la</w:t>
      </w:r>
      <w:r w:rsidR="00943A75" w:rsidRPr="001E2B45">
        <w:rPr>
          <w:rFonts w:ascii="Arial" w:hAnsi="Arial" w:cs="Arial"/>
          <w:color w:val="000000" w:themeColor="text1"/>
          <w:lang w:val="fr-FR"/>
        </w:rPr>
        <w:t xml:space="preserve"> COMIFAC </w:t>
      </w:r>
      <w:r w:rsidR="00D11CFA">
        <w:rPr>
          <w:rFonts w:ascii="Arial" w:hAnsi="Arial" w:cs="Arial"/>
          <w:color w:val="000000" w:themeColor="text1"/>
          <w:lang w:val="fr-FR"/>
        </w:rPr>
        <w:t xml:space="preserve">reçoit un appui-conseil pour </w:t>
      </w:r>
      <w:r w:rsidR="00943A75" w:rsidRPr="001E2B45">
        <w:rPr>
          <w:rFonts w:ascii="Arial" w:hAnsi="Arial" w:cs="Arial"/>
          <w:color w:val="000000" w:themeColor="text1"/>
          <w:lang w:val="fr-FR"/>
        </w:rPr>
        <w:t xml:space="preserve">la mise en place des structures de coordination </w:t>
      </w:r>
      <w:r w:rsidR="006A3E22" w:rsidRPr="001E2B45">
        <w:rPr>
          <w:rFonts w:ascii="Arial" w:hAnsi="Arial" w:cs="Arial"/>
          <w:color w:val="000000" w:themeColor="text1"/>
          <w:lang w:val="fr-FR"/>
        </w:rPr>
        <w:t>tran</w:t>
      </w:r>
      <w:r w:rsidR="00943A75" w:rsidRPr="001E2B45">
        <w:rPr>
          <w:rFonts w:ascii="Arial" w:hAnsi="Arial" w:cs="Arial"/>
          <w:color w:val="000000" w:themeColor="text1"/>
          <w:lang w:val="fr-FR"/>
        </w:rPr>
        <w:t xml:space="preserve">sfrontalières </w:t>
      </w:r>
      <w:r w:rsidR="00D11CFA">
        <w:rPr>
          <w:rFonts w:ascii="Arial" w:hAnsi="Arial" w:cs="Arial"/>
          <w:color w:val="000000" w:themeColor="text1"/>
          <w:lang w:val="fr-FR"/>
        </w:rPr>
        <w:t>prévues par l’accord</w:t>
      </w:r>
      <w:r w:rsidR="002C4CE2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D11CFA">
        <w:rPr>
          <w:rFonts w:ascii="Arial" w:hAnsi="Arial" w:cs="Arial"/>
          <w:color w:val="000000" w:themeColor="text1"/>
          <w:lang w:val="fr-FR"/>
        </w:rPr>
        <w:t>L’objectif est de permettre aux</w:t>
      </w:r>
      <w:r w:rsidR="00D11CFA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2C4CE2" w:rsidRPr="001E2B45">
        <w:rPr>
          <w:rFonts w:ascii="Arial" w:hAnsi="Arial" w:cs="Arial"/>
          <w:color w:val="000000" w:themeColor="text1"/>
          <w:lang w:val="fr-FR"/>
        </w:rPr>
        <w:t xml:space="preserve">organes prévus </w:t>
      </w:r>
      <w:r w:rsidR="00D11CFA">
        <w:rPr>
          <w:rFonts w:ascii="Arial" w:hAnsi="Arial" w:cs="Arial"/>
          <w:color w:val="000000" w:themeColor="text1"/>
          <w:lang w:val="fr-FR"/>
        </w:rPr>
        <w:t xml:space="preserve">de </w:t>
      </w:r>
      <w:r w:rsidR="002C4CE2" w:rsidRPr="001E2B45">
        <w:rPr>
          <w:rFonts w:ascii="Arial" w:hAnsi="Arial" w:cs="Arial"/>
          <w:color w:val="000000" w:themeColor="text1"/>
          <w:lang w:val="fr-FR"/>
        </w:rPr>
        <w:t xml:space="preserve">se rencontrer régulièrement et </w:t>
      </w:r>
      <w:r w:rsidR="00D11CFA">
        <w:rPr>
          <w:rFonts w:ascii="Arial" w:hAnsi="Arial" w:cs="Arial"/>
          <w:color w:val="000000" w:themeColor="text1"/>
          <w:lang w:val="fr-FR"/>
        </w:rPr>
        <w:t xml:space="preserve">de </w:t>
      </w:r>
      <w:r w:rsidR="000E5961">
        <w:rPr>
          <w:rFonts w:ascii="Arial" w:hAnsi="Arial" w:cs="Arial"/>
          <w:color w:val="000000" w:themeColor="text1"/>
          <w:lang w:val="fr-FR"/>
        </w:rPr>
        <w:t>jouer</w:t>
      </w:r>
      <w:r w:rsidR="00D11CFA">
        <w:rPr>
          <w:rFonts w:ascii="Arial" w:hAnsi="Arial" w:cs="Arial"/>
          <w:color w:val="000000" w:themeColor="text1"/>
          <w:lang w:val="fr-FR"/>
        </w:rPr>
        <w:t xml:space="preserve"> leur rôle</w:t>
      </w:r>
      <w:r w:rsidR="00762B02" w:rsidRPr="001E2B45">
        <w:rPr>
          <w:rFonts w:ascii="Arial" w:hAnsi="Arial" w:cs="Arial"/>
          <w:color w:val="000000" w:themeColor="text1"/>
          <w:lang w:val="fr-FR"/>
        </w:rPr>
        <w:t>.</w:t>
      </w:r>
      <w:r w:rsidR="002C4CE2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En même temps, la coopération </w:t>
      </w:r>
      <w:r w:rsidR="000E5961">
        <w:rPr>
          <w:rFonts w:ascii="Arial" w:hAnsi="Arial" w:cs="Arial"/>
          <w:color w:val="000000" w:themeColor="text1"/>
          <w:lang w:val="fr-FR"/>
        </w:rPr>
        <w:t>bi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nationale </w:t>
      </w:r>
      <w:r w:rsidR="00D11CFA">
        <w:rPr>
          <w:rFonts w:ascii="Arial" w:hAnsi="Arial" w:cs="Arial"/>
          <w:color w:val="000000" w:themeColor="text1"/>
          <w:lang w:val="fr-FR"/>
        </w:rPr>
        <w:t xml:space="preserve">sera promue à travers un appui-conseil aux 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autorités nationales et régionales </w:t>
      </w:r>
      <w:r w:rsidR="000E5961">
        <w:rPr>
          <w:rFonts w:ascii="Arial" w:hAnsi="Arial" w:cs="Arial"/>
          <w:color w:val="000000" w:themeColor="text1"/>
          <w:lang w:val="fr-FR"/>
        </w:rPr>
        <w:t xml:space="preserve">compétentes de </w:t>
      </w:r>
      <w:r w:rsidR="006A3E22" w:rsidRPr="001E2B45">
        <w:rPr>
          <w:rFonts w:ascii="Arial" w:hAnsi="Arial" w:cs="Arial"/>
          <w:color w:val="000000" w:themeColor="text1"/>
          <w:lang w:val="fr-FR"/>
        </w:rPr>
        <w:t>la gestion des air</w:t>
      </w:r>
      <w:r w:rsidR="0017604F" w:rsidRPr="001E2B45">
        <w:rPr>
          <w:rFonts w:ascii="Arial" w:hAnsi="Arial" w:cs="Arial"/>
          <w:color w:val="000000" w:themeColor="text1"/>
          <w:lang w:val="fr-FR"/>
        </w:rPr>
        <w:t>es protégé</w:t>
      </w:r>
      <w:r w:rsidR="007C483E" w:rsidRPr="001E2B45">
        <w:rPr>
          <w:rFonts w:ascii="Arial" w:hAnsi="Arial" w:cs="Arial"/>
          <w:color w:val="000000" w:themeColor="text1"/>
          <w:lang w:val="fr-FR"/>
        </w:rPr>
        <w:t>e</w:t>
      </w:r>
      <w:r w:rsidR="0017604F" w:rsidRPr="001E2B45">
        <w:rPr>
          <w:rFonts w:ascii="Arial" w:hAnsi="Arial" w:cs="Arial"/>
          <w:color w:val="000000" w:themeColor="text1"/>
          <w:lang w:val="fr-FR"/>
        </w:rPr>
        <w:t>s ainsi qu</w:t>
      </w:r>
      <w:r w:rsidR="00D11CFA">
        <w:rPr>
          <w:rFonts w:ascii="Arial" w:hAnsi="Arial" w:cs="Arial"/>
          <w:color w:val="000000" w:themeColor="text1"/>
          <w:lang w:val="fr-FR"/>
        </w:rPr>
        <w:t xml:space="preserve">‘aux 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structures </w:t>
      </w:r>
      <w:r w:rsidR="000E5961">
        <w:rPr>
          <w:rFonts w:ascii="Arial" w:hAnsi="Arial" w:cs="Arial"/>
          <w:color w:val="000000" w:themeColor="text1"/>
          <w:lang w:val="fr-FR"/>
        </w:rPr>
        <w:t>administratives des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 parc</w:t>
      </w:r>
      <w:r w:rsidR="000E5961">
        <w:rPr>
          <w:rFonts w:ascii="Arial" w:hAnsi="Arial" w:cs="Arial"/>
          <w:color w:val="000000" w:themeColor="text1"/>
          <w:lang w:val="fr-FR"/>
        </w:rPr>
        <w:t>s nationaux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. </w:t>
      </w:r>
      <w:r w:rsidR="000E5961">
        <w:rPr>
          <w:rFonts w:ascii="Arial" w:hAnsi="Arial" w:cs="Arial"/>
          <w:color w:val="000000" w:themeColor="text1"/>
          <w:lang w:val="fr-FR"/>
        </w:rPr>
        <w:t>Pendant la phase initiale du projet est prévu u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n appui financier </w:t>
      </w:r>
      <w:r w:rsidR="000E5961">
        <w:rPr>
          <w:rFonts w:ascii="Arial" w:hAnsi="Arial" w:cs="Arial"/>
          <w:color w:val="000000" w:themeColor="text1"/>
          <w:lang w:val="fr-FR"/>
        </w:rPr>
        <w:t>à</w:t>
      </w:r>
      <w:r w:rsidR="0017604F" w:rsidRPr="001E2B45">
        <w:rPr>
          <w:rFonts w:ascii="Arial" w:hAnsi="Arial" w:cs="Arial"/>
          <w:color w:val="000000" w:themeColor="text1"/>
          <w:lang w:val="fr-FR"/>
        </w:rPr>
        <w:t xml:space="preserve"> l’établissement de ces structures</w:t>
      </w:r>
      <w:r w:rsidR="00A00B36" w:rsidRPr="001E2B45">
        <w:rPr>
          <w:rFonts w:ascii="Arial" w:hAnsi="Arial" w:cs="Arial"/>
          <w:color w:val="000000" w:themeColor="text1"/>
          <w:lang w:val="fr-FR"/>
        </w:rPr>
        <w:t>.</w:t>
      </w:r>
    </w:p>
    <w:p w:rsidR="008865E9" w:rsidRPr="009B7D52" w:rsidRDefault="008865E9" w:rsidP="009F5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9B7D52" w:rsidRPr="009B7D52" w:rsidRDefault="009B7D52" w:rsidP="002F6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9B7D52">
        <w:rPr>
          <w:rFonts w:ascii="Arial" w:hAnsi="Arial" w:cs="Arial"/>
          <w:lang w:val="fr-FR"/>
        </w:rPr>
        <w:t xml:space="preserve">Le champ d’action </w:t>
      </w:r>
      <w:r w:rsidR="00B116E3">
        <w:rPr>
          <w:rFonts w:ascii="Arial" w:hAnsi="Arial" w:cs="Arial"/>
          <w:lang w:val="fr-FR"/>
        </w:rPr>
        <w:t>(</w:t>
      </w:r>
      <w:r w:rsidRPr="009B7D52">
        <w:rPr>
          <w:rFonts w:ascii="Arial" w:hAnsi="Arial" w:cs="Arial"/>
          <w:lang w:val="fr-FR"/>
        </w:rPr>
        <w:t>4</w:t>
      </w:r>
      <w:r w:rsidR="00B116E3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</w:t>
      </w:r>
      <w:r w:rsidR="002F6A6B">
        <w:rPr>
          <w:rFonts w:ascii="Arial" w:hAnsi="Arial" w:cs="Arial"/>
          <w:lang w:val="fr-FR"/>
        </w:rPr>
        <w:t xml:space="preserve">vise </w:t>
      </w:r>
      <w:r w:rsidRPr="009B7D52">
        <w:rPr>
          <w:rFonts w:ascii="Arial" w:hAnsi="Arial" w:cs="Arial"/>
          <w:lang w:val="fr-FR"/>
        </w:rPr>
        <w:t xml:space="preserve">le développement de mesures destinées </w:t>
      </w:r>
      <w:r w:rsidR="002F6A6B" w:rsidRPr="009B7D52">
        <w:rPr>
          <w:rFonts w:ascii="Arial" w:hAnsi="Arial" w:cs="Arial"/>
          <w:lang w:val="fr-FR"/>
        </w:rPr>
        <w:t>à</w:t>
      </w:r>
      <w:r w:rsidRPr="009B7D52">
        <w:rPr>
          <w:rFonts w:ascii="Arial" w:hAnsi="Arial" w:cs="Arial"/>
          <w:lang w:val="fr-FR"/>
        </w:rPr>
        <w:t xml:space="preserve"> compenser le renoncement à l'utilisation des ressources naturelles par les populations riveraines des </w:t>
      </w:r>
      <w:r w:rsidR="002F6A6B">
        <w:rPr>
          <w:rFonts w:ascii="Arial" w:hAnsi="Arial" w:cs="Arial"/>
          <w:lang w:val="fr-FR"/>
        </w:rPr>
        <w:t>deux</w:t>
      </w:r>
      <w:r w:rsidRPr="009B7D52">
        <w:rPr>
          <w:rFonts w:ascii="Arial" w:hAnsi="Arial" w:cs="Arial"/>
          <w:lang w:val="fr-FR"/>
        </w:rPr>
        <w:t xml:space="preserve"> parcs.</w:t>
      </w:r>
      <w:r w:rsidR="002F6A6B">
        <w:rPr>
          <w:rFonts w:ascii="Arial" w:hAnsi="Arial" w:cs="Arial"/>
          <w:lang w:val="fr-FR"/>
        </w:rPr>
        <w:t xml:space="preserve"> </w:t>
      </w:r>
      <w:r w:rsidRPr="009B7D52">
        <w:rPr>
          <w:rFonts w:ascii="Arial" w:hAnsi="Arial" w:cs="Arial"/>
          <w:lang w:val="fr-FR"/>
        </w:rPr>
        <w:t>Deux projets pilotes au minimum seront développés et exécutés en étroite collaboration avec la population  pour le developpement de ressources alimentaires et de revenus alternatifs. Il sera essentiellement fait référence  </w:t>
      </w:r>
      <w:r>
        <w:rPr>
          <w:rFonts w:ascii="Arial" w:hAnsi="Arial" w:cs="Arial"/>
          <w:lang w:val="fr-FR"/>
        </w:rPr>
        <w:t>aux</w:t>
      </w:r>
      <w:r w:rsidRPr="009B7D52">
        <w:rPr>
          <w:rFonts w:ascii="Arial" w:hAnsi="Arial" w:cs="Arial"/>
          <w:lang w:val="fr-FR"/>
        </w:rPr>
        <w:t xml:space="preserve"> expériences </w:t>
      </w:r>
      <w:r w:rsidR="002F6A6B">
        <w:rPr>
          <w:rFonts w:ascii="Arial" w:hAnsi="Arial" w:cs="Arial"/>
          <w:lang w:val="fr-FR"/>
        </w:rPr>
        <w:t>acquises</w:t>
      </w:r>
      <w:r>
        <w:rPr>
          <w:rFonts w:ascii="Arial" w:hAnsi="Arial" w:cs="Arial"/>
          <w:lang w:val="fr-FR"/>
        </w:rPr>
        <w:t xml:space="preserve"> dans l’ensemble des pays membres </w:t>
      </w:r>
      <w:r w:rsidRPr="009B7D52">
        <w:rPr>
          <w:rFonts w:ascii="Arial" w:hAnsi="Arial" w:cs="Arial"/>
          <w:lang w:val="fr-FR"/>
        </w:rPr>
        <w:t>de la COMIFAC</w:t>
      </w:r>
      <w:r>
        <w:rPr>
          <w:rFonts w:ascii="Arial" w:hAnsi="Arial" w:cs="Arial"/>
          <w:lang w:val="fr-FR"/>
        </w:rPr>
        <w:t> ; entre autres,</w:t>
      </w:r>
      <w:r w:rsidRPr="009B7D5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</w:t>
      </w:r>
      <w:r w:rsidRPr="009B7D52">
        <w:rPr>
          <w:rFonts w:ascii="Arial" w:hAnsi="Arial" w:cs="Arial"/>
          <w:lang w:val="fr-FR"/>
        </w:rPr>
        <w:t>es résultats du précédent projet ProPSFE sont également disponibles.</w:t>
      </w:r>
    </w:p>
    <w:p w:rsidR="009B7D52" w:rsidRPr="009B7D52" w:rsidRDefault="00FC6B81" w:rsidP="002F6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est question ici</w:t>
      </w:r>
      <w:r w:rsidR="009B7D52" w:rsidRPr="009B7D52">
        <w:rPr>
          <w:rFonts w:ascii="Arial" w:hAnsi="Arial" w:cs="Arial"/>
          <w:lang w:val="fr-FR"/>
        </w:rPr>
        <w:t xml:space="preserve"> de la promotion de m</w:t>
      </w:r>
      <w:r>
        <w:rPr>
          <w:rFonts w:ascii="Arial" w:hAnsi="Arial" w:cs="Arial"/>
          <w:lang w:val="fr-FR"/>
        </w:rPr>
        <w:t>éthodes culturales intensive</w:t>
      </w:r>
      <w:r w:rsidR="004B120B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, du</w:t>
      </w:r>
      <w:r w:rsidR="009B7D52" w:rsidRPr="009B7D52">
        <w:rPr>
          <w:rFonts w:ascii="Arial" w:hAnsi="Arial" w:cs="Arial"/>
          <w:lang w:val="fr-FR"/>
        </w:rPr>
        <w:t xml:space="preserve"> développement de l'écotourisme et de </w:t>
      </w:r>
      <w:r>
        <w:rPr>
          <w:rFonts w:ascii="Arial" w:hAnsi="Arial" w:cs="Arial"/>
          <w:lang w:val="fr-FR"/>
        </w:rPr>
        <w:t xml:space="preserve">la </w:t>
      </w:r>
      <w:r w:rsidR="009B7D52" w:rsidRPr="009B7D52">
        <w:rPr>
          <w:rFonts w:ascii="Arial" w:hAnsi="Arial" w:cs="Arial"/>
          <w:lang w:val="fr-FR"/>
        </w:rPr>
        <w:t xml:space="preserve">chaine de valorisation des produits issus </w:t>
      </w:r>
      <w:r>
        <w:rPr>
          <w:rFonts w:ascii="Arial" w:hAnsi="Arial" w:cs="Arial"/>
          <w:lang w:val="fr-FR"/>
        </w:rPr>
        <w:t>de l‘utilisation durable des ressources et produits naturels</w:t>
      </w:r>
      <w:r w:rsidR="009B7D52" w:rsidRPr="009B7D52">
        <w:rPr>
          <w:rFonts w:ascii="Arial" w:hAnsi="Arial" w:cs="Arial"/>
          <w:lang w:val="fr-FR"/>
        </w:rPr>
        <w:t xml:space="preserve">, comme par exemple le miel, les </w:t>
      </w:r>
      <w:r w:rsidR="00A37D48">
        <w:rPr>
          <w:rFonts w:ascii="Arial" w:hAnsi="Arial" w:cs="Arial"/>
          <w:lang w:val="fr-FR"/>
        </w:rPr>
        <w:t>plantes</w:t>
      </w:r>
      <w:r w:rsidR="00A37D48" w:rsidRPr="009B7D52">
        <w:rPr>
          <w:rFonts w:ascii="Arial" w:hAnsi="Arial" w:cs="Arial"/>
          <w:lang w:val="fr-FR"/>
        </w:rPr>
        <w:t xml:space="preserve"> </w:t>
      </w:r>
      <w:r w:rsidR="00A37D48">
        <w:rPr>
          <w:rFonts w:ascii="Arial" w:hAnsi="Arial" w:cs="Arial"/>
          <w:lang w:val="fr-FR"/>
        </w:rPr>
        <w:t>à usage alimentaire</w:t>
      </w:r>
      <w:r>
        <w:rPr>
          <w:rFonts w:ascii="Arial" w:hAnsi="Arial" w:cs="Arial"/>
          <w:lang w:val="fr-FR"/>
        </w:rPr>
        <w:t xml:space="preserve">, </w:t>
      </w:r>
      <w:r w:rsidR="009B7D52" w:rsidRPr="009B7D52">
        <w:rPr>
          <w:rFonts w:ascii="Arial" w:hAnsi="Arial" w:cs="Arial"/>
          <w:lang w:val="fr-FR"/>
        </w:rPr>
        <w:t>les plantes médecinales et autres produits non ligneux.</w:t>
      </w:r>
    </w:p>
    <w:p w:rsidR="009B7D52" w:rsidRPr="009B7D52" w:rsidRDefault="009B7D52" w:rsidP="002F6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9B7D52">
        <w:rPr>
          <w:rFonts w:ascii="Arial" w:hAnsi="Arial" w:cs="Arial"/>
          <w:lang w:val="fr-FR"/>
        </w:rPr>
        <w:t xml:space="preserve">Des relations étroites existent avec le champ d'action </w:t>
      </w:r>
      <w:r w:rsidR="002F6A6B">
        <w:rPr>
          <w:rFonts w:ascii="Arial" w:hAnsi="Arial" w:cs="Arial"/>
          <w:lang w:val="fr-FR"/>
        </w:rPr>
        <w:t>(</w:t>
      </w:r>
      <w:r w:rsidRPr="009B7D52">
        <w:rPr>
          <w:rFonts w:ascii="Arial" w:hAnsi="Arial" w:cs="Arial"/>
          <w:lang w:val="fr-FR"/>
        </w:rPr>
        <w:t>5</w:t>
      </w:r>
      <w:r w:rsidR="002F6A6B">
        <w:rPr>
          <w:rFonts w:ascii="Arial" w:hAnsi="Arial" w:cs="Arial"/>
          <w:lang w:val="fr-FR"/>
        </w:rPr>
        <w:t>),</w:t>
      </w:r>
      <w:r w:rsidRPr="009B7D52">
        <w:rPr>
          <w:rFonts w:ascii="Arial" w:hAnsi="Arial" w:cs="Arial"/>
          <w:lang w:val="fr-FR"/>
        </w:rPr>
        <w:t>  où des modules pérennes  pour l'intensification des modes culturaux traditionnels et le developpement de chaines de valorisation  seront concues et proposées au</w:t>
      </w:r>
      <w:r w:rsidR="002F6A6B">
        <w:rPr>
          <w:rFonts w:ascii="Arial" w:hAnsi="Arial" w:cs="Arial"/>
          <w:lang w:val="fr-FR"/>
        </w:rPr>
        <w:t>x</w:t>
      </w:r>
      <w:r w:rsidRPr="009B7D52">
        <w:rPr>
          <w:rFonts w:ascii="Arial" w:hAnsi="Arial" w:cs="Arial"/>
          <w:lang w:val="fr-FR"/>
        </w:rPr>
        <w:t xml:space="preserve"> gestionnaire</w:t>
      </w:r>
      <w:r w:rsidR="002F6A6B">
        <w:rPr>
          <w:rFonts w:ascii="Arial" w:hAnsi="Arial" w:cs="Arial"/>
          <w:lang w:val="fr-FR"/>
        </w:rPr>
        <w:t>s</w:t>
      </w:r>
      <w:r w:rsidRPr="009B7D52">
        <w:rPr>
          <w:rFonts w:ascii="Arial" w:hAnsi="Arial" w:cs="Arial"/>
          <w:lang w:val="fr-FR"/>
        </w:rPr>
        <w:t xml:space="preserve"> des parcs et représentants des populations locales, </w:t>
      </w:r>
      <w:r w:rsidR="00A37D48">
        <w:rPr>
          <w:rFonts w:ascii="Arial" w:hAnsi="Arial" w:cs="Arial"/>
          <w:lang w:val="fr-FR"/>
        </w:rPr>
        <w:t>en relation avec</w:t>
      </w:r>
      <w:r w:rsidRPr="009B7D52">
        <w:rPr>
          <w:rFonts w:ascii="Arial" w:hAnsi="Arial" w:cs="Arial"/>
          <w:lang w:val="fr-FR"/>
        </w:rPr>
        <w:t xml:space="preserve"> les champs </w:t>
      </w:r>
      <w:r w:rsidR="002F6A6B">
        <w:rPr>
          <w:rFonts w:ascii="Arial" w:hAnsi="Arial" w:cs="Arial"/>
          <w:lang w:val="fr-FR"/>
        </w:rPr>
        <w:t>(</w:t>
      </w:r>
      <w:r w:rsidRPr="009B7D52">
        <w:rPr>
          <w:rFonts w:ascii="Arial" w:hAnsi="Arial" w:cs="Arial"/>
          <w:lang w:val="fr-FR"/>
        </w:rPr>
        <w:t>1</w:t>
      </w:r>
      <w:r w:rsidR="002F6A6B">
        <w:rPr>
          <w:rFonts w:ascii="Arial" w:hAnsi="Arial" w:cs="Arial"/>
          <w:lang w:val="fr-FR"/>
        </w:rPr>
        <w:t>)</w:t>
      </w:r>
      <w:r w:rsidRPr="009B7D52">
        <w:rPr>
          <w:rFonts w:ascii="Arial" w:hAnsi="Arial" w:cs="Arial"/>
          <w:lang w:val="fr-FR"/>
        </w:rPr>
        <w:t xml:space="preserve"> et </w:t>
      </w:r>
      <w:r w:rsidR="002F6A6B">
        <w:rPr>
          <w:rFonts w:ascii="Arial" w:hAnsi="Arial" w:cs="Arial"/>
          <w:lang w:val="fr-FR"/>
        </w:rPr>
        <w:t>(</w:t>
      </w:r>
      <w:r w:rsidRPr="009B7D52">
        <w:rPr>
          <w:rFonts w:ascii="Arial" w:hAnsi="Arial" w:cs="Arial"/>
          <w:lang w:val="fr-FR"/>
        </w:rPr>
        <w:t>2</w:t>
      </w:r>
      <w:r w:rsidR="002F6A6B">
        <w:rPr>
          <w:rFonts w:ascii="Arial" w:hAnsi="Arial" w:cs="Arial"/>
          <w:lang w:val="fr-FR"/>
        </w:rPr>
        <w:t>)</w:t>
      </w:r>
      <w:r w:rsidRPr="009B7D52">
        <w:rPr>
          <w:rFonts w:ascii="Arial" w:hAnsi="Arial" w:cs="Arial"/>
          <w:lang w:val="fr-FR"/>
        </w:rPr>
        <w:t xml:space="preserve"> (Élaboration de règles d'exploitation et d'accés  aux ressources naturelles dans les zone périphériques des parcs nationaux)</w:t>
      </w:r>
      <w:r w:rsidR="00FC6B81">
        <w:rPr>
          <w:rFonts w:ascii="Arial" w:hAnsi="Arial" w:cs="Arial"/>
          <w:lang w:val="fr-FR"/>
        </w:rPr>
        <w:t>.</w:t>
      </w:r>
    </w:p>
    <w:p w:rsidR="009B7D52" w:rsidRPr="009B7D52" w:rsidRDefault="009B7D52" w:rsidP="009F5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1C4E8D" w:rsidRPr="001E2B45" w:rsidRDefault="00FF02A8" w:rsidP="0055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</w:t>
      </w:r>
      <w:r w:rsidR="00F71ADC">
        <w:rPr>
          <w:rFonts w:ascii="Arial" w:hAnsi="Arial" w:cs="Arial"/>
          <w:lang w:val="fr-FR"/>
        </w:rPr>
        <w:t xml:space="preserve">objectif du </w:t>
      </w:r>
      <w:r w:rsidR="0090250F">
        <w:rPr>
          <w:rFonts w:ascii="Arial" w:hAnsi="Arial" w:cs="Arial"/>
          <w:lang w:val="fr-FR"/>
        </w:rPr>
        <w:t>champ</w:t>
      </w:r>
      <w:r w:rsidR="00B8600D" w:rsidRPr="001E2B45">
        <w:rPr>
          <w:rFonts w:ascii="Arial" w:hAnsi="Arial" w:cs="Arial"/>
          <w:lang w:val="fr-FR"/>
        </w:rPr>
        <w:t xml:space="preserve"> d’action </w:t>
      </w:r>
      <w:r w:rsidR="00B116E3">
        <w:rPr>
          <w:rFonts w:ascii="Arial" w:hAnsi="Arial" w:cs="Arial"/>
          <w:lang w:val="fr-FR"/>
        </w:rPr>
        <w:t>(</w:t>
      </w:r>
      <w:r w:rsidR="009B7D52">
        <w:rPr>
          <w:rFonts w:ascii="Arial" w:hAnsi="Arial" w:cs="Arial"/>
          <w:lang w:val="fr-FR"/>
        </w:rPr>
        <w:t>5</w:t>
      </w:r>
      <w:r w:rsidR="00B116E3">
        <w:rPr>
          <w:rFonts w:ascii="Arial" w:hAnsi="Arial" w:cs="Arial"/>
          <w:lang w:val="fr-FR"/>
        </w:rPr>
        <w:t>)</w:t>
      </w:r>
      <w:r w:rsidR="00D11CFA">
        <w:rPr>
          <w:rFonts w:ascii="Arial" w:hAnsi="Arial" w:cs="Arial"/>
          <w:lang w:val="fr-FR"/>
        </w:rPr>
        <w:t xml:space="preserve"> s</w:t>
      </w:r>
      <w:r>
        <w:rPr>
          <w:rFonts w:ascii="Arial" w:hAnsi="Arial" w:cs="Arial"/>
          <w:lang w:val="fr-FR"/>
        </w:rPr>
        <w:t>era</w:t>
      </w:r>
      <w:r w:rsidR="0021647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poursuivi</w:t>
      </w:r>
      <w:r w:rsidR="00B8600D" w:rsidRPr="001E2B45">
        <w:rPr>
          <w:rFonts w:ascii="Arial" w:hAnsi="Arial" w:cs="Arial"/>
          <w:lang w:val="fr-FR"/>
        </w:rPr>
        <w:t xml:space="preserve"> à court et à moyen terme.</w:t>
      </w:r>
      <w:r w:rsidR="006A3E22" w:rsidRPr="001E2B45">
        <w:rPr>
          <w:rFonts w:ascii="Arial" w:hAnsi="Arial" w:cs="Arial"/>
          <w:lang w:val="fr-FR"/>
        </w:rPr>
        <w:t xml:space="preserve"> L’école </w:t>
      </w:r>
      <w:r w:rsidR="00F71ADC">
        <w:rPr>
          <w:rFonts w:ascii="Arial" w:hAnsi="Arial" w:cs="Arial"/>
          <w:lang w:val="fr-FR"/>
        </w:rPr>
        <w:t xml:space="preserve">pour la formation des spécialistes de la </w:t>
      </w:r>
      <w:r w:rsidR="00B8600D" w:rsidRPr="001E2B45">
        <w:rPr>
          <w:rFonts w:ascii="Arial" w:hAnsi="Arial" w:cs="Arial"/>
          <w:lang w:val="fr-FR"/>
        </w:rPr>
        <w:t>faune</w:t>
      </w:r>
      <w:r w:rsidR="00D11CFA">
        <w:rPr>
          <w:rFonts w:ascii="Arial" w:hAnsi="Arial" w:cs="Arial"/>
          <w:lang w:val="fr-FR"/>
        </w:rPr>
        <w:t xml:space="preserve"> de</w:t>
      </w:r>
      <w:r w:rsidR="00B8600D" w:rsidRPr="001E2B45">
        <w:rPr>
          <w:rFonts w:ascii="Arial" w:hAnsi="Arial" w:cs="Arial"/>
          <w:lang w:val="fr-FR"/>
        </w:rPr>
        <w:t xml:space="preserve"> Garoua (EFG) </w:t>
      </w:r>
      <w:r w:rsidR="005541F0">
        <w:rPr>
          <w:rFonts w:ascii="Arial" w:hAnsi="Arial" w:cs="Arial"/>
          <w:lang w:val="fr-FR"/>
        </w:rPr>
        <w:t>devra voir</w:t>
      </w:r>
      <w:r w:rsidR="004044A5">
        <w:rPr>
          <w:rFonts w:ascii="Arial" w:hAnsi="Arial" w:cs="Arial"/>
          <w:lang w:val="fr-FR"/>
        </w:rPr>
        <w:t xml:space="preserve"> ses capacités renforcées afin </w:t>
      </w:r>
      <w:r w:rsidR="00B8600D" w:rsidRPr="001E2B45">
        <w:rPr>
          <w:rFonts w:ascii="Arial" w:hAnsi="Arial" w:cs="Arial"/>
          <w:lang w:val="fr-FR"/>
        </w:rPr>
        <w:t>de</w:t>
      </w:r>
      <w:r w:rsidR="004044A5">
        <w:rPr>
          <w:rFonts w:ascii="Arial" w:hAnsi="Arial" w:cs="Arial"/>
          <w:lang w:val="fr-FR"/>
        </w:rPr>
        <w:t xml:space="preserve"> lui permettre de</w:t>
      </w:r>
      <w:r w:rsidR="00B8600D" w:rsidRPr="001E2B45">
        <w:rPr>
          <w:rFonts w:ascii="Arial" w:hAnsi="Arial" w:cs="Arial"/>
          <w:lang w:val="fr-FR"/>
        </w:rPr>
        <w:t xml:space="preserve"> former rapidement le personnel </w:t>
      </w:r>
      <w:r w:rsidR="004044A5">
        <w:rPr>
          <w:rFonts w:ascii="Arial" w:hAnsi="Arial" w:cs="Arial"/>
          <w:lang w:val="fr-FR"/>
        </w:rPr>
        <w:t>des deux parcs nationaux, per</w:t>
      </w:r>
      <w:r w:rsidR="00A37D48">
        <w:rPr>
          <w:rFonts w:ascii="Arial" w:hAnsi="Arial" w:cs="Arial"/>
          <w:lang w:val="fr-FR"/>
        </w:rPr>
        <w:t>s</w:t>
      </w:r>
      <w:r w:rsidR="004044A5">
        <w:rPr>
          <w:rFonts w:ascii="Arial" w:hAnsi="Arial" w:cs="Arial"/>
          <w:lang w:val="fr-FR"/>
        </w:rPr>
        <w:t xml:space="preserve">onnels </w:t>
      </w:r>
      <w:r w:rsidR="00B8600D" w:rsidRPr="001E2B45">
        <w:rPr>
          <w:rFonts w:ascii="Arial" w:hAnsi="Arial" w:cs="Arial"/>
          <w:lang w:val="fr-FR"/>
        </w:rPr>
        <w:t xml:space="preserve">existant </w:t>
      </w:r>
      <w:r w:rsidR="004044A5">
        <w:rPr>
          <w:rFonts w:ascii="Arial" w:hAnsi="Arial" w:cs="Arial"/>
          <w:lang w:val="fr-FR"/>
        </w:rPr>
        <w:t xml:space="preserve">ou nouvellement recruté, </w:t>
      </w:r>
      <w:r w:rsidR="005541F0">
        <w:rPr>
          <w:rFonts w:ascii="Arial" w:hAnsi="Arial" w:cs="Arial"/>
          <w:lang w:val="fr-FR"/>
        </w:rPr>
        <w:t>en tenant compte d</w:t>
      </w:r>
      <w:r w:rsidR="002416FB" w:rsidRPr="001E2B45">
        <w:rPr>
          <w:rFonts w:ascii="Arial" w:hAnsi="Arial" w:cs="Arial"/>
          <w:lang w:val="fr-FR"/>
        </w:rPr>
        <w:t>es exigences de</w:t>
      </w:r>
      <w:r w:rsidR="0021647F">
        <w:rPr>
          <w:rFonts w:ascii="Arial" w:hAnsi="Arial" w:cs="Arial"/>
          <w:lang w:val="fr-FR"/>
        </w:rPr>
        <w:t xml:space="preserve"> leurs</w:t>
      </w:r>
      <w:r w:rsidR="002416FB" w:rsidRPr="001E2B45">
        <w:rPr>
          <w:rFonts w:ascii="Arial" w:hAnsi="Arial" w:cs="Arial"/>
          <w:lang w:val="fr-FR"/>
        </w:rPr>
        <w:t xml:space="preserve"> concepts de gestion respectifs. </w:t>
      </w:r>
      <w:r w:rsidR="00DE3746">
        <w:rPr>
          <w:rFonts w:ascii="Arial" w:hAnsi="Arial" w:cs="Arial"/>
          <w:lang w:val="fr-FR"/>
        </w:rPr>
        <w:t>Pour cela,</w:t>
      </w:r>
      <w:r w:rsidR="0021647F">
        <w:rPr>
          <w:rFonts w:ascii="Arial" w:hAnsi="Arial" w:cs="Arial"/>
          <w:lang w:val="fr-FR"/>
        </w:rPr>
        <w:t xml:space="preserve"> e</w:t>
      </w:r>
      <w:r w:rsidR="00192A87" w:rsidRPr="001E2B45">
        <w:rPr>
          <w:rFonts w:ascii="Arial" w:hAnsi="Arial" w:cs="Arial"/>
          <w:lang w:val="fr-FR"/>
        </w:rPr>
        <w:t>n étroite collaboration avec l’EFG et les</w:t>
      </w:r>
      <w:r w:rsidR="006A3E22" w:rsidRPr="001E2B45">
        <w:rPr>
          <w:rFonts w:ascii="Arial" w:hAnsi="Arial" w:cs="Arial"/>
          <w:lang w:val="fr-FR"/>
        </w:rPr>
        <w:t xml:space="preserve"> structures de coordination du Réseau des I</w:t>
      </w:r>
      <w:r w:rsidR="00192A87" w:rsidRPr="001E2B45">
        <w:rPr>
          <w:rFonts w:ascii="Arial" w:hAnsi="Arial" w:cs="Arial"/>
          <w:lang w:val="fr-FR"/>
        </w:rPr>
        <w:t>nstitutio</w:t>
      </w:r>
      <w:r w:rsidR="006A3E22" w:rsidRPr="001E2B45">
        <w:rPr>
          <w:rFonts w:ascii="Arial" w:hAnsi="Arial" w:cs="Arial"/>
          <w:lang w:val="fr-FR"/>
        </w:rPr>
        <w:t>n</w:t>
      </w:r>
      <w:r w:rsidR="0090250F">
        <w:rPr>
          <w:rFonts w:ascii="Arial" w:hAnsi="Arial" w:cs="Arial"/>
          <w:lang w:val="fr-FR"/>
        </w:rPr>
        <w:t>s de Formation Forestière et E</w:t>
      </w:r>
      <w:r w:rsidR="00192A87" w:rsidRPr="001E2B45">
        <w:rPr>
          <w:rFonts w:ascii="Arial" w:hAnsi="Arial" w:cs="Arial"/>
          <w:lang w:val="fr-FR"/>
        </w:rPr>
        <w:t>nvironnementale de l’Afrique Centrale (RIFFEAC)</w:t>
      </w:r>
      <w:r w:rsidR="0090250F">
        <w:rPr>
          <w:rFonts w:ascii="Arial" w:hAnsi="Arial" w:cs="Arial"/>
          <w:lang w:val="fr-FR"/>
        </w:rPr>
        <w:t>,</w:t>
      </w:r>
      <w:r w:rsidR="0021647F" w:rsidRPr="0021647F">
        <w:rPr>
          <w:rFonts w:ascii="Arial" w:hAnsi="Arial" w:cs="Arial"/>
          <w:lang w:val="fr-FR"/>
        </w:rPr>
        <w:t xml:space="preserve"> </w:t>
      </w:r>
      <w:r w:rsidR="0021647F" w:rsidRPr="001E2B45">
        <w:rPr>
          <w:rFonts w:ascii="Arial" w:hAnsi="Arial" w:cs="Arial"/>
          <w:lang w:val="fr-FR"/>
        </w:rPr>
        <w:t>des concepts s</w:t>
      </w:r>
      <w:r w:rsidR="005541F0">
        <w:rPr>
          <w:rFonts w:ascii="Arial" w:hAnsi="Arial" w:cs="Arial"/>
          <w:lang w:val="fr-FR"/>
        </w:rPr>
        <w:t>er</w:t>
      </w:r>
      <w:r w:rsidR="0021647F" w:rsidRPr="001E2B45">
        <w:rPr>
          <w:rFonts w:ascii="Arial" w:hAnsi="Arial" w:cs="Arial"/>
          <w:lang w:val="fr-FR"/>
        </w:rPr>
        <w:t xml:space="preserve">ont développés et appuyés </w:t>
      </w:r>
      <w:r w:rsidR="0021647F">
        <w:rPr>
          <w:rFonts w:ascii="Arial" w:hAnsi="Arial" w:cs="Arial"/>
          <w:lang w:val="fr-FR"/>
        </w:rPr>
        <w:t xml:space="preserve">dans leur mise en œuvre </w:t>
      </w:r>
      <w:r w:rsidR="00F84C64">
        <w:rPr>
          <w:rFonts w:ascii="Arial" w:hAnsi="Arial" w:cs="Arial"/>
          <w:lang w:val="fr-FR"/>
        </w:rPr>
        <w:t xml:space="preserve">au niveau </w:t>
      </w:r>
      <w:r>
        <w:rPr>
          <w:rFonts w:ascii="Arial" w:hAnsi="Arial" w:cs="Arial"/>
          <w:lang w:val="fr-FR"/>
        </w:rPr>
        <w:t xml:space="preserve">du </w:t>
      </w:r>
      <w:r w:rsidR="00F84C64">
        <w:rPr>
          <w:rFonts w:ascii="Arial" w:hAnsi="Arial" w:cs="Arial"/>
          <w:lang w:val="fr-FR"/>
        </w:rPr>
        <w:t xml:space="preserve">personnel et </w:t>
      </w:r>
      <w:r>
        <w:rPr>
          <w:rFonts w:ascii="Arial" w:hAnsi="Arial" w:cs="Arial"/>
          <w:lang w:val="fr-FR"/>
        </w:rPr>
        <w:t xml:space="preserve">des </w:t>
      </w:r>
      <w:r w:rsidR="00F84C64">
        <w:rPr>
          <w:rFonts w:ascii="Arial" w:hAnsi="Arial" w:cs="Arial"/>
          <w:lang w:val="fr-FR"/>
        </w:rPr>
        <w:t>finance</w:t>
      </w:r>
      <w:r>
        <w:rPr>
          <w:rFonts w:ascii="Arial" w:hAnsi="Arial" w:cs="Arial"/>
          <w:lang w:val="fr-FR"/>
        </w:rPr>
        <w:t>s</w:t>
      </w:r>
      <w:r w:rsidR="0021647F" w:rsidRPr="001E2B45">
        <w:rPr>
          <w:rFonts w:ascii="Arial" w:hAnsi="Arial" w:cs="Arial"/>
          <w:lang w:val="fr-FR"/>
        </w:rPr>
        <w:t xml:space="preserve">. En outre, le curriculum de l’EFG sera revu avec RIFFEAC afin de </w:t>
      </w:r>
      <w:r w:rsidR="005541F0">
        <w:rPr>
          <w:rFonts w:ascii="Arial" w:hAnsi="Arial" w:cs="Arial"/>
          <w:lang w:val="fr-FR"/>
        </w:rPr>
        <w:t>pouvoir former</w:t>
      </w:r>
      <w:r w:rsidR="0021647F" w:rsidRPr="001E2B45">
        <w:rPr>
          <w:rFonts w:ascii="Arial" w:hAnsi="Arial" w:cs="Arial"/>
          <w:lang w:val="fr-FR"/>
        </w:rPr>
        <w:t xml:space="preserve">, à moyen terme, du personnel mieux qualifié pour la lutte </w:t>
      </w:r>
      <w:r w:rsidR="00F84C64">
        <w:rPr>
          <w:rFonts w:ascii="Arial" w:hAnsi="Arial" w:cs="Arial"/>
          <w:lang w:val="fr-FR"/>
        </w:rPr>
        <w:t>anti-</w:t>
      </w:r>
      <w:r w:rsidR="0021647F" w:rsidRPr="001E2B45">
        <w:rPr>
          <w:rFonts w:ascii="Arial" w:hAnsi="Arial" w:cs="Arial"/>
          <w:lang w:val="fr-FR"/>
        </w:rPr>
        <w:t xml:space="preserve">braconnage et la gestion </w:t>
      </w:r>
      <w:r w:rsidR="0021647F">
        <w:rPr>
          <w:rFonts w:ascii="Arial" w:hAnsi="Arial" w:cs="Arial"/>
          <w:lang w:val="fr-FR"/>
        </w:rPr>
        <w:t>des parcs</w:t>
      </w:r>
      <w:r w:rsidR="00F84C64">
        <w:rPr>
          <w:rFonts w:ascii="Arial" w:hAnsi="Arial" w:cs="Arial"/>
          <w:lang w:val="fr-FR"/>
        </w:rPr>
        <w:t xml:space="preserve"> nationaux</w:t>
      </w:r>
      <w:r w:rsidR="005541F0">
        <w:rPr>
          <w:rFonts w:ascii="Arial" w:hAnsi="Arial" w:cs="Arial"/>
          <w:lang w:val="fr-FR"/>
        </w:rPr>
        <w:t xml:space="preserve">, </w:t>
      </w:r>
      <w:r w:rsidR="00732AF6">
        <w:rPr>
          <w:rFonts w:ascii="Arial" w:hAnsi="Arial" w:cs="Arial"/>
          <w:lang w:val="fr-FR"/>
        </w:rPr>
        <w:t xml:space="preserve">en premier lieux </w:t>
      </w:r>
      <w:r w:rsidR="005541F0">
        <w:rPr>
          <w:rFonts w:ascii="Arial" w:hAnsi="Arial" w:cs="Arial"/>
          <w:lang w:val="fr-FR"/>
        </w:rPr>
        <w:t xml:space="preserve">pour </w:t>
      </w:r>
      <w:r w:rsidR="00732AF6">
        <w:rPr>
          <w:rFonts w:ascii="Arial" w:hAnsi="Arial" w:cs="Arial"/>
          <w:lang w:val="fr-FR"/>
        </w:rPr>
        <w:t>les deux parcs</w:t>
      </w:r>
      <w:r w:rsidR="005541F0">
        <w:rPr>
          <w:rFonts w:ascii="Arial" w:hAnsi="Arial" w:cs="Arial"/>
          <w:lang w:val="fr-FR"/>
        </w:rPr>
        <w:t xml:space="preserve"> </w:t>
      </w:r>
      <w:r w:rsidR="00732AF6">
        <w:rPr>
          <w:rFonts w:ascii="Arial" w:hAnsi="Arial" w:cs="Arial"/>
          <w:lang w:val="fr-FR"/>
        </w:rPr>
        <w:t>de</w:t>
      </w:r>
      <w:r w:rsidR="0021647F" w:rsidRPr="001E2B45">
        <w:rPr>
          <w:rFonts w:ascii="Arial" w:hAnsi="Arial" w:cs="Arial"/>
          <w:lang w:val="fr-FR"/>
        </w:rPr>
        <w:t xml:space="preserve"> la </w:t>
      </w:r>
      <w:r w:rsidR="0021647F">
        <w:rPr>
          <w:rFonts w:ascii="Arial" w:hAnsi="Arial" w:cs="Arial"/>
          <w:lang w:val="fr-FR"/>
        </w:rPr>
        <w:t>zone d’intervention</w:t>
      </w:r>
      <w:r w:rsidR="0021647F" w:rsidRPr="001E2B45">
        <w:rPr>
          <w:rFonts w:ascii="Arial" w:hAnsi="Arial" w:cs="Arial"/>
          <w:lang w:val="fr-FR"/>
        </w:rPr>
        <w:t xml:space="preserve"> du </w:t>
      </w:r>
      <w:r w:rsidR="0021647F" w:rsidRPr="001E2B45">
        <w:rPr>
          <w:rFonts w:ascii="Arial" w:hAnsi="Arial" w:cs="Arial"/>
          <w:lang w:val="fr-FR"/>
        </w:rPr>
        <w:lastRenderedPageBreak/>
        <w:t xml:space="preserve">projet </w:t>
      </w:r>
      <w:r w:rsidR="005541F0">
        <w:rPr>
          <w:rFonts w:ascii="Arial" w:hAnsi="Arial" w:cs="Arial"/>
          <w:lang w:val="fr-FR"/>
        </w:rPr>
        <w:t>mais</w:t>
      </w:r>
      <w:r w:rsidR="0021647F" w:rsidRPr="001E2B45">
        <w:rPr>
          <w:rFonts w:ascii="Arial" w:hAnsi="Arial" w:cs="Arial"/>
          <w:lang w:val="fr-FR"/>
        </w:rPr>
        <w:t xml:space="preserve"> </w:t>
      </w:r>
      <w:r w:rsidR="005541F0">
        <w:rPr>
          <w:rFonts w:ascii="Arial" w:hAnsi="Arial" w:cs="Arial"/>
          <w:lang w:val="fr-FR"/>
        </w:rPr>
        <w:t xml:space="preserve">aussi </w:t>
      </w:r>
      <w:r w:rsidR="0021647F" w:rsidRPr="001E2B45">
        <w:rPr>
          <w:rFonts w:ascii="Arial" w:hAnsi="Arial" w:cs="Arial"/>
          <w:lang w:val="fr-FR"/>
        </w:rPr>
        <w:t xml:space="preserve">au-delà </w:t>
      </w:r>
      <w:r w:rsidR="00732AF6">
        <w:rPr>
          <w:rFonts w:ascii="Arial" w:hAnsi="Arial" w:cs="Arial"/>
          <w:lang w:val="fr-FR"/>
        </w:rPr>
        <w:t xml:space="preserve">pour d’autres parcs </w:t>
      </w:r>
      <w:r w:rsidR="0021647F" w:rsidRPr="001E2B45">
        <w:rPr>
          <w:rFonts w:ascii="Arial" w:hAnsi="Arial" w:cs="Arial"/>
          <w:lang w:val="fr-FR"/>
        </w:rPr>
        <w:t>en Afrique Centrale. La révision des curricula et le développement des modules de perfectionnement prendront en compte les différent</w:t>
      </w:r>
      <w:r w:rsidR="002A0508">
        <w:rPr>
          <w:rFonts w:ascii="Arial" w:hAnsi="Arial" w:cs="Arial"/>
          <w:lang w:val="fr-FR"/>
        </w:rPr>
        <w:t>e</w:t>
      </w:r>
      <w:r w:rsidR="0021647F" w:rsidRPr="001E2B45">
        <w:rPr>
          <w:rFonts w:ascii="Arial" w:hAnsi="Arial" w:cs="Arial"/>
          <w:lang w:val="fr-FR"/>
        </w:rPr>
        <w:t xml:space="preserve">s </w:t>
      </w:r>
      <w:r w:rsidR="002A0508">
        <w:rPr>
          <w:rFonts w:ascii="Arial" w:hAnsi="Arial" w:cs="Arial"/>
          <w:lang w:val="fr-FR"/>
        </w:rPr>
        <w:t>attentes</w:t>
      </w:r>
      <w:r w:rsidR="0021647F" w:rsidRPr="001E2B45">
        <w:rPr>
          <w:rFonts w:ascii="Arial" w:hAnsi="Arial" w:cs="Arial"/>
          <w:lang w:val="fr-FR"/>
        </w:rPr>
        <w:t xml:space="preserve"> et possibilités d’utilisation des ressources forestières et environnementales des hommes et des</w:t>
      </w:r>
      <w:r w:rsidR="00DE3746">
        <w:rPr>
          <w:rFonts w:ascii="Arial" w:hAnsi="Arial" w:cs="Arial"/>
          <w:lang w:val="fr-FR"/>
        </w:rPr>
        <w:t xml:space="preserve"> </w:t>
      </w:r>
      <w:r w:rsidR="006A4791" w:rsidRPr="001E2B45">
        <w:rPr>
          <w:rFonts w:ascii="Arial" w:hAnsi="Arial" w:cs="Arial"/>
          <w:lang w:val="fr-FR"/>
        </w:rPr>
        <w:t xml:space="preserve">femmes. </w:t>
      </w:r>
      <w:r w:rsidR="001C4E8D" w:rsidRPr="001E2B45">
        <w:rPr>
          <w:rFonts w:ascii="Arial" w:hAnsi="Arial" w:cs="Arial"/>
          <w:lang w:val="fr-FR"/>
        </w:rPr>
        <w:t>Le</w:t>
      </w:r>
      <w:r w:rsidR="00EF128D" w:rsidRPr="001E2B45">
        <w:rPr>
          <w:rFonts w:ascii="Arial" w:hAnsi="Arial" w:cs="Arial"/>
          <w:lang w:val="fr-FR"/>
        </w:rPr>
        <w:t xml:space="preserve">s formations seront </w:t>
      </w:r>
      <w:r w:rsidR="002A0508">
        <w:rPr>
          <w:rFonts w:ascii="Arial" w:hAnsi="Arial" w:cs="Arial"/>
          <w:lang w:val="fr-FR"/>
        </w:rPr>
        <w:t>re</w:t>
      </w:r>
      <w:r w:rsidR="00732AF6">
        <w:rPr>
          <w:rFonts w:ascii="Arial" w:hAnsi="Arial" w:cs="Arial"/>
          <w:lang w:val="fr-FR"/>
        </w:rPr>
        <w:t xml:space="preserve">dispensées </w:t>
      </w:r>
      <w:r w:rsidR="002A0508">
        <w:rPr>
          <w:rFonts w:ascii="Arial" w:hAnsi="Arial" w:cs="Arial"/>
          <w:lang w:val="fr-FR"/>
        </w:rPr>
        <w:t xml:space="preserve">dans plusieurs autres </w:t>
      </w:r>
      <w:r w:rsidR="002A0508" w:rsidRPr="001E2B45">
        <w:rPr>
          <w:rFonts w:ascii="Arial" w:hAnsi="Arial" w:cs="Arial"/>
          <w:lang w:val="fr-FR"/>
        </w:rPr>
        <w:t>zones et régions d’Afrique Centrale</w:t>
      </w:r>
      <w:r w:rsidR="002A0508">
        <w:rPr>
          <w:rFonts w:ascii="Arial" w:hAnsi="Arial" w:cs="Arial"/>
          <w:lang w:val="fr-FR"/>
        </w:rPr>
        <w:t>,</w:t>
      </w:r>
      <w:r w:rsidR="002A0508" w:rsidRPr="001E2B45">
        <w:rPr>
          <w:rFonts w:ascii="Arial" w:hAnsi="Arial" w:cs="Arial"/>
          <w:lang w:val="fr-FR"/>
        </w:rPr>
        <w:t xml:space="preserve"> </w:t>
      </w:r>
      <w:r w:rsidR="0021647F">
        <w:rPr>
          <w:rFonts w:ascii="Arial" w:hAnsi="Arial" w:cs="Arial"/>
          <w:lang w:val="fr-FR"/>
        </w:rPr>
        <w:t xml:space="preserve">entre autres </w:t>
      </w:r>
      <w:r w:rsidR="002A0508">
        <w:rPr>
          <w:rFonts w:ascii="Arial" w:hAnsi="Arial" w:cs="Arial"/>
          <w:lang w:val="fr-FR"/>
        </w:rPr>
        <w:t>à l’aide des</w:t>
      </w:r>
      <w:r>
        <w:rPr>
          <w:rFonts w:ascii="Arial" w:hAnsi="Arial" w:cs="Arial"/>
          <w:lang w:val="fr-FR"/>
        </w:rPr>
        <w:t xml:space="preserve"> fonds</w:t>
      </w:r>
      <w:r w:rsidR="0021647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du</w:t>
      </w:r>
      <w:r w:rsidR="0021647F">
        <w:rPr>
          <w:rFonts w:ascii="Arial" w:hAnsi="Arial" w:cs="Arial"/>
          <w:lang w:val="fr-FR"/>
        </w:rPr>
        <w:t xml:space="preserve"> </w:t>
      </w:r>
      <w:r w:rsidR="0021647F" w:rsidRPr="001E2B45">
        <w:rPr>
          <w:rFonts w:ascii="Arial" w:hAnsi="Arial" w:cs="Arial"/>
          <w:lang w:val="fr-FR"/>
        </w:rPr>
        <w:t>co-financement de l’UE</w:t>
      </w:r>
      <w:r w:rsidR="002A0508">
        <w:rPr>
          <w:rFonts w:ascii="Arial" w:hAnsi="Arial" w:cs="Arial"/>
          <w:lang w:val="fr-FR"/>
        </w:rPr>
        <w:t xml:space="preserve">, </w:t>
      </w:r>
      <w:r w:rsidR="00EF128D" w:rsidRPr="001E2B45">
        <w:rPr>
          <w:rFonts w:ascii="Arial" w:hAnsi="Arial" w:cs="Arial"/>
          <w:lang w:val="fr-FR"/>
        </w:rPr>
        <w:t xml:space="preserve">et </w:t>
      </w:r>
      <w:r w:rsidR="002A0508">
        <w:rPr>
          <w:rFonts w:ascii="Arial" w:hAnsi="Arial" w:cs="Arial"/>
          <w:lang w:val="fr-FR"/>
        </w:rPr>
        <w:t>ser</w:t>
      </w:r>
      <w:r w:rsidR="009C387A">
        <w:rPr>
          <w:rFonts w:ascii="Arial" w:hAnsi="Arial" w:cs="Arial"/>
          <w:lang w:val="fr-FR"/>
        </w:rPr>
        <w:t xml:space="preserve">ont utiles </w:t>
      </w:r>
      <w:r w:rsidR="002A0508">
        <w:rPr>
          <w:rFonts w:ascii="Arial" w:hAnsi="Arial" w:cs="Arial"/>
          <w:lang w:val="fr-FR"/>
        </w:rPr>
        <w:t xml:space="preserve">lors du </w:t>
      </w:r>
      <w:r w:rsidR="009C387A">
        <w:rPr>
          <w:rFonts w:ascii="Arial" w:hAnsi="Arial" w:cs="Arial"/>
          <w:lang w:val="fr-FR"/>
        </w:rPr>
        <w:t xml:space="preserve">développement </w:t>
      </w:r>
      <w:r w:rsidR="00EF128D" w:rsidRPr="001E2B45">
        <w:rPr>
          <w:rFonts w:ascii="Arial" w:hAnsi="Arial" w:cs="Arial"/>
          <w:lang w:val="fr-FR"/>
        </w:rPr>
        <w:t>des plans de surveillance anti-braconnage.</w:t>
      </w:r>
    </w:p>
    <w:p w:rsidR="00FD1E2B" w:rsidRPr="001E2B45" w:rsidRDefault="00FD1E2B" w:rsidP="0055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9C21B2" w:rsidRPr="001E2B45" w:rsidRDefault="0021647F" w:rsidP="004B0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Dans le </w:t>
      </w:r>
      <w:r w:rsidR="0090250F">
        <w:rPr>
          <w:rFonts w:ascii="Arial" w:hAnsi="Arial" w:cs="Arial"/>
          <w:lang w:val="fr-FR"/>
        </w:rPr>
        <w:t>champ</w:t>
      </w:r>
      <w:r w:rsidR="00AE7B73" w:rsidRPr="001E2B45">
        <w:rPr>
          <w:rFonts w:ascii="Arial" w:hAnsi="Arial" w:cs="Arial"/>
          <w:lang w:val="fr-FR"/>
        </w:rPr>
        <w:t xml:space="preserve"> d’action </w:t>
      </w:r>
      <w:r w:rsidR="00B116E3">
        <w:rPr>
          <w:rFonts w:ascii="Arial" w:hAnsi="Arial" w:cs="Arial"/>
          <w:lang w:val="fr-FR"/>
        </w:rPr>
        <w:t>(</w:t>
      </w:r>
      <w:r w:rsidR="0014627E">
        <w:rPr>
          <w:rFonts w:ascii="Arial" w:hAnsi="Arial" w:cs="Arial"/>
          <w:lang w:val="fr-FR"/>
        </w:rPr>
        <w:t>6</w:t>
      </w:r>
      <w:r w:rsidR="00B116E3">
        <w:rPr>
          <w:rFonts w:ascii="Arial" w:hAnsi="Arial" w:cs="Arial"/>
          <w:lang w:val="fr-FR"/>
        </w:rPr>
        <w:t>)</w:t>
      </w:r>
      <w:r w:rsidR="00AE7B73" w:rsidRPr="001E2B45">
        <w:rPr>
          <w:rFonts w:ascii="Arial" w:hAnsi="Arial" w:cs="Arial"/>
          <w:lang w:val="fr-FR"/>
        </w:rPr>
        <w:t xml:space="preserve">, un processus de </w:t>
      </w:r>
      <w:r w:rsidR="008F5416">
        <w:rPr>
          <w:rFonts w:ascii="Arial" w:hAnsi="Arial" w:cs="Arial"/>
          <w:lang w:val="fr-FR"/>
        </w:rPr>
        <w:t xml:space="preserve">réflexion </w:t>
      </w:r>
      <w:r w:rsidR="00AE7B73" w:rsidRPr="001E2B45">
        <w:rPr>
          <w:rFonts w:ascii="Arial" w:hAnsi="Arial" w:cs="Arial"/>
          <w:lang w:val="fr-FR"/>
        </w:rPr>
        <w:t xml:space="preserve">est entamé </w:t>
      </w:r>
      <w:r w:rsidR="00FC6180" w:rsidRPr="001E2B45">
        <w:rPr>
          <w:rFonts w:ascii="Arial" w:hAnsi="Arial" w:cs="Arial"/>
          <w:lang w:val="fr-FR"/>
        </w:rPr>
        <w:t xml:space="preserve">et accompagné </w:t>
      </w:r>
      <w:r w:rsidR="00AE7B73" w:rsidRPr="001E2B45">
        <w:rPr>
          <w:rFonts w:ascii="Arial" w:hAnsi="Arial" w:cs="Arial"/>
          <w:lang w:val="fr-FR"/>
        </w:rPr>
        <w:t xml:space="preserve">auprés d’importants acteurs du gouvernement et de la société civile (en premier lieu les </w:t>
      </w:r>
      <w:r w:rsidR="00A37D48" w:rsidRPr="001E2B45">
        <w:rPr>
          <w:rFonts w:ascii="Arial" w:hAnsi="Arial" w:cs="Arial"/>
          <w:lang w:val="fr-FR"/>
        </w:rPr>
        <w:t>minist</w:t>
      </w:r>
      <w:r w:rsidR="00A37D48">
        <w:rPr>
          <w:rFonts w:ascii="Arial" w:hAnsi="Arial" w:cs="Arial"/>
          <w:lang w:val="fr-FR"/>
        </w:rPr>
        <w:t>è</w:t>
      </w:r>
      <w:r w:rsidR="00A37D48" w:rsidRPr="001E2B45">
        <w:rPr>
          <w:rFonts w:ascii="Arial" w:hAnsi="Arial" w:cs="Arial"/>
          <w:lang w:val="fr-FR"/>
        </w:rPr>
        <w:t xml:space="preserve">res </w:t>
      </w:r>
      <w:r w:rsidR="00AE7B73" w:rsidRPr="001E2B45">
        <w:rPr>
          <w:rFonts w:ascii="Arial" w:hAnsi="Arial" w:cs="Arial"/>
          <w:lang w:val="fr-FR"/>
        </w:rPr>
        <w:t>et administrations, les ONG internationales, les entreprises privées qui son</w:t>
      </w:r>
      <w:r w:rsidR="00FC6180" w:rsidRPr="001E2B45">
        <w:rPr>
          <w:rFonts w:ascii="Arial" w:hAnsi="Arial" w:cs="Arial"/>
          <w:lang w:val="fr-FR"/>
        </w:rPr>
        <w:t>t</w:t>
      </w:r>
      <w:r w:rsidR="00AE7B73" w:rsidRPr="001E2B45">
        <w:rPr>
          <w:rFonts w:ascii="Arial" w:hAnsi="Arial" w:cs="Arial"/>
          <w:lang w:val="fr-FR"/>
        </w:rPr>
        <w:t xml:space="preserve"> spécialisées en co-gestion)</w:t>
      </w:r>
      <w:r w:rsidR="00FC6180" w:rsidRPr="001E2B45">
        <w:rPr>
          <w:rFonts w:ascii="Arial" w:hAnsi="Arial" w:cs="Arial"/>
          <w:lang w:val="fr-FR"/>
        </w:rPr>
        <w:t>.</w:t>
      </w:r>
      <w:r w:rsidR="00AE7B73" w:rsidRPr="001E2B45">
        <w:rPr>
          <w:rFonts w:ascii="Arial" w:hAnsi="Arial" w:cs="Arial"/>
          <w:lang w:val="fr-FR"/>
        </w:rPr>
        <w:t xml:space="preserve"> </w:t>
      </w:r>
      <w:r w:rsidR="005A722D" w:rsidRPr="001E2B45">
        <w:rPr>
          <w:rFonts w:ascii="Arial" w:hAnsi="Arial" w:cs="Arial"/>
          <w:lang w:val="fr-FR"/>
        </w:rPr>
        <w:t>Sur la ba</w:t>
      </w:r>
      <w:r w:rsidR="0082633A" w:rsidRPr="001E2B45">
        <w:rPr>
          <w:rFonts w:ascii="Arial" w:hAnsi="Arial" w:cs="Arial"/>
          <w:lang w:val="fr-FR"/>
        </w:rPr>
        <w:t>s</w:t>
      </w:r>
      <w:r w:rsidR="005A722D" w:rsidRPr="001E2B45">
        <w:rPr>
          <w:rFonts w:ascii="Arial" w:hAnsi="Arial" w:cs="Arial"/>
          <w:lang w:val="fr-FR"/>
        </w:rPr>
        <w:t>e de</w:t>
      </w:r>
      <w:r>
        <w:rPr>
          <w:rFonts w:ascii="Arial" w:hAnsi="Arial" w:cs="Arial"/>
          <w:lang w:val="fr-FR"/>
        </w:rPr>
        <w:t>s expériences</w:t>
      </w:r>
      <w:r w:rsidR="005A722D" w:rsidRPr="001E2B45">
        <w:rPr>
          <w:rFonts w:ascii="Arial" w:hAnsi="Arial" w:cs="Arial"/>
          <w:lang w:val="fr-FR"/>
        </w:rPr>
        <w:t xml:space="preserve"> </w:t>
      </w:r>
      <w:r w:rsidR="004B04E7">
        <w:rPr>
          <w:rFonts w:ascii="Arial" w:hAnsi="Arial" w:cs="Arial"/>
          <w:lang w:val="fr-FR"/>
        </w:rPr>
        <w:t xml:space="preserve">acquises lors </w:t>
      </w:r>
      <w:r>
        <w:rPr>
          <w:rFonts w:ascii="Arial" w:hAnsi="Arial" w:cs="Arial"/>
          <w:lang w:val="fr-FR"/>
        </w:rPr>
        <w:t>de</w:t>
      </w:r>
      <w:r w:rsidR="005A722D" w:rsidRPr="001E2B45">
        <w:rPr>
          <w:rFonts w:ascii="Arial" w:hAnsi="Arial" w:cs="Arial"/>
          <w:lang w:val="fr-FR"/>
        </w:rPr>
        <w:t xml:space="preserve"> </w:t>
      </w:r>
      <w:r w:rsidR="004B04E7">
        <w:rPr>
          <w:rFonts w:ascii="Arial" w:hAnsi="Arial" w:cs="Arial"/>
          <w:lang w:val="fr-FR"/>
        </w:rPr>
        <w:t xml:space="preserve">la </w:t>
      </w:r>
      <w:r w:rsidR="005A722D" w:rsidRPr="001E2B45">
        <w:rPr>
          <w:rFonts w:ascii="Arial" w:hAnsi="Arial" w:cs="Arial"/>
          <w:lang w:val="fr-FR"/>
        </w:rPr>
        <w:t xml:space="preserve">gestion des </w:t>
      </w:r>
      <w:r>
        <w:rPr>
          <w:rFonts w:ascii="Arial" w:hAnsi="Arial" w:cs="Arial"/>
          <w:lang w:val="fr-FR"/>
        </w:rPr>
        <w:t>parcs</w:t>
      </w:r>
      <w:r w:rsidRPr="001E2B45">
        <w:rPr>
          <w:rFonts w:ascii="Arial" w:hAnsi="Arial" w:cs="Arial"/>
          <w:lang w:val="fr-FR"/>
        </w:rPr>
        <w:t xml:space="preserve"> </w:t>
      </w:r>
      <w:r w:rsidR="004B04E7">
        <w:rPr>
          <w:rFonts w:ascii="Arial" w:hAnsi="Arial" w:cs="Arial"/>
          <w:lang w:val="fr-FR"/>
        </w:rPr>
        <w:t xml:space="preserve">nationaux </w:t>
      </w:r>
      <w:r w:rsidR="005A722D" w:rsidRPr="001E2B45">
        <w:rPr>
          <w:rFonts w:ascii="Arial" w:hAnsi="Arial" w:cs="Arial"/>
          <w:lang w:val="fr-FR"/>
        </w:rPr>
        <w:t>en Afrique Centrale</w:t>
      </w:r>
      <w:r w:rsidR="0082633A" w:rsidRPr="001E2B45">
        <w:rPr>
          <w:rFonts w:ascii="Arial" w:hAnsi="Arial" w:cs="Arial"/>
          <w:lang w:val="fr-FR"/>
        </w:rPr>
        <w:t>,</w:t>
      </w:r>
      <w:r w:rsidR="005A722D" w:rsidRPr="001E2B45">
        <w:rPr>
          <w:rFonts w:ascii="Arial" w:hAnsi="Arial" w:cs="Arial"/>
          <w:lang w:val="fr-FR"/>
        </w:rPr>
        <w:t xml:space="preserve"> un concept de financement </w:t>
      </w:r>
      <w:r w:rsidR="0082633A" w:rsidRPr="001E2B45">
        <w:rPr>
          <w:rFonts w:ascii="Arial" w:hAnsi="Arial" w:cs="Arial"/>
          <w:lang w:val="fr-FR"/>
        </w:rPr>
        <w:t xml:space="preserve">sera développé </w:t>
      </w:r>
      <w:r w:rsidR="005A722D" w:rsidRPr="001E2B45">
        <w:rPr>
          <w:rFonts w:ascii="Arial" w:hAnsi="Arial" w:cs="Arial"/>
          <w:lang w:val="fr-FR"/>
        </w:rPr>
        <w:t xml:space="preserve">pour les deux parcs nationaux ainsi qu’un concept de professionalisation de l’administration des </w:t>
      </w:r>
      <w:r>
        <w:rPr>
          <w:rFonts w:ascii="Arial" w:hAnsi="Arial" w:cs="Arial"/>
          <w:lang w:val="fr-FR"/>
        </w:rPr>
        <w:t>parcs</w:t>
      </w:r>
      <w:r w:rsidR="005A722D" w:rsidRPr="001E2B45">
        <w:rPr>
          <w:rFonts w:ascii="Arial" w:hAnsi="Arial" w:cs="Arial"/>
          <w:lang w:val="fr-FR"/>
        </w:rPr>
        <w:t>. Les résultats</w:t>
      </w:r>
      <w:r w:rsidR="0082633A" w:rsidRPr="001E2B45">
        <w:rPr>
          <w:rFonts w:ascii="Arial" w:hAnsi="Arial" w:cs="Arial"/>
          <w:lang w:val="fr-FR"/>
        </w:rPr>
        <w:t>,</w:t>
      </w:r>
      <w:r w:rsidR="005A722D" w:rsidRPr="001E2B45">
        <w:rPr>
          <w:rFonts w:ascii="Arial" w:hAnsi="Arial" w:cs="Arial"/>
          <w:lang w:val="fr-FR"/>
        </w:rPr>
        <w:t xml:space="preserve"> qui </w:t>
      </w:r>
      <w:r>
        <w:rPr>
          <w:rFonts w:ascii="Arial" w:hAnsi="Arial" w:cs="Arial"/>
          <w:lang w:val="fr-FR"/>
        </w:rPr>
        <w:t>seront consolidés</w:t>
      </w:r>
      <w:r w:rsidR="005A722D" w:rsidRPr="001E2B45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 xml:space="preserve">ans un </w:t>
      </w:r>
      <w:r w:rsidR="005A722D" w:rsidRPr="001E2B45">
        <w:rPr>
          <w:rFonts w:ascii="Arial" w:hAnsi="Arial" w:cs="Arial"/>
          <w:lang w:val="fr-FR"/>
        </w:rPr>
        <w:t>plan d’affaires</w:t>
      </w:r>
      <w:r w:rsidR="0082633A" w:rsidRPr="001E2B45">
        <w:rPr>
          <w:rFonts w:ascii="Arial" w:hAnsi="Arial" w:cs="Arial"/>
          <w:lang w:val="fr-FR"/>
        </w:rPr>
        <w:t>,</w:t>
      </w:r>
      <w:r w:rsidR="005A722D"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constitueront un préalable</w:t>
      </w:r>
      <w:r w:rsidR="000E298F" w:rsidRPr="001E2B45">
        <w:rPr>
          <w:rFonts w:ascii="Arial" w:hAnsi="Arial" w:cs="Arial"/>
          <w:lang w:val="fr-FR"/>
        </w:rPr>
        <w:t xml:space="preserve"> pour assurer la </w:t>
      </w:r>
      <w:r w:rsidR="004B04E7">
        <w:rPr>
          <w:rFonts w:ascii="Arial" w:hAnsi="Arial" w:cs="Arial"/>
          <w:lang w:val="fr-FR"/>
        </w:rPr>
        <w:t xml:space="preserve">pérennisation </w:t>
      </w:r>
      <w:r w:rsidR="000E298F" w:rsidRPr="001E2B45">
        <w:rPr>
          <w:rFonts w:ascii="Arial" w:hAnsi="Arial" w:cs="Arial"/>
          <w:lang w:val="fr-FR"/>
        </w:rPr>
        <w:t xml:space="preserve">des effets </w:t>
      </w:r>
      <w:r w:rsidR="004B04E7">
        <w:rPr>
          <w:rFonts w:ascii="Arial" w:hAnsi="Arial" w:cs="Arial"/>
          <w:lang w:val="fr-FR"/>
        </w:rPr>
        <w:t>engendrés par l’ensemble d</w:t>
      </w:r>
      <w:r w:rsidR="000E298F" w:rsidRPr="001E2B45">
        <w:rPr>
          <w:rFonts w:ascii="Arial" w:hAnsi="Arial" w:cs="Arial"/>
          <w:lang w:val="fr-FR"/>
        </w:rPr>
        <w:t xml:space="preserve">es autres </w:t>
      </w:r>
      <w:r>
        <w:rPr>
          <w:rFonts w:ascii="Arial" w:hAnsi="Arial" w:cs="Arial"/>
          <w:lang w:val="fr-FR"/>
        </w:rPr>
        <w:t>champs d’action</w:t>
      </w:r>
      <w:r w:rsidR="000E298F" w:rsidRPr="001E2B45">
        <w:rPr>
          <w:rFonts w:ascii="Arial" w:hAnsi="Arial" w:cs="Arial"/>
          <w:lang w:val="fr-FR"/>
        </w:rPr>
        <w:t xml:space="preserve">. </w:t>
      </w:r>
    </w:p>
    <w:p w:rsidR="000E298F" w:rsidRPr="001E2B45" w:rsidRDefault="000E298F" w:rsidP="00C0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lang w:val="fr-FR"/>
        </w:rPr>
      </w:pPr>
    </w:p>
    <w:p w:rsidR="00001434" w:rsidRPr="001E2B45" w:rsidRDefault="0014627E" w:rsidP="00F8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Dans les six champ</w:t>
      </w:r>
      <w:r w:rsidRPr="001E2B45">
        <w:rPr>
          <w:rFonts w:ascii="Arial" w:hAnsi="Arial" w:cs="Arial"/>
          <w:lang w:val="fr-FR"/>
        </w:rPr>
        <w:t>s d’action</w:t>
      </w:r>
      <w:r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</w:t>
      </w:r>
      <w:r w:rsidR="000E298F" w:rsidRPr="001E2B45">
        <w:rPr>
          <w:rFonts w:ascii="Arial" w:hAnsi="Arial" w:cs="Arial"/>
          <w:lang w:val="fr-FR"/>
        </w:rPr>
        <w:t xml:space="preserve">a participation des femmes </w:t>
      </w:r>
      <w:r w:rsidR="003C2E50">
        <w:rPr>
          <w:rFonts w:ascii="Arial" w:hAnsi="Arial" w:cs="Arial"/>
          <w:lang w:val="fr-FR"/>
        </w:rPr>
        <w:t>aux</w:t>
      </w:r>
      <w:r w:rsidR="000E298F" w:rsidRPr="001E2B45">
        <w:rPr>
          <w:rFonts w:ascii="Arial" w:hAnsi="Arial" w:cs="Arial"/>
          <w:lang w:val="fr-FR"/>
        </w:rPr>
        <w:t xml:space="preserve"> processus de d</w:t>
      </w:r>
      <w:r w:rsidR="00A37D48">
        <w:rPr>
          <w:rFonts w:ascii="Arial" w:hAnsi="Arial" w:cs="Arial"/>
          <w:lang w:val="fr-FR"/>
        </w:rPr>
        <w:t>é</w:t>
      </w:r>
      <w:r w:rsidR="000E298F" w:rsidRPr="001E2B45">
        <w:rPr>
          <w:rFonts w:ascii="Arial" w:hAnsi="Arial" w:cs="Arial"/>
          <w:lang w:val="fr-FR"/>
        </w:rPr>
        <w:t>cision et de gestion est encouragée</w:t>
      </w:r>
      <w:r w:rsidR="0082633A" w:rsidRPr="001E2B45">
        <w:rPr>
          <w:rFonts w:ascii="Arial" w:hAnsi="Arial" w:cs="Arial"/>
          <w:lang w:val="fr-FR"/>
        </w:rPr>
        <w:t xml:space="preserve"> par des mesures compl</w:t>
      </w:r>
      <w:r w:rsidR="000E298F" w:rsidRPr="001E2B45">
        <w:rPr>
          <w:rFonts w:ascii="Arial" w:hAnsi="Arial" w:cs="Arial"/>
          <w:lang w:val="fr-FR"/>
        </w:rPr>
        <w:t>émenta</w:t>
      </w:r>
      <w:r>
        <w:rPr>
          <w:rFonts w:ascii="Arial" w:hAnsi="Arial" w:cs="Arial"/>
          <w:lang w:val="fr-FR"/>
        </w:rPr>
        <w:t>ires</w:t>
      </w:r>
      <w:r w:rsidR="000E298F" w:rsidRPr="001E2B45">
        <w:rPr>
          <w:rFonts w:ascii="Arial" w:hAnsi="Arial" w:cs="Arial"/>
          <w:lang w:val="fr-FR"/>
        </w:rPr>
        <w:t xml:space="preserve">. La sélection concrète </w:t>
      </w:r>
      <w:r w:rsidR="00040810" w:rsidRPr="001E2B45">
        <w:rPr>
          <w:rFonts w:ascii="Arial" w:hAnsi="Arial" w:cs="Arial"/>
          <w:lang w:val="fr-FR"/>
        </w:rPr>
        <w:t xml:space="preserve">de ces mesures </w:t>
      </w:r>
      <w:r w:rsidR="000E298F" w:rsidRPr="001E2B45">
        <w:rPr>
          <w:rFonts w:ascii="Arial" w:hAnsi="Arial" w:cs="Arial"/>
          <w:lang w:val="fr-FR"/>
        </w:rPr>
        <w:t>n’est pas encore déterminée</w:t>
      </w:r>
      <w:r w:rsidR="00040810" w:rsidRPr="001E2B45">
        <w:rPr>
          <w:rFonts w:ascii="Arial" w:hAnsi="Arial" w:cs="Arial"/>
          <w:lang w:val="fr-FR"/>
        </w:rPr>
        <w:t xml:space="preserve">. </w:t>
      </w:r>
      <w:r w:rsidR="006545DD">
        <w:rPr>
          <w:rFonts w:ascii="Arial" w:hAnsi="Arial" w:cs="Arial"/>
          <w:lang w:val="fr-FR"/>
        </w:rPr>
        <w:t>I</w:t>
      </w:r>
      <w:r w:rsidR="00040810" w:rsidRPr="001E2B45">
        <w:rPr>
          <w:rFonts w:ascii="Arial" w:hAnsi="Arial" w:cs="Arial"/>
          <w:lang w:val="fr-FR"/>
        </w:rPr>
        <w:t xml:space="preserve">l est question de développer des stratégies </w:t>
      </w:r>
      <w:r w:rsidR="003C2E50">
        <w:rPr>
          <w:rFonts w:ascii="Arial" w:hAnsi="Arial" w:cs="Arial"/>
          <w:lang w:val="fr-FR"/>
        </w:rPr>
        <w:t xml:space="preserve">pour appuyer des mesures dans l’intersection des </w:t>
      </w:r>
      <w:r w:rsidR="00040810" w:rsidRPr="001E2B45">
        <w:rPr>
          <w:rFonts w:ascii="Arial" w:hAnsi="Arial" w:cs="Arial"/>
          <w:lang w:val="fr-FR"/>
        </w:rPr>
        <w:t>domaines</w:t>
      </w:r>
      <w:r w:rsidR="0021647F">
        <w:rPr>
          <w:rFonts w:ascii="Arial" w:hAnsi="Arial" w:cs="Arial"/>
          <w:lang w:val="fr-FR"/>
        </w:rPr>
        <w:t xml:space="preserve"> </w:t>
      </w:r>
      <w:r w:rsidR="003C2E50">
        <w:rPr>
          <w:rFonts w:ascii="Arial" w:hAnsi="Arial" w:cs="Arial"/>
          <w:lang w:val="fr-FR"/>
        </w:rPr>
        <w:t xml:space="preserve">« parité des </w:t>
      </w:r>
      <w:r w:rsidR="00040810" w:rsidRPr="001E2B45">
        <w:rPr>
          <w:rFonts w:ascii="Arial" w:hAnsi="Arial" w:cs="Arial"/>
          <w:lang w:val="fr-FR"/>
        </w:rPr>
        <w:t>genre</w:t>
      </w:r>
      <w:r w:rsidR="003C2E50">
        <w:rPr>
          <w:rFonts w:ascii="Arial" w:hAnsi="Arial" w:cs="Arial"/>
          <w:lang w:val="fr-FR"/>
        </w:rPr>
        <w:t>s »</w:t>
      </w:r>
      <w:r w:rsidR="00040810" w:rsidRPr="001E2B45">
        <w:rPr>
          <w:rFonts w:ascii="Arial" w:hAnsi="Arial" w:cs="Arial"/>
          <w:lang w:val="fr-FR"/>
        </w:rPr>
        <w:t xml:space="preserve"> et </w:t>
      </w:r>
      <w:r w:rsidR="003C2E50">
        <w:rPr>
          <w:rFonts w:ascii="Arial" w:hAnsi="Arial" w:cs="Arial"/>
          <w:lang w:val="fr-FR"/>
        </w:rPr>
        <w:t>« </w:t>
      </w:r>
      <w:r w:rsidR="00040810" w:rsidRPr="001E2B45">
        <w:rPr>
          <w:rFonts w:ascii="Arial" w:hAnsi="Arial" w:cs="Arial"/>
          <w:lang w:val="fr-FR"/>
        </w:rPr>
        <w:t xml:space="preserve">gestion des </w:t>
      </w:r>
      <w:r w:rsidR="0021647F">
        <w:rPr>
          <w:rFonts w:ascii="Arial" w:hAnsi="Arial" w:cs="Arial"/>
          <w:lang w:val="fr-FR"/>
        </w:rPr>
        <w:t>parcs</w:t>
      </w:r>
      <w:r w:rsidR="00001434">
        <w:rPr>
          <w:rFonts w:ascii="Arial" w:hAnsi="Arial" w:cs="Arial"/>
          <w:lang w:val="fr-FR"/>
        </w:rPr>
        <w:t xml:space="preserve"> </w:t>
      </w:r>
      <w:r w:rsidR="003C2E50">
        <w:rPr>
          <w:rFonts w:ascii="Arial" w:hAnsi="Arial" w:cs="Arial"/>
          <w:lang w:val="fr-FR"/>
        </w:rPr>
        <w:t>nationaux »</w:t>
      </w:r>
      <w:r w:rsidR="006545DD">
        <w:rPr>
          <w:rFonts w:ascii="Arial" w:hAnsi="Arial" w:cs="Arial"/>
          <w:lang w:val="fr-FR"/>
        </w:rPr>
        <w:t>,</w:t>
      </w:r>
      <w:r w:rsidR="003C2E50">
        <w:rPr>
          <w:rFonts w:ascii="Arial" w:hAnsi="Arial" w:cs="Arial"/>
          <w:lang w:val="fr-FR"/>
        </w:rPr>
        <w:t xml:space="preserve"> </w:t>
      </w:r>
      <w:r w:rsidR="00040810" w:rsidRPr="001E2B45">
        <w:rPr>
          <w:rFonts w:ascii="Arial" w:hAnsi="Arial" w:cs="Arial"/>
          <w:lang w:val="fr-FR"/>
        </w:rPr>
        <w:t xml:space="preserve">et </w:t>
      </w:r>
      <w:r w:rsidR="00001434">
        <w:rPr>
          <w:rFonts w:ascii="Arial" w:hAnsi="Arial" w:cs="Arial"/>
          <w:lang w:val="fr-FR"/>
        </w:rPr>
        <w:t>d’apporter des appuis</w:t>
      </w:r>
      <w:r w:rsidR="00040810" w:rsidRPr="001E2B45">
        <w:rPr>
          <w:rFonts w:ascii="Arial" w:hAnsi="Arial" w:cs="Arial"/>
          <w:lang w:val="fr-FR"/>
        </w:rPr>
        <w:t xml:space="preserve"> direct</w:t>
      </w:r>
      <w:r w:rsidR="00001434">
        <w:rPr>
          <w:rFonts w:ascii="Arial" w:hAnsi="Arial" w:cs="Arial"/>
          <w:lang w:val="fr-FR"/>
        </w:rPr>
        <w:t>s</w:t>
      </w:r>
      <w:r w:rsidR="00040810" w:rsidRPr="001E2B45">
        <w:rPr>
          <w:rFonts w:ascii="Arial" w:hAnsi="Arial" w:cs="Arial"/>
          <w:lang w:val="fr-FR"/>
        </w:rPr>
        <w:t xml:space="preserve"> </w:t>
      </w:r>
      <w:r w:rsidR="00001434">
        <w:rPr>
          <w:rFonts w:ascii="Arial" w:hAnsi="Arial" w:cs="Arial"/>
          <w:lang w:val="fr-FR"/>
        </w:rPr>
        <w:t>aux</w:t>
      </w:r>
      <w:r w:rsidR="00001434" w:rsidRPr="001E2B45">
        <w:rPr>
          <w:rFonts w:ascii="Arial" w:hAnsi="Arial" w:cs="Arial"/>
          <w:lang w:val="fr-FR"/>
        </w:rPr>
        <w:t xml:space="preserve"> </w:t>
      </w:r>
      <w:r w:rsidR="00040810" w:rsidRPr="001E2B45">
        <w:rPr>
          <w:rFonts w:ascii="Arial" w:hAnsi="Arial" w:cs="Arial"/>
          <w:lang w:val="fr-FR"/>
        </w:rPr>
        <w:t xml:space="preserve">femmes pour renforcer leurs capacités </w:t>
      </w:r>
      <w:r w:rsidR="006545DD">
        <w:rPr>
          <w:rFonts w:ascii="Arial" w:hAnsi="Arial" w:cs="Arial"/>
          <w:lang w:val="fr-FR"/>
        </w:rPr>
        <w:t>à</w:t>
      </w:r>
      <w:r w:rsidR="006545DD" w:rsidRPr="001E2B45">
        <w:rPr>
          <w:rFonts w:ascii="Arial" w:hAnsi="Arial" w:cs="Arial"/>
          <w:lang w:val="fr-FR"/>
        </w:rPr>
        <w:t xml:space="preserve"> </w:t>
      </w:r>
      <w:r w:rsidR="003C2E50">
        <w:rPr>
          <w:rFonts w:ascii="Arial" w:hAnsi="Arial" w:cs="Arial"/>
          <w:lang w:val="fr-FR"/>
        </w:rPr>
        <w:t xml:space="preserve">contribuer à </w:t>
      </w:r>
      <w:r w:rsidR="006545DD">
        <w:rPr>
          <w:rFonts w:ascii="Arial" w:hAnsi="Arial" w:cs="Arial"/>
          <w:lang w:val="fr-FR"/>
        </w:rPr>
        <w:t xml:space="preserve">la </w:t>
      </w:r>
      <w:r w:rsidR="00040810" w:rsidRPr="001E2B45">
        <w:rPr>
          <w:rFonts w:ascii="Arial" w:hAnsi="Arial" w:cs="Arial"/>
          <w:lang w:val="fr-FR"/>
        </w:rPr>
        <w:t>protection des ressources natur</w:t>
      </w:r>
      <w:r w:rsidR="009A04BB">
        <w:rPr>
          <w:rFonts w:ascii="Arial" w:hAnsi="Arial" w:cs="Arial"/>
          <w:lang w:val="fr-FR"/>
        </w:rPr>
        <w:t xml:space="preserve">elles </w:t>
      </w:r>
      <w:r w:rsidR="006545DD">
        <w:rPr>
          <w:rFonts w:ascii="Arial" w:hAnsi="Arial" w:cs="Arial"/>
          <w:lang w:val="fr-FR"/>
        </w:rPr>
        <w:t>et à</w:t>
      </w:r>
      <w:r w:rsidR="003C2E50">
        <w:rPr>
          <w:rFonts w:ascii="Arial" w:hAnsi="Arial" w:cs="Arial"/>
          <w:lang w:val="fr-FR"/>
        </w:rPr>
        <w:t xml:space="preserve"> mieux pouvoir défendre</w:t>
      </w:r>
      <w:r w:rsidR="00001434">
        <w:rPr>
          <w:rFonts w:ascii="Arial" w:hAnsi="Arial" w:cs="Arial"/>
          <w:lang w:val="fr-FR"/>
        </w:rPr>
        <w:t xml:space="preserve"> leurs</w:t>
      </w:r>
      <w:r w:rsidR="00040810" w:rsidRPr="001E2B45">
        <w:rPr>
          <w:rFonts w:ascii="Arial" w:hAnsi="Arial" w:cs="Arial"/>
          <w:lang w:val="fr-FR"/>
        </w:rPr>
        <w:t xml:space="preserve"> droits. </w:t>
      </w:r>
      <w:r w:rsidR="00031631" w:rsidRPr="001E2B45">
        <w:rPr>
          <w:rFonts w:ascii="Arial" w:hAnsi="Arial" w:cs="Arial"/>
          <w:lang w:val="fr-FR"/>
        </w:rPr>
        <w:t xml:space="preserve"> </w:t>
      </w:r>
      <w:r w:rsidR="00001434" w:rsidRPr="001E2B45">
        <w:rPr>
          <w:rFonts w:ascii="Arial" w:hAnsi="Arial" w:cs="Arial"/>
          <w:lang w:val="fr-FR"/>
        </w:rPr>
        <w:t>Dans le but de renforcer le</w:t>
      </w:r>
      <w:r w:rsidR="00001434">
        <w:rPr>
          <w:rFonts w:ascii="Arial" w:hAnsi="Arial" w:cs="Arial"/>
          <w:lang w:val="fr-FR"/>
        </w:rPr>
        <w:t>urs</w:t>
      </w:r>
      <w:r w:rsidR="00001434" w:rsidRPr="001E2B45">
        <w:rPr>
          <w:rFonts w:ascii="Arial" w:hAnsi="Arial" w:cs="Arial"/>
          <w:lang w:val="fr-FR"/>
        </w:rPr>
        <w:t xml:space="preserve"> capacités de gestion, un</w:t>
      </w:r>
      <w:r w:rsidR="00001434">
        <w:rPr>
          <w:rFonts w:ascii="Arial" w:hAnsi="Arial" w:cs="Arial"/>
          <w:lang w:val="fr-FR"/>
        </w:rPr>
        <w:t xml:space="preserve"> appui conseil</w:t>
      </w:r>
      <w:r w:rsidR="00001434" w:rsidRPr="001E2B45">
        <w:rPr>
          <w:rFonts w:ascii="Arial" w:hAnsi="Arial" w:cs="Arial"/>
          <w:lang w:val="fr-FR"/>
        </w:rPr>
        <w:t xml:space="preserve"> </w:t>
      </w:r>
      <w:r w:rsidR="00001434">
        <w:rPr>
          <w:rFonts w:ascii="Arial" w:hAnsi="Arial" w:cs="Arial"/>
          <w:lang w:val="fr-FR"/>
        </w:rPr>
        <w:t xml:space="preserve">dans le domaine </w:t>
      </w:r>
      <w:r w:rsidR="00001434" w:rsidRPr="001E2B45">
        <w:rPr>
          <w:rFonts w:ascii="Arial" w:hAnsi="Arial" w:cs="Arial"/>
          <w:lang w:val="fr-FR"/>
        </w:rPr>
        <w:t xml:space="preserve"> agricole est offert spécialement pour les </w:t>
      </w:r>
      <w:r w:rsidR="00001434">
        <w:rPr>
          <w:rFonts w:ascii="Arial" w:hAnsi="Arial" w:cs="Arial"/>
          <w:lang w:val="fr-FR"/>
        </w:rPr>
        <w:t xml:space="preserve">activités économiques menées par les femmes </w:t>
      </w:r>
      <w:r w:rsidR="00001434" w:rsidRPr="001E2B45">
        <w:rPr>
          <w:rFonts w:ascii="Arial" w:hAnsi="Arial" w:cs="Arial"/>
          <w:lang w:val="fr-FR"/>
        </w:rPr>
        <w:t xml:space="preserve"> dans les zones </w:t>
      </w:r>
      <w:r w:rsidR="00001434">
        <w:rPr>
          <w:rFonts w:ascii="Arial" w:hAnsi="Arial" w:cs="Arial"/>
          <w:lang w:val="fr-FR"/>
        </w:rPr>
        <w:t>périphériques</w:t>
      </w:r>
      <w:r w:rsidR="003C2E50">
        <w:rPr>
          <w:rFonts w:ascii="Arial" w:hAnsi="Arial" w:cs="Arial"/>
          <w:lang w:val="fr-FR"/>
        </w:rPr>
        <w:t xml:space="preserve"> des</w:t>
      </w:r>
      <w:r w:rsidR="00001434" w:rsidRPr="001E2B45">
        <w:rPr>
          <w:rFonts w:ascii="Arial" w:hAnsi="Arial" w:cs="Arial"/>
          <w:lang w:val="fr-FR"/>
        </w:rPr>
        <w:t xml:space="preserve"> parc</w:t>
      </w:r>
      <w:r w:rsidR="003C2E50">
        <w:rPr>
          <w:rFonts w:ascii="Arial" w:hAnsi="Arial" w:cs="Arial"/>
          <w:lang w:val="fr-FR"/>
        </w:rPr>
        <w:t>s nationaux, comme p.ex. l</w:t>
      </w:r>
      <w:r w:rsidR="001E3CAD">
        <w:rPr>
          <w:rFonts w:ascii="Arial" w:hAnsi="Arial" w:cs="Arial"/>
          <w:lang w:val="fr-FR"/>
        </w:rPr>
        <w:t>’</w:t>
      </w:r>
      <w:r w:rsidR="00001434" w:rsidRPr="001E2B45">
        <w:rPr>
          <w:rFonts w:ascii="Arial" w:hAnsi="Arial" w:cs="Arial"/>
          <w:lang w:val="fr-FR"/>
        </w:rPr>
        <w:t>horticulture, l’apicu</w:t>
      </w:r>
      <w:r w:rsidR="00001434">
        <w:rPr>
          <w:rFonts w:ascii="Arial" w:hAnsi="Arial" w:cs="Arial"/>
          <w:lang w:val="fr-FR"/>
        </w:rPr>
        <w:t>lture ainsi que l’écotourisme. Parallèllement, l</w:t>
      </w:r>
      <w:r w:rsidR="00001434" w:rsidRPr="001E2B45">
        <w:rPr>
          <w:rFonts w:ascii="Arial" w:hAnsi="Arial" w:cs="Arial"/>
          <w:lang w:val="fr-FR"/>
        </w:rPr>
        <w:t xml:space="preserve">es </w:t>
      </w:r>
      <w:r w:rsidR="00F853EF">
        <w:rPr>
          <w:rFonts w:ascii="Arial" w:hAnsi="Arial" w:cs="Arial"/>
          <w:lang w:val="fr-FR"/>
        </w:rPr>
        <w:t xml:space="preserve">expériences acquises </w:t>
      </w:r>
      <w:r w:rsidR="00A84196">
        <w:rPr>
          <w:rFonts w:ascii="Arial" w:hAnsi="Arial" w:cs="Arial"/>
          <w:lang w:val="fr-FR"/>
        </w:rPr>
        <w:t>au cours</w:t>
      </w:r>
      <w:r w:rsidR="00F853EF">
        <w:rPr>
          <w:rFonts w:ascii="Arial" w:hAnsi="Arial" w:cs="Arial"/>
          <w:lang w:val="fr-FR"/>
        </w:rPr>
        <w:t xml:space="preserve"> des </w:t>
      </w:r>
      <w:r w:rsidR="00001434" w:rsidRPr="001E2B45">
        <w:rPr>
          <w:rFonts w:ascii="Arial" w:hAnsi="Arial" w:cs="Arial"/>
          <w:lang w:val="fr-FR"/>
        </w:rPr>
        <w:t xml:space="preserve">mesures pilotes dans les domaines </w:t>
      </w:r>
      <w:r w:rsidR="00001434">
        <w:rPr>
          <w:rFonts w:ascii="Arial" w:hAnsi="Arial" w:cs="Arial"/>
          <w:lang w:val="fr-FR"/>
        </w:rPr>
        <w:t xml:space="preserve">du </w:t>
      </w:r>
      <w:r w:rsidR="00001434" w:rsidRPr="001E2B45">
        <w:rPr>
          <w:rFonts w:ascii="Arial" w:hAnsi="Arial" w:cs="Arial"/>
          <w:lang w:val="fr-FR"/>
        </w:rPr>
        <w:t xml:space="preserve">genre, </w:t>
      </w:r>
      <w:r w:rsidR="00001434">
        <w:rPr>
          <w:rFonts w:ascii="Arial" w:hAnsi="Arial" w:cs="Arial"/>
          <w:lang w:val="fr-FR"/>
        </w:rPr>
        <w:t xml:space="preserve">de la </w:t>
      </w:r>
      <w:r w:rsidR="00001434" w:rsidRPr="001E2B45">
        <w:rPr>
          <w:rFonts w:ascii="Arial" w:hAnsi="Arial" w:cs="Arial"/>
          <w:lang w:val="fr-FR"/>
        </w:rPr>
        <w:t xml:space="preserve">biodiversité et </w:t>
      </w:r>
      <w:r w:rsidR="00001434">
        <w:rPr>
          <w:rFonts w:ascii="Arial" w:hAnsi="Arial" w:cs="Arial"/>
          <w:lang w:val="fr-FR"/>
        </w:rPr>
        <w:t xml:space="preserve">de la </w:t>
      </w:r>
      <w:r w:rsidR="00001434" w:rsidRPr="001E2B45">
        <w:rPr>
          <w:rFonts w:ascii="Arial" w:hAnsi="Arial" w:cs="Arial"/>
          <w:lang w:val="fr-FR"/>
        </w:rPr>
        <w:t xml:space="preserve">gestion des </w:t>
      </w:r>
      <w:r w:rsidR="00001434">
        <w:rPr>
          <w:rFonts w:ascii="Arial" w:hAnsi="Arial" w:cs="Arial"/>
          <w:lang w:val="fr-FR"/>
        </w:rPr>
        <w:t xml:space="preserve">parcs </w:t>
      </w:r>
      <w:r w:rsidR="00F853EF">
        <w:rPr>
          <w:rFonts w:ascii="Arial" w:hAnsi="Arial" w:cs="Arial"/>
          <w:lang w:val="fr-FR"/>
        </w:rPr>
        <w:t xml:space="preserve">nationaux </w:t>
      </w:r>
      <w:r w:rsidR="00001434" w:rsidRPr="001E2B45">
        <w:rPr>
          <w:rFonts w:ascii="Arial" w:hAnsi="Arial" w:cs="Arial"/>
          <w:lang w:val="fr-FR"/>
        </w:rPr>
        <w:t>pourraient être inclus</w:t>
      </w:r>
      <w:r w:rsidR="008F5416">
        <w:rPr>
          <w:rFonts w:ascii="Arial" w:hAnsi="Arial" w:cs="Arial"/>
          <w:lang w:val="fr-FR"/>
        </w:rPr>
        <w:t>es</w:t>
      </w:r>
      <w:r w:rsidR="00001434" w:rsidRPr="001E2B45">
        <w:rPr>
          <w:rFonts w:ascii="Arial" w:hAnsi="Arial" w:cs="Arial"/>
          <w:lang w:val="fr-FR"/>
        </w:rPr>
        <w:t xml:space="preserve"> dans les processus </w:t>
      </w:r>
      <w:r w:rsidR="00001434">
        <w:rPr>
          <w:rFonts w:ascii="Arial" w:hAnsi="Arial" w:cs="Arial"/>
          <w:lang w:val="fr-FR"/>
        </w:rPr>
        <w:t>de formation et de mise en œuvre</w:t>
      </w:r>
      <w:r w:rsidR="00F853EF">
        <w:rPr>
          <w:rFonts w:ascii="Arial" w:hAnsi="Arial" w:cs="Arial"/>
          <w:lang w:val="fr-FR"/>
        </w:rPr>
        <w:t xml:space="preserve"> au niveau politique</w:t>
      </w:r>
      <w:r w:rsidR="00001434">
        <w:rPr>
          <w:rFonts w:ascii="Arial" w:hAnsi="Arial" w:cs="Arial"/>
          <w:lang w:val="fr-FR"/>
        </w:rPr>
        <w:t>.</w:t>
      </w:r>
    </w:p>
    <w:p w:rsidR="008865E9" w:rsidRPr="001E2B45" w:rsidRDefault="008865E9" w:rsidP="00F8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lang w:val="fr-FR"/>
        </w:rPr>
      </w:pPr>
    </w:p>
    <w:p w:rsidR="00C47D8E" w:rsidRPr="001E2B45" w:rsidRDefault="00C47D8E" w:rsidP="008005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Les expériences </w:t>
      </w:r>
      <w:r w:rsidR="00800563">
        <w:rPr>
          <w:rFonts w:ascii="Arial" w:hAnsi="Arial" w:cs="Arial"/>
          <w:lang w:val="fr-FR"/>
        </w:rPr>
        <w:t>faites</w:t>
      </w:r>
      <w:r w:rsidRPr="001E2B45">
        <w:rPr>
          <w:rFonts w:ascii="Arial" w:hAnsi="Arial" w:cs="Arial"/>
          <w:lang w:val="fr-FR"/>
        </w:rPr>
        <w:t xml:space="preserve"> </w:t>
      </w:r>
      <w:r w:rsidR="00800563" w:rsidRPr="001E2B45">
        <w:rPr>
          <w:rFonts w:ascii="Arial" w:hAnsi="Arial" w:cs="Arial"/>
          <w:lang w:val="fr-FR"/>
        </w:rPr>
        <w:t>dans le cadre de la réalisation du projet</w:t>
      </w:r>
      <w:r w:rsidR="00800563">
        <w:rPr>
          <w:rFonts w:ascii="Arial" w:hAnsi="Arial" w:cs="Arial"/>
          <w:lang w:val="fr-FR"/>
        </w:rPr>
        <w:t xml:space="preserve">, tant que les </w:t>
      </w:r>
      <w:r w:rsidR="00800563" w:rsidRPr="001E2B45">
        <w:rPr>
          <w:rFonts w:ascii="Arial" w:hAnsi="Arial" w:cs="Arial"/>
          <w:lang w:val="fr-FR"/>
        </w:rPr>
        <w:t xml:space="preserve">modèles développés </w:t>
      </w:r>
      <w:r w:rsidRPr="001E2B45">
        <w:rPr>
          <w:rFonts w:ascii="Arial" w:hAnsi="Arial" w:cs="Arial"/>
          <w:lang w:val="fr-FR"/>
        </w:rPr>
        <w:t>pour enrayer la dégradation des ressources par le b</w:t>
      </w:r>
      <w:r w:rsidR="00257642" w:rsidRPr="001E2B45">
        <w:rPr>
          <w:rFonts w:ascii="Arial" w:hAnsi="Arial" w:cs="Arial"/>
          <w:lang w:val="fr-FR"/>
        </w:rPr>
        <w:t>r</w:t>
      </w:r>
      <w:r w:rsidRPr="001E2B45">
        <w:rPr>
          <w:rFonts w:ascii="Arial" w:hAnsi="Arial" w:cs="Arial"/>
          <w:lang w:val="fr-FR"/>
        </w:rPr>
        <w:t>aconnage</w:t>
      </w:r>
      <w:r w:rsidR="00EA1987">
        <w:rPr>
          <w:rFonts w:ascii="Arial" w:hAnsi="Arial" w:cs="Arial"/>
          <w:lang w:val="fr-FR"/>
        </w:rPr>
        <w:t>, la croissance démographique</w:t>
      </w:r>
      <w:r w:rsidRPr="001E2B45">
        <w:rPr>
          <w:rFonts w:ascii="Arial" w:hAnsi="Arial" w:cs="Arial"/>
          <w:lang w:val="fr-FR"/>
        </w:rPr>
        <w:t xml:space="preserve"> et le manque de gouvernance</w:t>
      </w:r>
      <w:r w:rsidR="00257642" w:rsidRPr="001E2B45"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seront incorporés</w:t>
      </w:r>
      <w:r w:rsidR="00457A86" w:rsidRPr="00457A86">
        <w:rPr>
          <w:rFonts w:ascii="Arial" w:hAnsi="Arial" w:cs="Arial"/>
          <w:lang w:val="fr-FR"/>
        </w:rPr>
        <w:t xml:space="preserve"> </w:t>
      </w:r>
      <w:r w:rsidR="00A84196" w:rsidRPr="001E2B45">
        <w:rPr>
          <w:rFonts w:ascii="Arial" w:hAnsi="Arial" w:cs="Arial"/>
          <w:lang w:val="fr-FR"/>
        </w:rPr>
        <w:t xml:space="preserve">dans des processus analogues </w:t>
      </w:r>
      <w:r w:rsidR="00800563">
        <w:rPr>
          <w:rFonts w:ascii="Arial" w:hAnsi="Arial" w:cs="Arial"/>
          <w:lang w:val="fr-FR"/>
        </w:rPr>
        <w:t>entretenus et facilités</w:t>
      </w:r>
      <w:r w:rsidR="00A84196">
        <w:rPr>
          <w:rFonts w:ascii="Arial" w:hAnsi="Arial" w:cs="Arial"/>
          <w:lang w:val="fr-FR"/>
        </w:rPr>
        <w:t xml:space="preserve"> </w:t>
      </w:r>
      <w:r w:rsidR="00457A86" w:rsidRPr="001E2B45">
        <w:rPr>
          <w:rFonts w:ascii="Arial" w:hAnsi="Arial" w:cs="Arial"/>
          <w:lang w:val="fr-FR"/>
        </w:rPr>
        <w:t>par le Secrétariat Exécutif</w:t>
      </w:r>
      <w:r w:rsidRPr="001E2B45">
        <w:rPr>
          <w:rFonts w:ascii="Arial" w:hAnsi="Arial" w:cs="Arial"/>
          <w:lang w:val="fr-FR"/>
        </w:rPr>
        <w:t xml:space="preserve"> </w:t>
      </w:r>
      <w:r w:rsidR="00A84196">
        <w:rPr>
          <w:rFonts w:ascii="Arial" w:hAnsi="Arial" w:cs="Arial"/>
          <w:lang w:val="fr-FR"/>
        </w:rPr>
        <w:t xml:space="preserve">de la COMIFAC </w:t>
      </w:r>
      <w:r w:rsidRPr="001E2B45">
        <w:rPr>
          <w:rFonts w:ascii="Arial" w:hAnsi="Arial" w:cs="Arial"/>
          <w:lang w:val="fr-FR"/>
        </w:rPr>
        <w:t>d</w:t>
      </w:r>
      <w:r w:rsidR="00001434">
        <w:rPr>
          <w:rFonts w:ascii="Arial" w:hAnsi="Arial" w:cs="Arial"/>
          <w:lang w:val="fr-FR"/>
        </w:rPr>
        <w:t>ans</w:t>
      </w:r>
      <w:r w:rsidRPr="001E2B45">
        <w:rPr>
          <w:rFonts w:ascii="Arial" w:hAnsi="Arial" w:cs="Arial"/>
          <w:lang w:val="fr-FR"/>
        </w:rPr>
        <w:t xml:space="preserve"> tou</w:t>
      </w:r>
      <w:r w:rsidR="00A84196">
        <w:rPr>
          <w:rFonts w:ascii="Arial" w:hAnsi="Arial" w:cs="Arial"/>
          <w:lang w:val="fr-FR"/>
        </w:rPr>
        <w:t>s ses pays membres</w:t>
      </w:r>
      <w:r w:rsidRPr="001E2B45">
        <w:rPr>
          <w:rFonts w:ascii="Arial" w:hAnsi="Arial" w:cs="Arial"/>
          <w:lang w:val="fr-FR"/>
        </w:rPr>
        <w:t xml:space="preserve">. </w:t>
      </w:r>
    </w:p>
    <w:p w:rsidR="008865E9" w:rsidRPr="001E2B45" w:rsidRDefault="008865E9" w:rsidP="00D94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lang w:val="fr-FR"/>
        </w:rPr>
      </w:pPr>
    </w:p>
    <w:p w:rsidR="00D94B14" w:rsidRPr="001E2B45" w:rsidRDefault="00001434" w:rsidP="00D94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lang w:val="fr-FR"/>
        </w:rPr>
      </w:pPr>
      <w:r>
        <w:rPr>
          <w:rFonts w:ascii="Arial" w:hAnsi="Arial" w:cs="Arial"/>
          <w:b/>
          <w:color w:val="000000" w:themeColor="text1"/>
          <w:lang w:val="fr-FR"/>
        </w:rPr>
        <w:t>Concept</w:t>
      </w:r>
      <w:r w:rsidR="00472FD4" w:rsidRPr="001E2B45">
        <w:rPr>
          <w:rFonts w:ascii="Arial" w:hAnsi="Arial" w:cs="Arial"/>
          <w:b/>
          <w:color w:val="000000" w:themeColor="text1"/>
          <w:lang w:val="fr-FR"/>
        </w:rPr>
        <w:t xml:space="preserve"> des instruments </w:t>
      </w:r>
    </w:p>
    <w:p w:rsidR="008865E9" w:rsidRPr="001E2B45" w:rsidRDefault="008865E9" w:rsidP="00D94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472FD4" w:rsidRPr="001E2B45" w:rsidRDefault="00472FD4" w:rsidP="006D0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>Le personnel employé travaille dans des différents domaines d’intervention du projet.</w:t>
      </w:r>
      <w:r w:rsidR="006D09C0">
        <w:rPr>
          <w:rFonts w:ascii="Arial" w:hAnsi="Arial" w:cs="Arial"/>
          <w:color w:val="000000" w:themeColor="text1"/>
          <w:lang w:val="fr-FR"/>
        </w:rPr>
        <w:t xml:space="preserve"> </w:t>
      </w:r>
      <w:r w:rsidRPr="001E2B45">
        <w:rPr>
          <w:rFonts w:ascii="Arial" w:hAnsi="Arial" w:cs="Arial"/>
          <w:color w:val="000000" w:themeColor="text1"/>
          <w:lang w:val="fr-FR"/>
        </w:rPr>
        <w:t>L’expert international à long terme (LFK) qui dirige le pro</w:t>
      </w:r>
      <w:r w:rsidR="006D09C0">
        <w:rPr>
          <w:rFonts w:ascii="Arial" w:hAnsi="Arial" w:cs="Arial"/>
          <w:color w:val="000000" w:themeColor="text1"/>
          <w:lang w:val="fr-FR"/>
        </w:rPr>
        <w:t>gramme</w:t>
      </w:r>
      <w:r w:rsidRPr="001E2B45">
        <w:rPr>
          <w:rFonts w:ascii="Arial" w:hAnsi="Arial" w:cs="Arial"/>
          <w:color w:val="000000" w:themeColor="text1"/>
          <w:lang w:val="fr-FR"/>
        </w:rPr>
        <w:t xml:space="preserve"> COMIFAC de la CT (PN2010.2229.2), est </w:t>
      </w:r>
      <w:r w:rsidR="004227FB" w:rsidRPr="001E2B45">
        <w:rPr>
          <w:rFonts w:ascii="Arial" w:hAnsi="Arial" w:cs="Arial"/>
          <w:color w:val="000000" w:themeColor="text1"/>
          <w:lang w:val="fr-FR"/>
        </w:rPr>
        <w:t>en</w:t>
      </w:r>
      <w:r w:rsidR="00C83F2F">
        <w:rPr>
          <w:rFonts w:ascii="Arial" w:hAnsi="Arial" w:cs="Arial"/>
          <w:color w:val="000000" w:themeColor="text1"/>
          <w:lang w:val="fr-FR"/>
        </w:rPr>
        <w:t>t</w:t>
      </w:r>
      <w:r w:rsidR="004227FB" w:rsidRPr="001E2B45">
        <w:rPr>
          <w:rFonts w:ascii="Arial" w:hAnsi="Arial" w:cs="Arial"/>
          <w:color w:val="000000" w:themeColor="text1"/>
          <w:lang w:val="fr-FR"/>
        </w:rPr>
        <w:t xml:space="preserve">ièrement </w:t>
      </w:r>
      <w:r w:rsidRPr="001E2B45">
        <w:rPr>
          <w:rFonts w:ascii="Arial" w:hAnsi="Arial" w:cs="Arial"/>
          <w:color w:val="000000" w:themeColor="text1"/>
          <w:lang w:val="fr-FR"/>
        </w:rPr>
        <w:t>responsable du projet et de sa liaison avec d’au</w:t>
      </w:r>
      <w:r w:rsidR="00416A39" w:rsidRPr="001E2B45">
        <w:rPr>
          <w:rFonts w:ascii="Arial" w:hAnsi="Arial" w:cs="Arial"/>
          <w:color w:val="000000" w:themeColor="text1"/>
          <w:lang w:val="fr-FR"/>
        </w:rPr>
        <w:t>t</w:t>
      </w:r>
      <w:r w:rsidRPr="001E2B45">
        <w:rPr>
          <w:rFonts w:ascii="Arial" w:hAnsi="Arial" w:cs="Arial"/>
          <w:color w:val="000000" w:themeColor="text1"/>
          <w:lang w:val="fr-FR"/>
        </w:rPr>
        <w:t>res pro</w:t>
      </w:r>
      <w:r w:rsidR="00416A39" w:rsidRPr="001E2B45">
        <w:rPr>
          <w:rFonts w:ascii="Arial" w:hAnsi="Arial" w:cs="Arial"/>
          <w:color w:val="000000" w:themeColor="text1"/>
          <w:lang w:val="fr-FR"/>
        </w:rPr>
        <w:t>j</w:t>
      </w:r>
      <w:r w:rsidRPr="001E2B45">
        <w:rPr>
          <w:rFonts w:ascii="Arial" w:hAnsi="Arial" w:cs="Arial"/>
          <w:color w:val="000000" w:themeColor="text1"/>
          <w:lang w:val="fr-FR"/>
        </w:rPr>
        <w:t xml:space="preserve">ets du programme et la COMIFAC. </w:t>
      </w:r>
      <w:r w:rsidR="00416A39" w:rsidRPr="001E2B45">
        <w:rPr>
          <w:rFonts w:ascii="Arial" w:hAnsi="Arial" w:cs="Arial"/>
          <w:color w:val="000000" w:themeColor="text1"/>
          <w:lang w:val="fr-FR"/>
        </w:rPr>
        <w:t xml:space="preserve">Il est épaulé par un </w:t>
      </w:r>
      <w:r w:rsidR="006D09C0">
        <w:rPr>
          <w:rFonts w:ascii="Arial" w:hAnsi="Arial" w:cs="Arial"/>
          <w:color w:val="000000" w:themeColor="text1"/>
          <w:lang w:val="fr-FR"/>
        </w:rPr>
        <w:t xml:space="preserve">expert </w:t>
      </w:r>
      <w:r w:rsidR="00416A39" w:rsidRPr="001E2B45">
        <w:rPr>
          <w:rFonts w:ascii="Arial" w:hAnsi="Arial" w:cs="Arial"/>
          <w:color w:val="000000" w:themeColor="text1"/>
          <w:lang w:val="fr-FR"/>
        </w:rPr>
        <w:t xml:space="preserve">international </w:t>
      </w:r>
      <w:r w:rsidR="006D09C0">
        <w:rPr>
          <w:rFonts w:ascii="Arial" w:hAnsi="Arial" w:cs="Arial"/>
          <w:color w:val="000000" w:themeColor="text1"/>
          <w:lang w:val="fr-FR"/>
        </w:rPr>
        <w:t>(</w:t>
      </w:r>
      <w:r w:rsidR="006D09C0" w:rsidRPr="001E2B45">
        <w:rPr>
          <w:rFonts w:ascii="Arial" w:hAnsi="Arial" w:cs="Arial"/>
          <w:color w:val="000000" w:themeColor="text1"/>
          <w:lang w:val="fr-FR"/>
        </w:rPr>
        <w:t>LFK</w:t>
      </w:r>
      <w:r w:rsidR="006D09C0">
        <w:rPr>
          <w:rFonts w:ascii="Arial" w:hAnsi="Arial" w:cs="Arial"/>
          <w:color w:val="000000" w:themeColor="text1"/>
          <w:lang w:val="fr-FR"/>
        </w:rPr>
        <w:t>)</w:t>
      </w:r>
      <w:r w:rsidR="006D09C0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416A39" w:rsidRPr="001E2B45">
        <w:rPr>
          <w:rFonts w:ascii="Arial" w:hAnsi="Arial" w:cs="Arial"/>
          <w:color w:val="000000" w:themeColor="text1"/>
          <w:lang w:val="fr-FR"/>
        </w:rPr>
        <w:t xml:space="preserve">qui est chargé de </w:t>
      </w:r>
      <w:r w:rsidR="00001434">
        <w:rPr>
          <w:rFonts w:ascii="Arial" w:hAnsi="Arial" w:cs="Arial"/>
          <w:color w:val="000000" w:themeColor="text1"/>
          <w:lang w:val="fr-FR"/>
        </w:rPr>
        <w:t xml:space="preserve">l’exécution </w:t>
      </w:r>
      <w:r w:rsidR="00416A39" w:rsidRPr="001E2B45">
        <w:rPr>
          <w:rFonts w:ascii="Arial" w:hAnsi="Arial" w:cs="Arial"/>
          <w:color w:val="000000" w:themeColor="text1"/>
          <w:lang w:val="fr-FR"/>
        </w:rPr>
        <w:t xml:space="preserve"> et d</w:t>
      </w:r>
      <w:r w:rsidR="00F73C3E">
        <w:rPr>
          <w:rFonts w:ascii="Arial" w:hAnsi="Arial" w:cs="Arial"/>
          <w:color w:val="000000" w:themeColor="text1"/>
          <w:lang w:val="fr-FR"/>
        </w:rPr>
        <w:t xml:space="preserve">u pilotage </w:t>
      </w:r>
      <w:r w:rsidR="00416A39" w:rsidRPr="001E2B45">
        <w:rPr>
          <w:rFonts w:ascii="Arial" w:hAnsi="Arial" w:cs="Arial"/>
          <w:color w:val="000000" w:themeColor="text1"/>
          <w:lang w:val="fr-FR"/>
        </w:rPr>
        <w:t xml:space="preserve">technique du projet. </w:t>
      </w:r>
      <w:r w:rsidR="004227FB" w:rsidRPr="001E2B45">
        <w:rPr>
          <w:rFonts w:ascii="Arial" w:hAnsi="Arial" w:cs="Arial"/>
          <w:color w:val="000000" w:themeColor="text1"/>
          <w:lang w:val="fr-FR"/>
        </w:rPr>
        <w:t>Un autre LFK interna</w:t>
      </w:r>
      <w:r w:rsidR="00E91DF5" w:rsidRPr="001E2B45">
        <w:rPr>
          <w:rFonts w:ascii="Arial" w:hAnsi="Arial" w:cs="Arial"/>
          <w:color w:val="000000" w:themeColor="text1"/>
          <w:lang w:val="fr-FR"/>
        </w:rPr>
        <w:t>t</w:t>
      </w:r>
      <w:r w:rsidR="004227FB" w:rsidRPr="001E2B45">
        <w:rPr>
          <w:rFonts w:ascii="Arial" w:hAnsi="Arial" w:cs="Arial"/>
          <w:color w:val="000000" w:themeColor="text1"/>
          <w:lang w:val="fr-FR"/>
        </w:rPr>
        <w:t>ional s’occupe des activit</w:t>
      </w:r>
      <w:r w:rsidR="00E91DF5" w:rsidRPr="001E2B45">
        <w:rPr>
          <w:rFonts w:ascii="Arial" w:hAnsi="Arial" w:cs="Arial"/>
          <w:color w:val="000000" w:themeColor="text1"/>
          <w:lang w:val="fr-FR"/>
        </w:rPr>
        <w:t>é</w:t>
      </w:r>
      <w:r w:rsidR="004227FB" w:rsidRPr="001E2B45">
        <w:rPr>
          <w:rFonts w:ascii="Arial" w:hAnsi="Arial" w:cs="Arial"/>
          <w:color w:val="000000" w:themeColor="text1"/>
          <w:lang w:val="fr-FR"/>
        </w:rPr>
        <w:t>s dans la partie tchadienne du parc naional. Deux assistant(e)s techniques, dont un(e) pour chaque parc, conseillent les administrations locales du parc sur la gestion participative des air</w:t>
      </w:r>
      <w:r w:rsidR="00204CF2" w:rsidRPr="001E2B45">
        <w:rPr>
          <w:rFonts w:ascii="Arial" w:hAnsi="Arial" w:cs="Arial"/>
          <w:color w:val="000000" w:themeColor="text1"/>
          <w:lang w:val="fr-FR"/>
        </w:rPr>
        <w:t>es protégé</w:t>
      </w:r>
      <w:r w:rsidR="00F44F50" w:rsidRPr="001E2B45">
        <w:rPr>
          <w:rFonts w:ascii="Arial" w:hAnsi="Arial" w:cs="Arial"/>
          <w:color w:val="000000" w:themeColor="text1"/>
          <w:lang w:val="fr-FR"/>
        </w:rPr>
        <w:t>e</w:t>
      </w:r>
      <w:r w:rsidR="00204CF2" w:rsidRPr="001E2B45">
        <w:rPr>
          <w:rFonts w:ascii="Arial" w:hAnsi="Arial" w:cs="Arial"/>
          <w:color w:val="000000" w:themeColor="text1"/>
          <w:lang w:val="fr-FR"/>
        </w:rPr>
        <w:t>s et des z</w:t>
      </w:r>
      <w:r w:rsidR="004227FB" w:rsidRPr="001E2B45">
        <w:rPr>
          <w:rFonts w:ascii="Arial" w:hAnsi="Arial" w:cs="Arial"/>
          <w:color w:val="000000" w:themeColor="text1"/>
          <w:lang w:val="fr-FR"/>
        </w:rPr>
        <w:t xml:space="preserve">ones </w:t>
      </w:r>
      <w:r w:rsidR="00001434">
        <w:rPr>
          <w:rFonts w:ascii="Arial" w:hAnsi="Arial" w:cs="Arial"/>
          <w:color w:val="000000" w:themeColor="text1"/>
          <w:lang w:val="fr-FR"/>
        </w:rPr>
        <w:t>périphériques</w:t>
      </w:r>
      <w:r w:rsidR="004227FB" w:rsidRPr="001E2B45">
        <w:rPr>
          <w:rFonts w:ascii="Arial" w:hAnsi="Arial" w:cs="Arial"/>
          <w:color w:val="000000" w:themeColor="text1"/>
          <w:lang w:val="fr-FR"/>
        </w:rPr>
        <w:t xml:space="preserve">. Un </w:t>
      </w:r>
      <w:r w:rsidR="00001434">
        <w:rPr>
          <w:rFonts w:ascii="Arial" w:hAnsi="Arial" w:cs="Arial"/>
          <w:color w:val="000000" w:themeColor="text1"/>
          <w:lang w:val="fr-FR"/>
        </w:rPr>
        <w:t>expert</w:t>
      </w:r>
      <w:r w:rsidR="00001434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6F3636">
        <w:rPr>
          <w:rFonts w:ascii="Arial" w:hAnsi="Arial" w:cs="Arial"/>
          <w:color w:val="000000" w:themeColor="text1"/>
          <w:lang w:val="fr-FR"/>
        </w:rPr>
        <w:t>intégré conseille l’Ecole de Faune de Garoua</w:t>
      </w:r>
      <w:r w:rsidR="004227FB" w:rsidRPr="001E2B45">
        <w:rPr>
          <w:rFonts w:ascii="Arial" w:hAnsi="Arial" w:cs="Arial"/>
          <w:color w:val="000000" w:themeColor="text1"/>
          <w:lang w:val="fr-FR"/>
        </w:rPr>
        <w:t xml:space="preserve"> dans l</w:t>
      </w:r>
      <w:r w:rsidR="00204CF2" w:rsidRPr="001E2B45">
        <w:rPr>
          <w:rFonts w:ascii="Arial" w:hAnsi="Arial" w:cs="Arial"/>
          <w:color w:val="000000" w:themeColor="text1"/>
          <w:lang w:val="fr-FR"/>
        </w:rPr>
        <w:t>’élaboration et la</w:t>
      </w:r>
      <w:r w:rsidR="004227FB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204CF2" w:rsidRPr="001E2B45">
        <w:rPr>
          <w:rFonts w:ascii="Arial" w:hAnsi="Arial" w:cs="Arial"/>
          <w:color w:val="000000" w:themeColor="text1"/>
          <w:lang w:val="fr-FR"/>
        </w:rPr>
        <w:t>r</w:t>
      </w:r>
      <w:r w:rsidR="00054798" w:rsidRPr="001E2B45">
        <w:rPr>
          <w:rFonts w:ascii="Arial" w:hAnsi="Arial" w:cs="Arial"/>
          <w:color w:val="000000" w:themeColor="text1"/>
          <w:lang w:val="fr-FR"/>
        </w:rPr>
        <w:t>éalisation de modules adaptés à</w:t>
      </w:r>
      <w:r w:rsidR="00204CF2" w:rsidRPr="001E2B45">
        <w:rPr>
          <w:rFonts w:ascii="Arial" w:hAnsi="Arial" w:cs="Arial"/>
          <w:color w:val="000000" w:themeColor="text1"/>
          <w:lang w:val="fr-FR"/>
        </w:rPr>
        <w:t xml:space="preserve"> la gestion des aires protégé</w:t>
      </w:r>
      <w:r w:rsidR="00F44F50" w:rsidRPr="001E2B45">
        <w:rPr>
          <w:rFonts w:ascii="Arial" w:hAnsi="Arial" w:cs="Arial"/>
          <w:color w:val="000000" w:themeColor="text1"/>
          <w:lang w:val="fr-FR"/>
        </w:rPr>
        <w:t>e</w:t>
      </w:r>
      <w:r w:rsidR="00041FBC" w:rsidRPr="001E2B45">
        <w:rPr>
          <w:rFonts w:ascii="Arial" w:hAnsi="Arial" w:cs="Arial"/>
          <w:color w:val="000000" w:themeColor="text1"/>
          <w:lang w:val="fr-FR"/>
        </w:rPr>
        <w:t>s et à</w:t>
      </w:r>
      <w:r w:rsidR="00204CF2" w:rsidRPr="001E2B45">
        <w:rPr>
          <w:rFonts w:ascii="Arial" w:hAnsi="Arial" w:cs="Arial"/>
          <w:color w:val="000000" w:themeColor="text1"/>
          <w:lang w:val="fr-FR"/>
        </w:rPr>
        <w:t xml:space="preserve"> la lutte contre le braconnage</w:t>
      </w:r>
      <w:r w:rsidR="008865E9" w:rsidRPr="001E2B45">
        <w:rPr>
          <w:rFonts w:ascii="Arial" w:hAnsi="Arial" w:cs="Arial"/>
          <w:color w:val="000000" w:themeColor="text1"/>
          <w:lang w:val="fr-FR"/>
        </w:rPr>
        <w:t>.</w:t>
      </w:r>
      <w:r w:rsidR="00204CF2" w:rsidRPr="001E2B45">
        <w:rPr>
          <w:rFonts w:ascii="Arial" w:hAnsi="Arial" w:cs="Arial"/>
          <w:color w:val="000000" w:themeColor="text1"/>
          <w:lang w:val="fr-FR"/>
        </w:rPr>
        <w:t xml:space="preserve"> </w:t>
      </w:r>
    </w:p>
    <w:p w:rsidR="00204CF2" w:rsidRPr="001E2B45" w:rsidRDefault="00204CF2" w:rsidP="006D0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204CF2" w:rsidRPr="001E2B45" w:rsidRDefault="00036511" w:rsidP="006D0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9105CB">
        <w:rPr>
          <w:rFonts w:ascii="Arial" w:hAnsi="Arial" w:cs="Arial"/>
          <w:lang w:val="fr-FR"/>
        </w:rPr>
        <w:t>L</w:t>
      </w:r>
      <w:r w:rsidR="00AB2076" w:rsidRPr="009105CB">
        <w:rPr>
          <w:rFonts w:ascii="Arial" w:hAnsi="Arial" w:cs="Arial"/>
          <w:lang w:val="fr-FR"/>
        </w:rPr>
        <w:t xml:space="preserve">e </w:t>
      </w:r>
      <w:r w:rsidR="009105CB" w:rsidRPr="009105CB">
        <w:rPr>
          <w:rFonts w:ascii="Arial" w:hAnsi="Arial" w:cs="Arial"/>
          <w:lang w:val="fr-FR"/>
        </w:rPr>
        <w:t>renforcement des</w:t>
      </w:r>
      <w:r w:rsidR="0098106B" w:rsidRPr="009105CB">
        <w:rPr>
          <w:rFonts w:ascii="Arial" w:hAnsi="Arial" w:cs="Arial"/>
          <w:lang w:val="fr-FR"/>
        </w:rPr>
        <w:t xml:space="preserve"> </w:t>
      </w:r>
      <w:r w:rsidR="0098106B" w:rsidRPr="009105CB">
        <w:rPr>
          <w:rFonts w:ascii="Arial" w:hAnsi="Arial" w:cs="Arial"/>
          <w:i/>
          <w:lang w:val="fr-FR"/>
        </w:rPr>
        <w:t>capacité</w:t>
      </w:r>
      <w:r w:rsidR="009105CB" w:rsidRPr="009105CB">
        <w:rPr>
          <w:rFonts w:ascii="Arial" w:hAnsi="Arial" w:cs="Arial"/>
          <w:i/>
          <w:lang w:val="fr-FR"/>
        </w:rPr>
        <w:t>s</w:t>
      </w:r>
      <w:r w:rsidR="00AB2076" w:rsidRPr="001E2B45">
        <w:rPr>
          <w:rFonts w:ascii="Arial" w:hAnsi="Arial" w:cs="Arial"/>
          <w:lang w:val="fr-FR"/>
        </w:rPr>
        <w:t xml:space="preserve"> est </w:t>
      </w:r>
      <w:r w:rsidR="00F73C3E">
        <w:rPr>
          <w:rFonts w:ascii="Arial" w:hAnsi="Arial" w:cs="Arial"/>
          <w:lang w:val="fr-FR"/>
        </w:rPr>
        <w:t>entrepris</w:t>
      </w:r>
      <w:r w:rsidR="00AB2076" w:rsidRPr="001E2B45">
        <w:rPr>
          <w:rFonts w:ascii="Arial" w:hAnsi="Arial" w:cs="Arial"/>
          <w:lang w:val="fr-FR"/>
        </w:rPr>
        <w:t xml:space="preserve"> dans une large mesure </w:t>
      </w:r>
      <w:r w:rsidRPr="001E2B45">
        <w:rPr>
          <w:rFonts w:ascii="Arial" w:hAnsi="Arial" w:cs="Arial"/>
          <w:lang w:val="fr-FR"/>
        </w:rPr>
        <w:t>dans tous ces champs d’action</w:t>
      </w:r>
      <w:r w:rsidR="00AB2076" w:rsidRPr="001E2B45">
        <w:rPr>
          <w:rFonts w:ascii="Arial" w:hAnsi="Arial" w:cs="Arial"/>
          <w:lang w:val="fr-FR"/>
        </w:rPr>
        <w:t xml:space="preserve"> pour le</w:t>
      </w:r>
      <w:r w:rsidRPr="001E2B45">
        <w:rPr>
          <w:rFonts w:ascii="Arial" w:hAnsi="Arial" w:cs="Arial"/>
          <w:lang w:val="fr-FR"/>
        </w:rPr>
        <w:t>s</w:t>
      </w:r>
      <w:r w:rsidR="00AB2076" w:rsidRPr="001E2B45">
        <w:rPr>
          <w:rFonts w:ascii="Arial" w:hAnsi="Arial" w:cs="Arial"/>
          <w:lang w:val="fr-FR"/>
        </w:rPr>
        <w:t>quel</w:t>
      </w:r>
      <w:r w:rsidRPr="001E2B45">
        <w:rPr>
          <w:rFonts w:ascii="Arial" w:hAnsi="Arial" w:cs="Arial"/>
          <w:lang w:val="fr-FR"/>
        </w:rPr>
        <w:t>s</w:t>
      </w:r>
      <w:r w:rsidR="00AB2076" w:rsidRPr="001E2B45">
        <w:rPr>
          <w:rFonts w:ascii="Arial" w:hAnsi="Arial" w:cs="Arial"/>
          <w:lang w:val="fr-FR"/>
        </w:rPr>
        <w:t xml:space="preserve"> les spécialistes et cadres seront formés, les processus de transformation </w:t>
      </w:r>
      <w:r w:rsidR="00AB2076" w:rsidRPr="001E2B45">
        <w:rPr>
          <w:rFonts w:ascii="Arial" w:hAnsi="Arial" w:cs="Arial"/>
          <w:lang w:val="fr-FR"/>
        </w:rPr>
        <w:lastRenderedPageBreak/>
        <w:t xml:space="preserve">organisationnels </w:t>
      </w:r>
      <w:r w:rsidR="00C83F2F">
        <w:rPr>
          <w:rFonts w:ascii="Arial" w:hAnsi="Arial" w:cs="Arial"/>
          <w:lang w:val="fr-FR"/>
        </w:rPr>
        <w:t xml:space="preserve">seront </w:t>
      </w:r>
      <w:r w:rsidR="00AB2076" w:rsidRPr="001E2B45">
        <w:rPr>
          <w:rFonts w:ascii="Arial" w:hAnsi="Arial" w:cs="Arial"/>
          <w:lang w:val="fr-FR"/>
        </w:rPr>
        <w:t>accompagnés et la coopération intrasector</w:t>
      </w:r>
      <w:r w:rsidR="00447546" w:rsidRPr="001E2B45">
        <w:rPr>
          <w:rFonts w:ascii="Arial" w:hAnsi="Arial" w:cs="Arial"/>
          <w:lang w:val="fr-FR"/>
        </w:rPr>
        <w:t>iel</w:t>
      </w:r>
      <w:r w:rsidR="00AB2076" w:rsidRPr="001E2B45">
        <w:rPr>
          <w:rFonts w:ascii="Arial" w:hAnsi="Arial" w:cs="Arial"/>
          <w:lang w:val="fr-FR"/>
        </w:rPr>
        <w:t>le et interétatique</w:t>
      </w:r>
      <w:r w:rsidR="00557AA7" w:rsidRPr="001E2B45">
        <w:rPr>
          <w:rFonts w:ascii="Arial" w:hAnsi="Arial" w:cs="Arial"/>
          <w:lang w:val="fr-FR"/>
        </w:rPr>
        <w:t xml:space="preserve"> sera promue. En plus de ces </w:t>
      </w:r>
      <w:r w:rsidR="00844D73">
        <w:rPr>
          <w:rFonts w:ascii="Arial" w:hAnsi="Arial" w:cs="Arial"/>
          <w:lang w:val="fr-FR"/>
        </w:rPr>
        <w:t>appuis-conseils</w:t>
      </w:r>
      <w:r w:rsidR="00844D73" w:rsidRPr="001E2B45">
        <w:rPr>
          <w:rFonts w:ascii="Arial" w:hAnsi="Arial" w:cs="Arial"/>
          <w:lang w:val="fr-FR"/>
        </w:rPr>
        <w:t xml:space="preserve"> </w:t>
      </w:r>
      <w:r w:rsidR="00844D73">
        <w:rPr>
          <w:rFonts w:ascii="Arial" w:hAnsi="Arial" w:cs="Arial"/>
          <w:lang w:val="fr-FR"/>
        </w:rPr>
        <w:t>technique</w:t>
      </w:r>
      <w:r w:rsidR="00844D73" w:rsidRPr="001E2B45">
        <w:rPr>
          <w:rFonts w:ascii="Arial" w:hAnsi="Arial" w:cs="Arial"/>
          <w:lang w:val="fr-FR"/>
        </w:rPr>
        <w:t>s</w:t>
      </w:r>
      <w:r w:rsidR="00337660" w:rsidRPr="001E2B45">
        <w:rPr>
          <w:rFonts w:ascii="Arial" w:hAnsi="Arial" w:cs="Arial"/>
          <w:lang w:val="fr-FR"/>
        </w:rPr>
        <w:t>, organisationnels et politiques</w:t>
      </w:r>
      <w:r w:rsidR="00447546" w:rsidRPr="001E2B45">
        <w:rPr>
          <w:rFonts w:ascii="Arial" w:hAnsi="Arial" w:cs="Arial"/>
          <w:lang w:val="fr-FR"/>
        </w:rPr>
        <w:t>,</w:t>
      </w:r>
      <w:r w:rsidR="00337660" w:rsidRPr="001E2B45">
        <w:rPr>
          <w:rFonts w:ascii="Arial" w:hAnsi="Arial" w:cs="Arial"/>
          <w:lang w:val="fr-FR"/>
        </w:rPr>
        <w:t xml:space="preserve"> un </w:t>
      </w:r>
      <w:r w:rsidR="00B03EDA">
        <w:rPr>
          <w:rFonts w:ascii="Arial" w:hAnsi="Arial" w:cs="Arial"/>
          <w:i/>
          <w:lang w:val="fr-FR"/>
        </w:rPr>
        <w:t>plan de renforcement de capacités</w:t>
      </w:r>
      <w:r w:rsidR="00337660" w:rsidRPr="001E2B45">
        <w:rPr>
          <w:rFonts w:ascii="Arial" w:hAnsi="Arial" w:cs="Arial"/>
          <w:i/>
          <w:lang w:val="fr-FR"/>
        </w:rPr>
        <w:t xml:space="preserve"> (HCD)</w:t>
      </w:r>
      <w:r w:rsidR="00B03EDA">
        <w:rPr>
          <w:rFonts w:ascii="Arial" w:hAnsi="Arial" w:cs="Arial"/>
          <w:i/>
          <w:lang w:val="fr-FR"/>
        </w:rPr>
        <w:t xml:space="preserve"> basé sur les besoins et et les applications pratiques</w:t>
      </w:r>
      <w:r w:rsidR="00337660" w:rsidRPr="001E2B45">
        <w:rPr>
          <w:rFonts w:ascii="Arial" w:hAnsi="Arial" w:cs="Arial"/>
          <w:i/>
          <w:lang w:val="fr-FR"/>
        </w:rPr>
        <w:t xml:space="preserve"> est également prévu. </w:t>
      </w:r>
    </w:p>
    <w:p w:rsidR="00D94B14" w:rsidRPr="001E2B45" w:rsidRDefault="00D94B14" w:rsidP="00D94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:rsidR="0098106B" w:rsidRPr="001E2B45" w:rsidRDefault="00337660" w:rsidP="00F73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Les besoins spécifiques des organisations et de leurs collaborateurs</w:t>
      </w:r>
      <w:r w:rsidR="00040B32" w:rsidRPr="001E2B45">
        <w:rPr>
          <w:rFonts w:ascii="Arial" w:hAnsi="Arial" w:cs="Arial"/>
          <w:lang w:val="fr-FR"/>
        </w:rPr>
        <w:t xml:space="preserve"> et les instruments </w:t>
      </w:r>
      <w:r w:rsidR="00B03EDA">
        <w:rPr>
          <w:rFonts w:ascii="Arial" w:hAnsi="Arial" w:cs="Arial"/>
          <w:lang w:val="fr-FR"/>
        </w:rPr>
        <w:t>adéquats</w:t>
      </w:r>
      <w:r w:rsidR="00B03EDA" w:rsidRPr="001E2B45">
        <w:rPr>
          <w:rFonts w:ascii="Arial" w:hAnsi="Arial" w:cs="Arial"/>
          <w:lang w:val="fr-FR"/>
        </w:rPr>
        <w:t xml:space="preserve"> </w:t>
      </w:r>
      <w:r w:rsidR="00036511" w:rsidRPr="001E2B45">
        <w:rPr>
          <w:rFonts w:ascii="Arial" w:hAnsi="Arial" w:cs="Arial"/>
          <w:lang w:val="fr-FR"/>
        </w:rPr>
        <w:t>(formation de réseau, e</w:t>
      </w:r>
      <w:r w:rsidR="00040B32" w:rsidRPr="001E2B45">
        <w:rPr>
          <w:rFonts w:ascii="Arial" w:hAnsi="Arial" w:cs="Arial"/>
          <w:lang w:val="fr-FR"/>
        </w:rPr>
        <w:t>-learning, conférences, séminaires) seront déterminés dans la pha</w:t>
      </w:r>
      <w:r w:rsidR="0098106B" w:rsidRPr="001E2B45">
        <w:rPr>
          <w:rFonts w:ascii="Arial" w:hAnsi="Arial" w:cs="Arial"/>
          <w:lang w:val="fr-FR"/>
        </w:rPr>
        <w:t>se initiale</w:t>
      </w:r>
      <w:r w:rsidR="00C83F2F">
        <w:rPr>
          <w:rFonts w:ascii="Arial" w:hAnsi="Arial" w:cs="Arial"/>
          <w:lang w:val="fr-FR"/>
        </w:rPr>
        <w:t xml:space="preserve"> </w:t>
      </w:r>
      <w:r w:rsidR="00AE7CD2" w:rsidRPr="001E2B45">
        <w:rPr>
          <w:rFonts w:ascii="Arial" w:hAnsi="Arial" w:cs="Arial"/>
          <w:lang w:val="fr-FR"/>
        </w:rPr>
        <w:t>du projet. J</w:t>
      </w:r>
      <w:r w:rsidR="00040B32" w:rsidRPr="001E2B45">
        <w:rPr>
          <w:rFonts w:ascii="Arial" w:hAnsi="Arial" w:cs="Arial"/>
          <w:lang w:val="fr-FR"/>
        </w:rPr>
        <w:t>usqu’ici</w:t>
      </w:r>
      <w:r w:rsidR="00C83F2F">
        <w:rPr>
          <w:rFonts w:ascii="Arial" w:hAnsi="Arial" w:cs="Arial"/>
          <w:lang w:val="fr-FR"/>
        </w:rPr>
        <w:t>,</w:t>
      </w:r>
      <w:r w:rsidR="00040B32" w:rsidRPr="001E2B45">
        <w:rPr>
          <w:rFonts w:ascii="Arial" w:hAnsi="Arial" w:cs="Arial"/>
          <w:lang w:val="fr-FR"/>
        </w:rPr>
        <w:t xml:space="preserve"> les besoins suivants ont été const</w:t>
      </w:r>
      <w:r w:rsidR="00036511" w:rsidRPr="001E2B45">
        <w:rPr>
          <w:rFonts w:ascii="Arial" w:hAnsi="Arial" w:cs="Arial"/>
          <w:lang w:val="fr-FR"/>
        </w:rPr>
        <w:t>atés :</w:t>
      </w:r>
      <w:r w:rsidR="00040B32" w:rsidRPr="001E2B45">
        <w:rPr>
          <w:rFonts w:ascii="Arial" w:hAnsi="Arial" w:cs="Arial"/>
          <w:lang w:val="fr-FR"/>
        </w:rPr>
        <w:t xml:space="preserve"> renforcement des capacités </w:t>
      </w:r>
      <w:r w:rsidR="00B03EDA">
        <w:rPr>
          <w:rFonts w:ascii="Arial" w:hAnsi="Arial" w:cs="Arial"/>
          <w:lang w:val="fr-FR"/>
        </w:rPr>
        <w:t>techniques</w:t>
      </w:r>
      <w:r w:rsidR="00B03EDA" w:rsidRPr="001E2B45">
        <w:rPr>
          <w:rFonts w:ascii="Arial" w:hAnsi="Arial" w:cs="Arial"/>
          <w:lang w:val="fr-FR"/>
        </w:rPr>
        <w:t xml:space="preserve"> </w:t>
      </w:r>
      <w:r w:rsidR="00040B32" w:rsidRPr="001E2B45">
        <w:rPr>
          <w:rFonts w:ascii="Arial" w:hAnsi="Arial" w:cs="Arial"/>
          <w:lang w:val="fr-FR"/>
        </w:rPr>
        <w:t>et de coordination des organisation</w:t>
      </w:r>
      <w:r w:rsidR="00D57C83" w:rsidRPr="001E2B45">
        <w:rPr>
          <w:rFonts w:ascii="Arial" w:hAnsi="Arial" w:cs="Arial"/>
          <w:lang w:val="fr-FR"/>
        </w:rPr>
        <w:t>s</w:t>
      </w:r>
      <w:r w:rsidR="00040B32" w:rsidRPr="001E2B45">
        <w:rPr>
          <w:rFonts w:ascii="Arial" w:hAnsi="Arial" w:cs="Arial"/>
          <w:lang w:val="fr-FR"/>
        </w:rPr>
        <w:t xml:space="preserve"> partenaires, perfectionnement </w:t>
      </w:r>
      <w:r w:rsidR="00DE3746">
        <w:rPr>
          <w:rFonts w:ascii="Arial" w:hAnsi="Arial" w:cs="Arial"/>
          <w:lang w:val="fr-FR"/>
        </w:rPr>
        <w:t xml:space="preserve">sur les thèmes </w:t>
      </w:r>
      <w:r w:rsidR="00040B32" w:rsidRPr="001E2B45">
        <w:rPr>
          <w:rFonts w:ascii="Arial" w:hAnsi="Arial" w:cs="Arial"/>
          <w:lang w:val="fr-FR"/>
        </w:rPr>
        <w:t xml:space="preserve">gestion des </w:t>
      </w:r>
      <w:r w:rsidR="00B03EDA">
        <w:rPr>
          <w:rFonts w:ascii="Arial" w:hAnsi="Arial" w:cs="Arial"/>
          <w:lang w:val="fr-FR"/>
        </w:rPr>
        <w:t>parcs,</w:t>
      </w:r>
      <w:r w:rsidR="00040B32" w:rsidRPr="001E2B45">
        <w:rPr>
          <w:rFonts w:ascii="Arial" w:hAnsi="Arial" w:cs="Arial"/>
          <w:lang w:val="fr-FR"/>
        </w:rPr>
        <w:t xml:space="preserve"> développement de </w:t>
      </w:r>
      <w:r w:rsidR="00C83F2F">
        <w:rPr>
          <w:rFonts w:ascii="Arial" w:hAnsi="Arial" w:cs="Arial"/>
          <w:lang w:val="fr-FR"/>
        </w:rPr>
        <w:t>chaî</w:t>
      </w:r>
      <w:r w:rsidR="00036511" w:rsidRPr="001E2B45">
        <w:rPr>
          <w:rFonts w:ascii="Arial" w:hAnsi="Arial" w:cs="Arial"/>
          <w:lang w:val="fr-FR"/>
        </w:rPr>
        <w:t>nes de c</w:t>
      </w:r>
      <w:r w:rsidR="00DE3746">
        <w:rPr>
          <w:rFonts w:ascii="Arial" w:hAnsi="Arial" w:cs="Arial"/>
          <w:lang w:val="fr-FR"/>
        </w:rPr>
        <w:t xml:space="preserve">réation de richesses et </w:t>
      </w:r>
      <w:r w:rsidR="00EC7847" w:rsidRPr="001E2B45">
        <w:rPr>
          <w:rFonts w:ascii="Arial" w:hAnsi="Arial" w:cs="Arial"/>
          <w:lang w:val="fr-FR"/>
        </w:rPr>
        <w:t xml:space="preserve"> </w:t>
      </w:r>
      <w:r w:rsidR="00B03EDA">
        <w:rPr>
          <w:rFonts w:ascii="Arial" w:hAnsi="Arial" w:cs="Arial"/>
          <w:lang w:val="fr-FR"/>
        </w:rPr>
        <w:t>suivi</w:t>
      </w:r>
      <w:r w:rsidR="00B03EDA" w:rsidRPr="001E2B45">
        <w:rPr>
          <w:rFonts w:ascii="Arial" w:hAnsi="Arial" w:cs="Arial"/>
          <w:lang w:val="fr-FR"/>
        </w:rPr>
        <w:t xml:space="preserve"> </w:t>
      </w:r>
      <w:r w:rsidR="00DE3746">
        <w:rPr>
          <w:rFonts w:ascii="Arial" w:hAnsi="Arial" w:cs="Arial"/>
          <w:lang w:val="fr-FR"/>
        </w:rPr>
        <w:t>-</w:t>
      </w:r>
      <w:r w:rsidR="00EC7847" w:rsidRPr="001E2B45">
        <w:rPr>
          <w:rFonts w:ascii="Arial" w:hAnsi="Arial" w:cs="Arial"/>
          <w:lang w:val="fr-FR"/>
        </w:rPr>
        <w:t>évaluation.</w:t>
      </w:r>
      <w:r w:rsidR="00040B32" w:rsidRPr="001E2B45">
        <w:rPr>
          <w:rFonts w:ascii="Arial" w:hAnsi="Arial" w:cs="Arial"/>
          <w:lang w:val="fr-FR"/>
        </w:rPr>
        <w:t xml:space="preserve"> </w:t>
      </w:r>
      <w:r w:rsidR="00B03EDA">
        <w:rPr>
          <w:rFonts w:ascii="Arial" w:hAnsi="Arial" w:cs="Arial"/>
          <w:lang w:val="fr-FR"/>
        </w:rPr>
        <w:t>L</w:t>
      </w:r>
      <w:r w:rsidR="00EC7847" w:rsidRPr="001E2B45">
        <w:rPr>
          <w:rFonts w:ascii="Arial" w:hAnsi="Arial" w:cs="Arial"/>
          <w:lang w:val="fr-FR"/>
        </w:rPr>
        <w:t>es formats sélectionnés</w:t>
      </w:r>
      <w:r w:rsidR="00447546" w:rsidRPr="001E2B45">
        <w:rPr>
          <w:rFonts w:ascii="Arial" w:hAnsi="Arial" w:cs="Arial"/>
          <w:lang w:val="fr-FR"/>
        </w:rPr>
        <w:t xml:space="preserve"> seront la formation continue et</w:t>
      </w:r>
      <w:r w:rsidR="00D57C83" w:rsidRPr="001E2B45">
        <w:rPr>
          <w:rFonts w:ascii="Arial" w:hAnsi="Arial" w:cs="Arial"/>
          <w:lang w:val="fr-FR"/>
        </w:rPr>
        <w:t xml:space="preserve"> de</w:t>
      </w:r>
      <w:r w:rsidR="00C05246" w:rsidRPr="001E2B45">
        <w:rPr>
          <w:rFonts w:ascii="Arial" w:hAnsi="Arial" w:cs="Arial"/>
          <w:lang w:val="fr-FR"/>
        </w:rPr>
        <w:t>s</w:t>
      </w:r>
      <w:r w:rsidR="00D57C83" w:rsidRPr="001E2B45">
        <w:rPr>
          <w:rFonts w:ascii="Arial" w:hAnsi="Arial" w:cs="Arial"/>
          <w:lang w:val="fr-FR"/>
        </w:rPr>
        <w:t xml:space="preserve"> </w:t>
      </w:r>
      <w:r w:rsidR="00036511" w:rsidRPr="001E2B45">
        <w:rPr>
          <w:rFonts w:ascii="Arial" w:hAnsi="Arial" w:cs="Arial"/>
          <w:lang w:val="fr-FR"/>
        </w:rPr>
        <w:t xml:space="preserve">réunions </w:t>
      </w:r>
      <w:r w:rsidR="00B03EDA">
        <w:rPr>
          <w:rFonts w:ascii="Arial" w:hAnsi="Arial" w:cs="Arial"/>
          <w:lang w:val="fr-FR"/>
        </w:rPr>
        <w:t>d’échanges</w:t>
      </w:r>
      <w:r w:rsidR="00036511" w:rsidRPr="001E2B45">
        <w:rPr>
          <w:rFonts w:ascii="Arial" w:hAnsi="Arial" w:cs="Arial"/>
          <w:lang w:val="fr-FR"/>
        </w:rPr>
        <w:t xml:space="preserve"> au niv</w:t>
      </w:r>
      <w:r w:rsidR="00713168" w:rsidRPr="001E2B45">
        <w:rPr>
          <w:rFonts w:ascii="Arial" w:hAnsi="Arial" w:cs="Arial"/>
          <w:lang w:val="fr-FR"/>
        </w:rPr>
        <w:t>e</w:t>
      </w:r>
      <w:r w:rsidR="00036511" w:rsidRPr="001E2B45">
        <w:rPr>
          <w:rFonts w:ascii="Arial" w:hAnsi="Arial" w:cs="Arial"/>
          <w:lang w:val="fr-FR"/>
        </w:rPr>
        <w:t>au politi</w:t>
      </w:r>
      <w:r w:rsidR="00C05246" w:rsidRPr="001E2B45">
        <w:rPr>
          <w:rFonts w:ascii="Arial" w:hAnsi="Arial" w:cs="Arial"/>
          <w:lang w:val="fr-FR"/>
        </w:rPr>
        <w:t>q</w:t>
      </w:r>
      <w:r w:rsidR="00036511" w:rsidRPr="001E2B45">
        <w:rPr>
          <w:rFonts w:ascii="Arial" w:hAnsi="Arial" w:cs="Arial"/>
          <w:lang w:val="fr-FR"/>
        </w:rPr>
        <w:t xml:space="preserve">ue et </w:t>
      </w:r>
      <w:r w:rsidR="00B03EDA">
        <w:rPr>
          <w:rFonts w:ascii="Arial" w:hAnsi="Arial" w:cs="Arial"/>
          <w:lang w:val="fr-FR"/>
        </w:rPr>
        <w:t>opérationnel</w:t>
      </w:r>
      <w:r w:rsidR="00036511" w:rsidRPr="001E2B45">
        <w:rPr>
          <w:rFonts w:ascii="Arial" w:hAnsi="Arial" w:cs="Arial"/>
          <w:lang w:val="fr-FR"/>
        </w:rPr>
        <w:t>, de</w:t>
      </w:r>
      <w:r w:rsidR="00C05246" w:rsidRPr="001E2B45">
        <w:rPr>
          <w:rFonts w:ascii="Arial" w:hAnsi="Arial" w:cs="Arial"/>
          <w:lang w:val="fr-FR"/>
        </w:rPr>
        <w:t>s</w:t>
      </w:r>
      <w:r w:rsidR="00036511" w:rsidRPr="001E2B45">
        <w:rPr>
          <w:rFonts w:ascii="Arial" w:hAnsi="Arial" w:cs="Arial"/>
          <w:lang w:val="fr-FR"/>
        </w:rPr>
        <w:t xml:space="preserve"> p</w:t>
      </w:r>
      <w:r w:rsidR="00C05246" w:rsidRPr="001E2B45">
        <w:rPr>
          <w:rFonts w:ascii="Arial" w:hAnsi="Arial" w:cs="Arial"/>
          <w:lang w:val="fr-FR"/>
        </w:rPr>
        <w:t>l</w:t>
      </w:r>
      <w:r w:rsidR="00447546" w:rsidRPr="001E2B45">
        <w:rPr>
          <w:rFonts w:ascii="Arial" w:hAnsi="Arial" w:cs="Arial"/>
          <w:lang w:val="fr-FR"/>
        </w:rPr>
        <w:t>ateformes et</w:t>
      </w:r>
      <w:r w:rsidR="00713168" w:rsidRPr="001E2B45">
        <w:rPr>
          <w:rFonts w:ascii="Arial" w:hAnsi="Arial" w:cs="Arial"/>
          <w:lang w:val="fr-FR"/>
        </w:rPr>
        <w:t xml:space="preserve"> </w:t>
      </w:r>
      <w:r w:rsidR="00036511" w:rsidRPr="001E2B45">
        <w:rPr>
          <w:rFonts w:ascii="Arial" w:hAnsi="Arial" w:cs="Arial"/>
          <w:lang w:val="fr-FR"/>
        </w:rPr>
        <w:t xml:space="preserve">formation de réseaux, </w:t>
      </w:r>
      <w:r w:rsidR="00C05246" w:rsidRPr="001E2B45">
        <w:rPr>
          <w:rFonts w:ascii="Arial" w:hAnsi="Arial" w:cs="Arial"/>
          <w:lang w:val="fr-FR"/>
        </w:rPr>
        <w:t>des voyages d’études/d’</w:t>
      </w:r>
      <w:r w:rsidR="00036511" w:rsidRPr="001E2B45">
        <w:rPr>
          <w:rFonts w:ascii="Arial" w:hAnsi="Arial" w:cs="Arial"/>
          <w:lang w:val="fr-FR"/>
        </w:rPr>
        <w:t>échange</w:t>
      </w:r>
      <w:r w:rsidR="00B03EDA">
        <w:rPr>
          <w:rFonts w:ascii="Arial" w:hAnsi="Arial" w:cs="Arial"/>
          <w:lang w:val="fr-FR"/>
        </w:rPr>
        <w:t>s</w:t>
      </w:r>
      <w:r w:rsidR="00036511" w:rsidRPr="001E2B45">
        <w:rPr>
          <w:rFonts w:ascii="Arial" w:hAnsi="Arial" w:cs="Arial"/>
          <w:lang w:val="fr-FR"/>
        </w:rPr>
        <w:t xml:space="preserve"> sud-sud</w:t>
      </w:r>
      <w:r w:rsidR="00C05246" w:rsidRPr="001E2B45">
        <w:rPr>
          <w:rFonts w:ascii="Arial" w:hAnsi="Arial" w:cs="Arial"/>
          <w:lang w:val="fr-FR"/>
        </w:rPr>
        <w:t>.</w:t>
      </w:r>
      <w:r w:rsidR="0098106B" w:rsidRPr="001E2B45">
        <w:rPr>
          <w:rFonts w:ascii="Arial" w:hAnsi="Arial" w:cs="Arial"/>
          <w:lang w:val="fr-FR"/>
        </w:rPr>
        <w:t xml:space="preserve"> </w:t>
      </w:r>
    </w:p>
    <w:p w:rsidR="0098106B" w:rsidRPr="001E2B45" w:rsidRDefault="0098106B" w:rsidP="00F73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C05246" w:rsidRPr="001E2B45" w:rsidRDefault="00C05246" w:rsidP="00F73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Les inst</w:t>
      </w:r>
      <w:r w:rsidR="00E7257A" w:rsidRPr="001E2B45">
        <w:rPr>
          <w:rFonts w:ascii="Arial" w:hAnsi="Arial" w:cs="Arial"/>
          <w:lang w:val="fr-FR"/>
        </w:rPr>
        <w:t xml:space="preserve">ruments </w:t>
      </w:r>
      <w:r w:rsidR="00F73C3E">
        <w:rPr>
          <w:rFonts w:ascii="Arial" w:hAnsi="Arial" w:cs="Arial"/>
          <w:lang w:val="fr-FR"/>
        </w:rPr>
        <w:t xml:space="preserve">de la </w:t>
      </w:r>
      <w:r w:rsidR="00E7257A" w:rsidRPr="001E2B45">
        <w:rPr>
          <w:rFonts w:ascii="Arial" w:hAnsi="Arial" w:cs="Arial"/>
          <w:lang w:val="fr-FR"/>
        </w:rPr>
        <w:t>CT</w:t>
      </w:r>
      <w:r w:rsidRPr="001E2B45">
        <w:rPr>
          <w:rFonts w:ascii="Arial" w:hAnsi="Arial" w:cs="Arial"/>
          <w:lang w:val="fr-FR"/>
        </w:rPr>
        <w:t xml:space="preserve"> comprennent </w:t>
      </w:r>
      <w:r w:rsidR="00DE3746">
        <w:rPr>
          <w:rFonts w:ascii="Arial" w:hAnsi="Arial" w:cs="Arial"/>
          <w:lang w:val="fr-FR"/>
        </w:rPr>
        <w:t>l’a</w:t>
      </w:r>
      <w:r w:rsidR="00B03EDA">
        <w:rPr>
          <w:rFonts w:ascii="Arial" w:hAnsi="Arial" w:cs="Arial"/>
          <w:lang w:val="fr-FR"/>
        </w:rPr>
        <w:t>ppui-conseil</w:t>
      </w:r>
      <w:r w:rsidRPr="001E2B45">
        <w:rPr>
          <w:rFonts w:ascii="Arial" w:hAnsi="Arial" w:cs="Arial"/>
          <w:lang w:val="fr-FR"/>
        </w:rPr>
        <w:t xml:space="preserve">, </w:t>
      </w:r>
      <w:r w:rsidR="00DE3746">
        <w:rPr>
          <w:rFonts w:ascii="Arial" w:hAnsi="Arial" w:cs="Arial"/>
          <w:lang w:val="fr-FR"/>
        </w:rPr>
        <w:t xml:space="preserve">la </w:t>
      </w:r>
      <w:r w:rsidRPr="001E2B45">
        <w:rPr>
          <w:rFonts w:ascii="Arial" w:hAnsi="Arial" w:cs="Arial"/>
          <w:lang w:val="fr-FR"/>
        </w:rPr>
        <w:t xml:space="preserve">formation </w:t>
      </w:r>
      <w:r w:rsidR="00924B34" w:rsidRPr="001E2B45">
        <w:rPr>
          <w:rFonts w:ascii="Arial" w:hAnsi="Arial" w:cs="Arial"/>
          <w:lang w:val="fr-FR"/>
        </w:rPr>
        <w:t xml:space="preserve">de base </w:t>
      </w:r>
      <w:r w:rsidRPr="001E2B45">
        <w:rPr>
          <w:rFonts w:ascii="Arial" w:hAnsi="Arial" w:cs="Arial"/>
          <w:lang w:val="fr-FR"/>
        </w:rPr>
        <w:t>et</w:t>
      </w:r>
      <w:r w:rsidR="00924B34" w:rsidRPr="001E2B45">
        <w:rPr>
          <w:rFonts w:ascii="Arial" w:hAnsi="Arial" w:cs="Arial"/>
          <w:lang w:val="fr-FR"/>
        </w:rPr>
        <w:t xml:space="preserve"> continue</w:t>
      </w:r>
      <w:r w:rsidRPr="001E2B45">
        <w:rPr>
          <w:rFonts w:ascii="Arial" w:hAnsi="Arial" w:cs="Arial"/>
          <w:lang w:val="fr-FR"/>
        </w:rPr>
        <w:t xml:space="preserve">, </w:t>
      </w:r>
      <w:r w:rsidR="006545DD">
        <w:rPr>
          <w:rFonts w:ascii="Arial" w:hAnsi="Arial" w:cs="Arial"/>
          <w:lang w:val="fr-FR"/>
        </w:rPr>
        <w:t>dans</w:t>
      </w:r>
      <w:r w:rsidR="006545DD" w:rsidRPr="001E2B45">
        <w:rPr>
          <w:rFonts w:ascii="Arial" w:hAnsi="Arial" w:cs="Arial"/>
          <w:lang w:val="fr-FR"/>
        </w:rPr>
        <w:t xml:space="preserve"> une moindre mesure </w:t>
      </w:r>
      <w:r w:rsidR="00DE3746">
        <w:rPr>
          <w:rFonts w:ascii="Arial" w:hAnsi="Arial" w:cs="Arial"/>
          <w:lang w:val="fr-FR"/>
        </w:rPr>
        <w:t xml:space="preserve">les </w:t>
      </w:r>
      <w:r w:rsidR="00B03EDA">
        <w:rPr>
          <w:rFonts w:ascii="Arial" w:hAnsi="Arial" w:cs="Arial"/>
          <w:lang w:val="fr-FR"/>
        </w:rPr>
        <w:t xml:space="preserve">équipements </w:t>
      </w:r>
      <w:r w:rsidRPr="001E2B45">
        <w:rPr>
          <w:rFonts w:ascii="Arial" w:hAnsi="Arial" w:cs="Arial"/>
          <w:lang w:val="fr-FR"/>
        </w:rPr>
        <w:t>(matériel hard</w:t>
      </w:r>
      <w:r w:rsidR="006545DD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- et software pour le s</w:t>
      </w:r>
      <w:r w:rsidR="00101340" w:rsidRPr="001E2B45">
        <w:rPr>
          <w:rFonts w:ascii="Arial" w:hAnsi="Arial" w:cs="Arial"/>
          <w:lang w:val="fr-FR"/>
        </w:rPr>
        <w:t xml:space="preserve">uivi) </w:t>
      </w:r>
      <w:r w:rsidR="006545DD">
        <w:rPr>
          <w:rFonts w:ascii="Arial" w:hAnsi="Arial" w:cs="Arial"/>
          <w:lang w:val="fr-FR"/>
        </w:rPr>
        <w:t>, ainsi que</w:t>
      </w:r>
      <w:r w:rsidR="00101340" w:rsidRPr="001E2B45">
        <w:rPr>
          <w:rFonts w:ascii="Arial" w:hAnsi="Arial" w:cs="Arial"/>
          <w:lang w:val="fr-FR"/>
        </w:rPr>
        <w:t xml:space="preserve"> des subventions pour </w:t>
      </w:r>
      <w:r w:rsidR="0020495C" w:rsidRPr="001E2B45">
        <w:rPr>
          <w:rFonts w:ascii="Arial" w:hAnsi="Arial" w:cs="Arial"/>
          <w:lang w:val="fr-FR"/>
        </w:rPr>
        <w:t xml:space="preserve">des représentants locaux et </w:t>
      </w:r>
      <w:r w:rsidR="006545DD">
        <w:rPr>
          <w:rFonts w:ascii="Arial" w:hAnsi="Arial" w:cs="Arial"/>
          <w:lang w:val="fr-FR"/>
        </w:rPr>
        <w:t xml:space="preserve">des </w:t>
      </w:r>
      <w:r w:rsidR="0020495C" w:rsidRPr="001E2B45">
        <w:rPr>
          <w:rFonts w:ascii="Arial" w:hAnsi="Arial" w:cs="Arial"/>
          <w:lang w:val="fr-FR"/>
        </w:rPr>
        <w:t xml:space="preserve">initiatives </w:t>
      </w:r>
      <w:r w:rsidR="006545DD">
        <w:rPr>
          <w:rFonts w:ascii="Arial" w:hAnsi="Arial" w:cs="Arial"/>
          <w:lang w:val="fr-FR"/>
        </w:rPr>
        <w:t>pour les</w:t>
      </w:r>
      <w:r w:rsidR="006545DD" w:rsidRPr="001E2B45">
        <w:rPr>
          <w:rFonts w:ascii="Arial" w:hAnsi="Arial" w:cs="Arial"/>
          <w:lang w:val="fr-FR"/>
        </w:rPr>
        <w:t xml:space="preserve"> </w:t>
      </w:r>
      <w:r w:rsidR="00924B34" w:rsidRPr="001E2B45">
        <w:rPr>
          <w:rFonts w:ascii="Arial" w:hAnsi="Arial" w:cs="Arial"/>
          <w:lang w:val="fr-FR"/>
        </w:rPr>
        <w:t>parcs et</w:t>
      </w:r>
      <w:r w:rsidR="00B03EDA">
        <w:rPr>
          <w:rFonts w:ascii="Arial" w:hAnsi="Arial" w:cs="Arial"/>
          <w:lang w:val="fr-FR"/>
        </w:rPr>
        <w:t xml:space="preserve"> de</w:t>
      </w:r>
      <w:r w:rsidR="00924B34" w:rsidRPr="001E2B45">
        <w:rPr>
          <w:rFonts w:ascii="Arial" w:hAnsi="Arial" w:cs="Arial"/>
          <w:lang w:val="fr-FR"/>
        </w:rPr>
        <w:t xml:space="preserve"> leurs zones </w:t>
      </w:r>
      <w:r w:rsidR="0020495C" w:rsidRPr="001E2B45">
        <w:rPr>
          <w:rFonts w:ascii="Arial" w:hAnsi="Arial" w:cs="Arial"/>
          <w:lang w:val="fr-FR"/>
        </w:rPr>
        <w:t xml:space="preserve"> </w:t>
      </w:r>
      <w:r w:rsidR="00B03EDA">
        <w:rPr>
          <w:rFonts w:ascii="Arial" w:hAnsi="Arial" w:cs="Arial"/>
          <w:lang w:val="fr-FR"/>
        </w:rPr>
        <w:t>périphériques</w:t>
      </w:r>
      <w:r w:rsidR="00924B34" w:rsidRPr="001E2B45">
        <w:rPr>
          <w:rFonts w:ascii="Arial" w:hAnsi="Arial" w:cs="Arial"/>
          <w:lang w:val="fr-FR"/>
        </w:rPr>
        <w:t xml:space="preserve">. </w:t>
      </w:r>
      <w:r w:rsidR="00094C76" w:rsidRPr="001E2B45">
        <w:rPr>
          <w:rFonts w:ascii="Arial" w:hAnsi="Arial" w:cs="Arial"/>
          <w:lang w:val="fr-FR"/>
        </w:rPr>
        <w:t xml:space="preserve"> Des mesures sont également prévues pour la formation</w:t>
      </w:r>
      <w:r w:rsidR="00E7257A" w:rsidRPr="001E2B45">
        <w:rPr>
          <w:rFonts w:ascii="Arial" w:hAnsi="Arial" w:cs="Arial"/>
          <w:lang w:val="fr-FR"/>
        </w:rPr>
        <w:t xml:space="preserve"> initiale et continue</w:t>
      </w:r>
      <w:r w:rsidR="00094C76" w:rsidRPr="001E2B45">
        <w:rPr>
          <w:rFonts w:ascii="Arial" w:hAnsi="Arial" w:cs="Arial"/>
          <w:lang w:val="fr-FR"/>
        </w:rPr>
        <w:t xml:space="preserve"> du personnel du parc, le financement de séminaires et la participation aux conférences régionales ainsi que l</w:t>
      </w:r>
      <w:r w:rsidR="00D51179" w:rsidRPr="001E2B45">
        <w:rPr>
          <w:rFonts w:ascii="Arial" w:hAnsi="Arial" w:cs="Arial"/>
          <w:lang w:val="fr-FR"/>
        </w:rPr>
        <w:t>’</w:t>
      </w:r>
      <w:r w:rsidR="00094C76" w:rsidRPr="001E2B45">
        <w:rPr>
          <w:rFonts w:ascii="Arial" w:hAnsi="Arial" w:cs="Arial"/>
          <w:lang w:val="fr-FR"/>
        </w:rPr>
        <w:t>organisation des voyages d’information et des formats HCD  (voir ci-dessus)</w:t>
      </w:r>
      <w:r w:rsidR="00D51179" w:rsidRPr="001E2B45">
        <w:rPr>
          <w:rFonts w:ascii="Arial" w:hAnsi="Arial" w:cs="Arial"/>
          <w:lang w:val="fr-FR"/>
        </w:rPr>
        <w:t>,</w:t>
      </w:r>
      <w:r w:rsidR="00094C76" w:rsidRPr="001E2B45">
        <w:rPr>
          <w:rFonts w:ascii="Arial" w:hAnsi="Arial" w:cs="Arial"/>
          <w:lang w:val="fr-FR"/>
        </w:rPr>
        <w:t xml:space="preserve"> si nécessaire. </w:t>
      </w:r>
    </w:p>
    <w:p w:rsidR="0098106B" w:rsidRPr="001E2B45" w:rsidRDefault="0098106B" w:rsidP="00F73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3102CB" w:rsidRPr="001E2B45" w:rsidRDefault="00B67CE3" w:rsidP="00F73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Un module CF com</w:t>
      </w:r>
      <w:r w:rsidR="00D51179" w:rsidRPr="001E2B45">
        <w:rPr>
          <w:rFonts w:ascii="Arial" w:hAnsi="Arial" w:cs="Arial"/>
          <w:lang w:val="fr-FR"/>
        </w:rPr>
        <w:t>p</w:t>
      </w:r>
      <w:r w:rsidRPr="001E2B45">
        <w:rPr>
          <w:rFonts w:ascii="Arial" w:hAnsi="Arial" w:cs="Arial"/>
          <w:lang w:val="fr-FR"/>
        </w:rPr>
        <w:t>lémentaire est prévu e</w:t>
      </w:r>
      <w:r w:rsidR="003102CB" w:rsidRPr="001E2B45">
        <w:rPr>
          <w:rFonts w:ascii="Arial" w:hAnsi="Arial" w:cs="Arial"/>
          <w:lang w:val="fr-FR"/>
        </w:rPr>
        <w:t>n rapport avec le projet</w:t>
      </w:r>
      <w:r w:rsidRPr="001E2B45">
        <w:rPr>
          <w:rFonts w:ascii="Arial" w:hAnsi="Arial" w:cs="Arial"/>
          <w:lang w:val="fr-FR"/>
        </w:rPr>
        <w:t xml:space="preserve"> qui vise </w:t>
      </w:r>
      <w:r w:rsidR="0098106B" w:rsidRPr="001E2B45">
        <w:rPr>
          <w:rFonts w:ascii="Arial" w:hAnsi="Arial" w:cs="Arial"/>
          <w:lang w:val="fr-FR"/>
        </w:rPr>
        <w:t xml:space="preserve">à </w:t>
      </w:r>
      <w:r w:rsidR="0053246F" w:rsidRPr="001E2B45">
        <w:rPr>
          <w:rFonts w:ascii="Arial" w:hAnsi="Arial" w:cs="Arial"/>
          <w:lang w:val="fr-FR"/>
        </w:rPr>
        <w:t xml:space="preserve">court terme </w:t>
      </w:r>
      <w:r w:rsidRPr="001E2B45">
        <w:rPr>
          <w:rFonts w:ascii="Arial" w:hAnsi="Arial" w:cs="Arial"/>
          <w:lang w:val="fr-FR"/>
        </w:rPr>
        <w:t>la professionalis</w:t>
      </w:r>
      <w:r w:rsidR="0053246F" w:rsidRPr="001E2B45">
        <w:rPr>
          <w:rFonts w:ascii="Arial" w:hAnsi="Arial" w:cs="Arial"/>
          <w:lang w:val="fr-FR"/>
        </w:rPr>
        <w:t xml:space="preserve">ation </w:t>
      </w:r>
      <w:r w:rsidR="003B2478">
        <w:rPr>
          <w:rFonts w:ascii="Arial" w:hAnsi="Arial" w:cs="Arial"/>
          <w:lang w:val="fr-FR"/>
        </w:rPr>
        <w:t>de la surveillance des</w:t>
      </w:r>
      <w:r w:rsidRPr="001E2B45">
        <w:rPr>
          <w:rFonts w:ascii="Arial" w:hAnsi="Arial" w:cs="Arial"/>
          <w:lang w:val="fr-FR"/>
        </w:rPr>
        <w:t xml:space="preserve"> </w:t>
      </w:r>
      <w:r w:rsidR="003B2478">
        <w:rPr>
          <w:rFonts w:ascii="Arial" w:hAnsi="Arial" w:cs="Arial"/>
          <w:lang w:val="fr-FR"/>
        </w:rPr>
        <w:t xml:space="preserve">deux </w:t>
      </w:r>
      <w:r w:rsidRPr="001E2B45">
        <w:rPr>
          <w:rFonts w:ascii="Arial" w:hAnsi="Arial" w:cs="Arial"/>
          <w:lang w:val="fr-FR"/>
        </w:rPr>
        <w:t>parc</w:t>
      </w:r>
      <w:r w:rsidR="003B2478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pendant la péri</w:t>
      </w:r>
      <w:r w:rsidR="00D51179" w:rsidRPr="001E2B45">
        <w:rPr>
          <w:rFonts w:ascii="Arial" w:hAnsi="Arial" w:cs="Arial"/>
          <w:lang w:val="fr-FR"/>
        </w:rPr>
        <w:t xml:space="preserve">ode de transition pour </w:t>
      </w:r>
      <w:r w:rsidR="00F73C3E">
        <w:rPr>
          <w:rFonts w:ascii="Arial" w:hAnsi="Arial" w:cs="Arial"/>
          <w:lang w:val="fr-FR"/>
        </w:rPr>
        <w:t>assurer</w:t>
      </w:r>
      <w:r w:rsidR="00D51179" w:rsidRPr="001E2B45">
        <w:rPr>
          <w:rFonts w:ascii="Arial" w:hAnsi="Arial" w:cs="Arial"/>
          <w:lang w:val="fr-FR"/>
        </w:rPr>
        <w:t xml:space="preserve"> </w:t>
      </w:r>
      <w:r w:rsidR="003B2478">
        <w:rPr>
          <w:rFonts w:ascii="Arial" w:hAnsi="Arial" w:cs="Arial"/>
          <w:lang w:val="fr-FR"/>
        </w:rPr>
        <w:t>leur</w:t>
      </w:r>
      <w:r w:rsidRPr="001E2B45">
        <w:rPr>
          <w:rFonts w:ascii="Arial" w:hAnsi="Arial" w:cs="Arial"/>
          <w:lang w:val="fr-FR"/>
        </w:rPr>
        <w:t xml:space="preserve"> g</w:t>
      </w:r>
      <w:r w:rsidR="00D51179" w:rsidRPr="001E2B45">
        <w:rPr>
          <w:rFonts w:ascii="Arial" w:hAnsi="Arial" w:cs="Arial"/>
          <w:lang w:val="fr-FR"/>
        </w:rPr>
        <w:t>e</w:t>
      </w:r>
      <w:r w:rsidR="002C4F13" w:rsidRPr="001E2B45">
        <w:rPr>
          <w:rFonts w:ascii="Arial" w:hAnsi="Arial" w:cs="Arial"/>
          <w:lang w:val="fr-FR"/>
        </w:rPr>
        <w:t xml:space="preserve">stion </w:t>
      </w:r>
      <w:r w:rsidRPr="001E2B45">
        <w:rPr>
          <w:rFonts w:ascii="Arial" w:hAnsi="Arial" w:cs="Arial"/>
          <w:lang w:val="fr-FR"/>
        </w:rPr>
        <w:t>professionnelle.</w:t>
      </w:r>
    </w:p>
    <w:p w:rsidR="0098106B" w:rsidRPr="001E2B45" w:rsidRDefault="0098106B" w:rsidP="00D94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D94B14" w:rsidRPr="001E2B45" w:rsidRDefault="00D94B14" w:rsidP="00DE3746">
      <w:pPr>
        <w:pStyle w:val="Heading2"/>
        <w:rPr>
          <w:color w:val="0070C0"/>
          <w:lang w:val="fr-FR"/>
        </w:rPr>
      </w:pPr>
      <w:bookmarkStart w:id="8" w:name="_Toc403076333"/>
      <w:r w:rsidRPr="001E2B45">
        <w:rPr>
          <w:lang w:val="fr-FR"/>
        </w:rPr>
        <w:t>B.3.4.2 P</w:t>
      </w:r>
      <w:r w:rsidR="00B151CE" w:rsidRPr="001E2B45">
        <w:rPr>
          <w:lang w:val="fr-FR"/>
        </w:rPr>
        <w:t>artenariat p</w:t>
      </w:r>
      <w:r w:rsidRPr="001E2B45">
        <w:rPr>
          <w:lang w:val="fr-FR"/>
        </w:rPr>
        <w:t>ublic</w:t>
      </w:r>
      <w:r w:rsidR="000B79CC" w:rsidRPr="001E2B45">
        <w:rPr>
          <w:lang w:val="fr-FR"/>
        </w:rPr>
        <w:t>-</w:t>
      </w:r>
      <w:r w:rsidR="00B151CE" w:rsidRPr="001E2B45">
        <w:rPr>
          <w:lang w:val="fr-FR"/>
        </w:rPr>
        <w:t>privé (PPP)</w:t>
      </w:r>
      <w:bookmarkEnd w:id="8"/>
      <w:r w:rsidRPr="001E2B45">
        <w:rPr>
          <w:color w:val="0070C0"/>
          <w:lang w:val="fr-FR"/>
        </w:rPr>
        <w:t xml:space="preserve"> </w:t>
      </w:r>
    </w:p>
    <w:p w:rsidR="0098106B" w:rsidRPr="001E2B45" w:rsidRDefault="0098106B" w:rsidP="00D94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A12B30" w:rsidRPr="001E2B45" w:rsidRDefault="00A12B30" w:rsidP="00272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fr-FR"/>
        </w:rPr>
      </w:pPr>
      <w:r w:rsidRPr="001E2B45">
        <w:rPr>
          <w:rFonts w:ascii="Arial" w:hAnsi="Arial" w:cs="Arial"/>
          <w:color w:val="000000" w:themeColor="text1"/>
          <w:lang w:val="fr-FR"/>
        </w:rPr>
        <w:t>Le projet n</w:t>
      </w:r>
      <w:r w:rsidR="00402F1C" w:rsidRPr="001E2B45">
        <w:rPr>
          <w:rFonts w:ascii="Arial" w:hAnsi="Arial" w:cs="Arial"/>
          <w:color w:val="000000" w:themeColor="text1"/>
          <w:lang w:val="fr-FR"/>
        </w:rPr>
        <w:t>e dispose pas encore de potentie</w:t>
      </w:r>
      <w:r w:rsidRPr="001E2B45">
        <w:rPr>
          <w:rFonts w:ascii="Arial" w:hAnsi="Arial" w:cs="Arial"/>
          <w:color w:val="000000" w:themeColor="text1"/>
          <w:lang w:val="fr-FR"/>
        </w:rPr>
        <w:t>l direct PPP, car il n</w:t>
      </w:r>
      <w:r w:rsidR="00A71E5E" w:rsidRPr="001E2B45">
        <w:rPr>
          <w:rFonts w:ascii="Arial" w:hAnsi="Arial" w:cs="Arial"/>
          <w:color w:val="000000" w:themeColor="text1"/>
          <w:lang w:val="fr-FR"/>
        </w:rPr>
        <w:t xml:space="preserve">’est </w:t>
      </w:r>
      <w:r w:rsidR="00402F1C" w:rsidRPr="001E2B45">
        <w:rPr>
          <w:rFonts w:ascii="Arial" w:hAnsi="Arial" w:cs="Arial"/>
          <w:color w:val="000000" w:themeColor="text1"/>
          <w:lang w:val="fr-FR"/>
        </w:rPr>
        <w:t xml:space="preserve">pas encore </w:t>
      </w:r>
      <w:r w:rsidR="001E6B64">
        <w:rPr>
          <w:rFonts w:ascii="Arial" w:hAnsi="Arial" w:cs="Arial"/>
          <w:color w:val="000000" w:themeColor="text1"/>
          <w:lang w:val="fr-FR"/>
        </w:rPr>
        <w:t>certain</w:t>
      </w:r>
      <w:r w:rsidR="00A71E5E" w:rsidRPr="001E2B45">
        <w:rPr>
          <w:rFonts w:ascii="Arial" w:hAnsi="Arial" w:cs="Arial"/>
          <w:color w:val="000000" w:themeColor="text1"/>
          <w:lang w:val="fr-FR"/>
        </w:rPr>
        <w:t xml:space="preserve"> que </w:t>
      </w:r>
      <w:r w:rsidR="00402F1C" w:rsidRPr="001E2B45">
        <w:rPr>
          <w:rFonts w:ascii="Arial" w:hAnsi="Arial" w:cs="Arial"/>
          <w:color w:val="000000" w:themeColor="text1"/>
          <w:lang w:val="fr-FR"/>
        </w:rPr>
        <w:t>la</w:t>
      </w:r>
      <w:r w:rsidRPr="001E2B45">
        <w:rPr>
          <w:rFonts w:ascii="Arial" w:hAnsi="Arial" w:cs="Arial"/>
          <w:color w:val="000000" w:themeColor="text1"/>
          <w:lang w:val="fr-FR"/>
        </w:rPr>
        <w:t xml:space="preserve"> gestion </w:t>
      </w:r>
      <w:r w:rsidR="00A71E5E" w:rsidRPr="001E2B45">
        <w:rPr>
          <w:rFonts w:ascii="Arial" w:hAnsi="Arial" w:cs="Arial"/>
          <w:color w:val="000000" w:themeColor="text1"/>
          <w:lang w:val="fr-FR"/>
        </w:rPr>
        <w:t>privée d</w:t>
      </w:r>
      <w:r w:rsidR="001D6656">
        <w:rPr>
          <w:rFonts w:ascii="Arial" w:hAnsi="Arial" w:cs="Arial"/>
          <w:color w:val="000000" w:themeColor="text1"/>
          <w:lang w:val="fr-FR"/>
        </w:rPr>
        <w:t>es</w:t>
      </w:r>
      <w:r w:rsidR="00A71E5E" w:rsidRPr="001E2B45">
        <w:rPr>
          <w:rFonts w:ascii="Arial" w:hAnsi="Arial" w:cs="Arial"/>
          <w:color w:val="000000" w:themeColor="text1"/>
          <w:lang w:val="fr-FR"/>
        </w:rPr>
        <w:t xml:space="preserve"> parc</w:t>
      </w:r>
      <w:r w:rsidR="001D6656">
        <w:rPr>
          <w:rFonts w:ascii="Arial" w:hAnsi="Arial" w:cs="Arial"/>
          <w:color w:val="000000" w:themeColor="text1"/>
          <w:lang w:val="fr-FR"/>
        </w:rPr>
        <w:t>s nationaux</w:t>
      </w:r>
      <w:r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717B26">
        <w:rPr>
          <w:rFonts w:ascii="Arial" w:hAnsi="Arial" w:cs="Arial"/>
          <w:color w:val="000000" w:themeColor="text1"/>
          <w:lang w:val="fr-FR"/>
        </w:rPr>
        <w:t>p</w:t>
      </w:r>
      <w:r w:rsidR="00A20EA0">
        <w:rPr>
          <w:rFonts w:ascii="Arial" w:hAnsi="Arial" w:cs="Arial"/>
          <w:color w:val="000000" w:themeColor="text1"/>
          <w:lang w:val="fr-FR"/>
        </w:rPr>
        <w:t>uisse</w:t>
      </w:r>
      <w:r w:rsidR="00717B26">
        <w:rPr>
          <w:rFonts w:ascii="Arial" w:hAnsi="Arial" w:cs="Arial"/>
          <w:color w:val="000000" w:themeColor="text1"/>
          <w:lang w:val="fr-FR"/>
        </w:rPr>
        <w:t xml:space="preserve"> être</w:t>
      </w:r>
      <w:r w:rsidRPr="001E2B45">
        <w:rPr>
          <w:rFonts w:ascii="Arial" w:hAnsi="Arial" w:cs="Arial"/>
          <w:color w:val="000000" w:themeColor="text1"/>
          <w:lang w:val="fr-FR"/>
        </w:rPr>
        <w:t xml:space="preserve"> une </w:t>
      </w:r>
      <w:r w:rsidR="0014137F" w:rsidRPr="001E2B45">
        <w:rPr>
          <w:rFonts w:ascii="Arial" w:hAnsi="Arial" w:cs="Arial"/>
          <w:color w:val="000000" w:themeColor="text1"/>
          <w:lang w:val="fr-FR"/>
        </w:rPr>
        <w:t>o</w:t>
      </w:r>
      <w:r w:rsidRPr="001E2B45">
        <w:rPr>
          <w:rFonts w:ascii="Arial" w:hAnsi="Arial" w:cs="Arial"/>
          <w:color w:val="000000" w:themeColor="text1"/>
          <w:lang w:val="fr-FR"/>
        </w:rPr>
        <w:t xml:space="preserve">ption pour les </w:t>
      </w:r>
      <w:r w:rsidR="00402F1C" w:rsidRPr="001E2B45">
        <w:rPr>
          <w:rFonts w:ascii="Arial" w:hAnsi="Arial" w:cs="Arial"/>
          <w:lang w:val="fr-FR"/>
        </w:rPr>
        <w:t>parties prenantes</w:t>
      </w:r>
      <w:r w:rsidR="00A71E5E" w:rsidRPr="001E2B45">
        <w:rPr>
          <w:rFonts w:ascii="Arial" w:hAnsi="Arial" w:cs="Arial"/>
          <w:lang w:val="fr-FR"/>
        </w:rPr>
        <w:t xml:space="preserve"> concernées </w:t>
      </w:r>
      <w:r w:rsidR="00402F1C" w:rsidRPr="001E2B45">
        <w:rPr>
          <w:rFonts w:ascii="Arial" w:hAnsi="Arial" w:cs="Arial"/>
          <w:lang w:val="fr-FR"/>
        </w:rPr>
        <w:t xml:space="preserve"> </w:t>
      </w:r>
      <w:r w:rsidR="0014137F" w:rsidRPr="001E2B45">
        <w:rPr>
          <w:rFonts w:ascii="Arial" w:hAnsi="Arial" w:cs="Arial"/>
          <w:lang w:val="fr-FR"/>
        </w:rPr>
        <w:t>(gouvernements, population riveraine)</w:t>
      </w:r>
      <w:r w:rsidR="00A20EA0">
        <w:rPr>
          <w:rFonts w:ascii="Arial" w:hAnsi="Arial" w:cs="Arial"/>
          <w:lang w:val="fr-FR"/>
        </w:rPr>
        <w:t>.</w:t>
      </w:r>
    </w:p>
    <w:p w:rsidR="0098106B" w:rsidRPr="001E2B45" w:rsidRDefault="00402F1C" w:rsidP="00272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 secteur privé sera impliqué</w:t>
      </w:r>
      <w:r w:rsidR="0014137F" w:rsidRPr="001E2B45">
        <w:rPr>
          <w:rFonts w:ascii="Arial" w:hAnsi="Arial" w:cs="Arial"/>
          <w:lang w:val="fr-FR"/>
        </w:rPr>
        <w:t xml:space="preserve"> dans les processus en question. </w:t>
      </w:r>
      <w:r w:rsidR="0001518E" w:rsidRPr="001E2B45">
        <w:rPr>
          <w:rFonts w:ascii="Arial" w:hAnsi="Arial" w:cs="Arial"/>
          <w:lang w:val="fr-FR"/>
        </w:rPr>
        <w:t>Marqueur</w:t>
      </w:r>
      <w:r w:rsidR="0014137F" w:rsidRPr="001E2B45">
        <w:rPr>
          <w:rFonts w:ascii="Arial" w:hAnsi="Arial" w:cs="Arial"/>
          <w:lang w:val="fr-FR"/>
        </w:rPr>
        <w:t xml:space="preserve"> : </w:t>
      </w:r>
      <w:r w:rsidR="0014137F" w:rsidRPr="001E2B45">
        <w:rPr>
          <w:rFonts w:ascii="Arial" w:hAnsi="Arial" w:cs="Arial"/>
          <w:b/>
          <w:lang w:val="fr-FR"/>
        </w:rPr>
        <w:t>PPP-0</w:t>
      </w:r>
    </w:p>
    <w:p w:rsidR="0098106B" w:rsidRPr="001E2B45" w:rsidRDefault="0098106B" w:rsidP="00113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14137F" w:rsidRPr="001E2B45" w:rsidRDefault="0014137F" w:rsidP="00DE3746">
      <w:pPr>
        <w:pStyle w:val="Heading2"/>
        <w:rPr>
          <w:lang w:val="fr-FR"/>
        </w:rPr>
      </w:pPr>
      <w:bookmarkStart w:id="9" w:name="_Toc403076334"/>
      <w:r w:rsidRPr="001E2B45">
        <w:rPr>
          <w:lang w:val="fr-FR"/>
        </w:rPr>
        <w:t xml:space="preserve">B.3.4.3 </w:t>
      </w:r>
      <w:r w:rsidR="000B79CC" w:rsidRPr="001E2B45">
        <w:rPr>
          <w:lang w:val="fr-FR"/>
        </w:rPr>
        <w:t>Interactions</w:t>
      </w:r>
      <w:r w:rsidRPr="001E2B45">
        <w:rPr>
          <w:lang w:val="fr-FR"/>
        </w:rPr>
        <w:t xml:space="preserve"> avec d’autres </w:t>
      </w:r>
      <w:r w:rsidR="000B79CC" w:rsidRPr="001E2B45">
        <w:rPr>
          <w:lang w:val="fr-FR"/>
        </w:rPr>
        <w:t xml:space="preserve">actions de CD </w:t>
      </w:r>
      <w:r w:rsidRPr="001E2B45">
        <w:rPr>
          <w:lang w:val="fr-FR"/>
        </w:rPr>
        <w:t>au pays partenai</w:t>
      </w:r>
      <w:r w:rsidR="000B79CC" w:rsidRPr="001E2B45">
        <w:rPr>
          <w:lang w:val="fr-FR"/>
        </w:rPr>
        <w:t>r</w:t>
      </w:r>
      <w:r w:rsidRPr="001E2B45">
        <w:rPr>
          <w:lang w:val="fr-FR"/>
        </w:rPr>
        <w:t>e</w:t>
      </w:r>
      <w:bookmarkEnd w:id="9"/>
      <w:r w:rsidRPr="001E2B45">
        <w:rPr>
          <w:lang w:val="fr-FR"/>
        </w:rPr>
        <w:t xml:space="preserve"> </w:t>
      </w:r>
    </w:p>
    <w:p w:rsidR="0098106B" w:rsidRPr="001E2B45" w:rsidRDefault="0098106B" w:rsidP="009B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2B68A4" w:rsidRPr="001E2B45" w:rsidRDefault="00730B8B" w:rsidP="00BF5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fr-FR"/>
        </w:rPr>
      </w:pPr>
      <w:r w:rsidRPr="001E2B45">
        <w:rPr>
          <w:rFonts w:ascii="Arial" w:hAnsi="Arial" w:cs="Arial"/>
          <w:lang w:val="fr-FR"/>
        </w:rPr>
        <w:t xml:space="preserve">Du côté camerounais du </w:t>
      </w:r>
      <w:r w:rsidR="003B2478">
        <w:rPr>
          <w:rFonts w:ascii="Arial" w:hAnsi="Arial" w:cs="Arial"/>
          <w:lang w:val="fr-FR"/>
        </w:rPr>
        <w:t>complexe transfrontalier</w:t>
      </w:r>
      <w:r w:rsidR="0001518E" w:rsidRPr="001E2B45"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quelques ONG nationales et acteurs internationaux (</w:t>
      </w:r>
      <w:r w:rsidRPr="001E2B45">
        <w:rPr>
          <w:rFonts w:ascii="Arial" w:hAnsi="Arial" w:cs="Arial"/>
          <w:i/>
          <w:lang w:val="fr-FR"/>
        </w:rPr>
        <w:t>Fondation Int</w:t>
      </w:r>
      <w:r w:rsidR="00931F3E" w:rsidRPr="001E2B45">
        <w:rPr>
          <w:rFonts w:ascii="Arial" w:hAnsi="Arial" w:cs="Arial"/>
          <w:i/>
          <w:lang w:val="fr-FR"/>
        </w:rPr>
        <w:t>e</w:t>
      </w:r>
      <w:r w:rsidRPr="001E2B45">
        <w:rPr>
          <w:rFonts w:ascii="Arial" w:hAnsi="Arial" w:cs="Arial"/>
          <w:i/>
          <w:lang w:val="fr-FR"/>
        </w:rPr>
        <w:t>rn</w:t>
      </w:r>
      <w:r w:rsidR="00931F3E" w:rsidRPr="001E2B45">
        <w:rPr>
          <w:rFonts w:ascii="Arial" w:hAnsi="Arial" w:cs="Arial"/>
          <w:i/>
          <w:lang w:val="fr-FR"/>
        </w:rPr>
        <w:t>a</w:t>
      </w:r>
      <w:r w:rsidRPr="001E2B45">
        <w:rPr>
          <w:rFonts w:ascii="Arial" w:hAnsi="Arial" w:cs="Arial"/>
          <w:i/>
          <w:lang w:val="fr-FR"/>
        </w:rPr>
        <w:t xml:space="preserve">tionale pour le Bien-être des animaux, Mayo Rey </w:t>
      </w:r>
      <w:r w:rsidR="006545DD">
        <w:rPr>
          <w:rFonts w:ascii="Arial" w:hAnsi="Arial" w:cs="Arial"/>
          <w:i/>
          <w:lang w:val="fr-FR"/>
        </w:rPr>
        <w:t>C</w:t>
      </w:r>
      <w:r w:rsidRPr="001E2B45">
        <w:rPr>
          <w:rFonts w:ascii="Arial" w:hAnsi="Arial" w:cs="Arial"/>
          <w:i/>
          <w:lang w:val="fr-FR"/>
        </w:rPr>
        <w:t>onservation</w:t>
      </w:r>
      <w:r w:rsidRPr="003B2478">
        <w:rPr>
          <w:rFonts w:ascii="Arial" w:hAnsi="Arial" w:cs="Arial"/>
          <w:lang w:val="fr-FR"/>
        </w:rPr>
        <w:t xml:space="preserve">) </w:t>
      </w:r>
      <w:r w:rsidR="003B2478" w:rsidRPr="003B2478">
        <w:rPr>
          <w:rFonts w:ascii="Arial" w:hAnsi="Arial" w:cs="Arial"/>
          <w:lang w:val="fr-FR"/>
        </w:rPr>
        <w:t>mettent en</w:t>
      </w:r>
      <w:r w:rsidR="003B2478">
        <w:rPr>
          <w:rFonts w:ascii="Arial" w:hAnsi="Arial" w:cs="Arial"/>
          <w:lang w:val="fr-FR"/>
        </w:rPr>
        <w:t xml:space="preserve"> </w:t>
      </w:r>
      <w:r w:rsidR="003B2478" w:rsidRPr="003B2478">
        <w:rPr>
          <w:rFonts w:ascii="Arial" w:hAnsi="Arial" w:cs="Arial"/>
          <w:lang w:val="fr-FR"/>
        </w:rPr>
        <w:t>oeuvre</w:t>
      </w:r>
      <w:r w:rsidR="00963270" w:rsidRPr="003B2478">
        <w:rPr>
          <w:rFonts w:ascii="Arial" w:hAnsi="Arial" w:cs="Arial"/>
          <w:lang w:val="fr-FR"/>
        </w:rPr>
        <w:t xml:space="preserve"> </w:t>
      </w:r>
      <w:r w:rsidRPr="003B2478">
        <w:rPr>
          <w:rFonts w:ascii="Arial" w:hAnsi="Arial" w:cs="Arial"/>
          <w:lang w:val="fr-FR"/>
        </w:rPr>
        <w:t xml:space="preserve">des mesures de soutien </w:t>
      </w:r>
      <w:r w:rsidR="003B2478">
        <w:rPr>
          <w:rFonts w:ascii="Arial" w:hAnsi="Arial" w:cs="Arial"/>
          <w:lang w:val="fr-FR"/>
        </w:rPr>
        <w:t xml:space="preserve">à l’aide des fonds plafonnés </w:t>
      </w:r>
      <w:r w:rsidR="00F30070">
        <w:rPr>
          <w:rFonts w:ascii="Arial" w:hAnsi="Arial" w:cs="Arial"/>
          <w:lang w:val="fr-FR"/>
        </w:rPr>
        <w:t>à</w:t>
      </w:r>
      <w:r w:rsidRPr="003B2478">
        <w:rPr>
          <w:rFonts w:ascii="Arial" w:hAnsi="Arial" w:cs="Arial"/>
          <w:lang w:val="fr-FR"/>
        </w:rPr>
        <w:t xml:space="preserve"> 200.000 EUR</w:t>
      </w:r>
      <w:r w:rsidR="00963270" w:rsidRPr="003B2478">
        <w:rPr>
          <w:rFonts w:ascii="Arial" w:hAnsi="Arial" w:cs="Arial"/>
          <w:lang w:val="fr-FR"/>
        </w:rPr>
        <w:t xml:space="preserve">. </w:t>
      </w:r>
      <w:r w:rsidR="009B70A6" w:rsidRPr="003B2478">
        <w:rPr>
          <w:rFonts w:ascii="Arial" w:hAnsi="Arial" w:cs="Arial"/>
          <w:lang w:val="fr-FR"/>
        </w:rPr>
        <w:t>Le projet prendra en compte les acteurs et les résultats de</w:t>
      </w:r>
      <w:r w:rsidR="00F30070">
        <w:rPr>
          <w:rFonts w:ascii="Arial" w:hAnsi="Arial" w:cs="Arial"/>
          <w:lang w:val="fr-FR"/>
        </w:rPr>
        <w:t xml:space="preserve"> ce</w:t>
      </w:r>
      <w:r w:rsidR="009B70A6" w:rsidRPr="003B2478">
        <w:rPr>
          <w:rFonts w:ascii="Arial" w:hAnsi="Arial" w:cs="Arial"/>
          <w:lang w:val="fr-FR"/>
        </w:rPr>
        <w:t>s mesures dans son propre plan. L’union internationale de la protection de la nature</w:t>
      </w:r>
      <w:r w:rsidR="009B70A6" w:rsidRPr="001E2B45">
        <w:rPr>
          <w:rFonts w:ascii="Arial" w:hAnsi="Arial" w:cs="Arial"/>
          <w:i/>
          <w:lang w:val="fr-FR"/>
        </w:rPr>
        <w:t xml:space="preserve"> </w:t>
      </w:r>
      <w:r w:rsidR="009B70A6" w:rsidRPr="001E2B45">
        <w:rPr>
          <w:rFonts w:ascii="Arial" w:hAnsi="Arial" w:cs="Arial"/>
          <w:color w:val="000000" w:themeColor="text1"/>
          <w:lang w:val="fr-FR"/>
        </w:rPr>
        <w:t>(</w:t>
      </w:r>
      <w:r w:rsidR="009B70A6" w:rsidRPr="001E2B45">
        <w:rPr>
          <w:rFonts w:ascii="Arial" w:hAnsi="Arial" w:cs="Arial"/>
          <w:i/>
          <w:iCs/>
          <w:color w:val="000000" w:themeColor="text1"/>
          <w:lang w:val="fr-FR"/>
        </w:rPr>
        <w:t>International Union for Conservation of</w:t>
      </w:r>
      <w:r w:rsidR="00F30070">
        <w:rPr>
          <w:rFonts w:ascii="Arial" w:hAnsi="Arial" w:cs="Arial"/>
          <w:i/>
          <w:iCs/>
          <w:color w:val="000000" w:themeColor="text1"/>
          <w:lang w:val="fr-FR"/>
        </w:rPr>
        <w:t xml:space="preserve"> </w:t>
      </w:r>
      <w:r w:rsidR="009B70A6" w:rsidRPr="001E2B45">
        <w:rPr>
          <w:rFonts w:ascii="Arial" w:hAnsi="Arial" w:cs="Arial"/>
          <w:i/>
          <w:iCs/>
          <w:color w:val="000000" w:themeColor="text1"/>
          <w:lang w:val="fr-FR"/>
        </w:rPr>
        <w:t>Nature, IUCN</w:t>
      </w:r>
      <w:r w:rsidR="009B70A6" w:rsidRPr="001E2B45">
        <w:rPr>
          <w:rFonts w:ascii="Arial" w:hAnsi="Arial" w:cs="Arial"/>
          <w:color w:val="000000" w:themeColor="text1"/>
          <w:lang w:val="fr-FR"/>
        </w:rPr>
        <w:t>) prepare actuellement la 2</w:t>
      </w:r>
      <w:r w:rsidR="009B70A6" w:rsidRPr="001E2B45">
        <w:rPr>
          <w:rFonts w:ascii="Arial" w:hAnsi="Arial" w:cs="Arial"/>
          <w:color w:val="000000" w:themeColor="text1"/>
          <w:vertAlign w:val="superscript"/>
          <w:lang w:val="fr-FR"/>
        </w:rPr>
        <w:t>ème</w:t>
      </w:r>
      <w:r w:rsidR="009B70A6" w:rsidRPr="001E2B45">
        <w:rPr>
          <w:rFonts w:ascii="Arial" w:hAnsi="Arial" w:cs="Arial"/>
          <w:color w:val="000000" w:themeColor="text1"/>
          <w:lang w:val="fr-FR"/>
        </w:rPr>
        <w:t xml:space="preserve"> phase d’un plan d’appui pour l’amélioration et la sécurisaton du parc. </w:t>
      </w:r>
      <w:r w:rsidR="002C0D2E">
        <w:rPr>
          <w:rFonts w:ascii="Arial" w:hAnsi="Arial" w:cs="Arial"/>
          <w:color w:val="000000" w:themeColor="text1"/>
          <w:lang w:val="fr-FR"/>
        </w:rPr>
        <w:t xml:space="preserve">Le présent </w:t>
      </w:r>
      <w:r w:rsidR="00B03EDA">
        <w:rPr>
          <w:rFonts w:ascii="Arial" w:hAnsi="Arial" w:cs="Arial"/>
          <w:color w:val="000000" w:themeColor="text1"/>
          <w:lang w:val="fr-FR"/>
        </w:rPr>
        <w:t>projet</w:t>
      </w:r>
      <w:r w:rsidR="00B03EDA" w:rsidRPr="001E2B45">
        <w:rPr>
          <w:rFonts w:ascii="Arial" w:hAnsi="Arial" w:cs="Arial"/>
          <w:color w:val="000000" w:themeColor="text1"/>
          <w:lang w:val="fr-FR"/>
        </w:rPr>
        <w:t xml:space="preserve"> </w:t>
      </w:r>
      <w:r w:rsidR="00CA7941" w:rsidRPr="001E2B45">
        <w:rPr>
          <w:rFonts w:ascii="Arial" w:hAnsi="Arial" w:cs="Arial"/>
          <w:color w:val="000000" w:themeColor="text1"/>
          <w:lang w:val="fr-FR"/>
        </w:rPr>
        <w:t>comparera les mesures projetées avec l’IUCN afin d’</w:t>
      </w:r>
      <w:r w:rsidR="00DB36AA">
        <w:rPr>
          <w:rFonts w:ascii="Arial" w:hAnsi="Arial" w:cs="Arial"/>
          <w:color w:val="000000" w:themeColor="text1"/>
          <w:lang w:val="fr-FR"/>
        </w:rPr>
        <w:t xml:space="preserve">éviter </w:t>
      </w:r>
      <w:r w:rsidR="00F30070">
        <w:rPr>
          <w:rFonts w:ascii="Arial" w:hAnsi="Arial" w:cs="Arial"/>
          <w:color w:val="000000" w:themeColor="text1"/>
          <w:lang w:val="fr-FR"/>
        </w:rPr>
        <w:t xml:space="preserve">des </w:t>
      </w:r>
      <w:r w:rsidR="00DB36AA">
        <w:rPr>
          <w:rFonts w:ascii="Arial" w:hAnsi="Arial" w:cs="Arial"/>
          <w:color w:val="000000" w:themeColor="text1"/>
          <w:lang w:val="fr-FR"/>
        </w:rPr>
        <w:t>doubl</w:t>
      </w:r>
      <w:r w:rsidR="00F30070">
        <w:rPr>
          <w:rFonts w:ascii="Arial" w:hAnsi="Arial" w:cs="Arial"/>
          <w:color w:val="000000" w:themeColor="text1"/>
          <w:lang w:val="fr-FR"/>
        </w:rPr>
        <w:t>ons</w:t>
      </w:r>
      <w:r w:rsidR="00DB36AA">
        <w:rPr>
          <w:rFonts w:ascii="Arial" w:hAnsi="Arial" w:cs="Arial"/>
          <w:color w:val="000000" w:themeColor="text1"/>
          <w:lang w:val="fr-FR"/>
        </w:rPr>
        <w:t xml:space="preserve"> et d’</w:t>
      </w:r>
      <w:r w:rsidR="00F30070">
        <w:rPr>
          <w:rFonts w:ascii="Arial" w:hAnsi="Arial" w:cs="Arial"/>
          <w:color w:val="000000" w:themeColor="text1"/>
          <w:lang w:val="fr-FR"/>
        </w:rPr>
        <w:t>identifier</w:t>
      </w:r>
      <w:r w:rsidR="00CA7941" w:rsidRPr="001E2B45">
        <w:rPr>
          <w:rFonts w:ascii="Arial" w:hAnsi="Arial" w:cs="Arial"/>
          <w:color w:val="000000" w:themeColor="text1"/>
          <w:lang w:val="fr-FR"/>
        </w:rPr>
        <w:t xml:space="preserve"> des synergies. </w:t>
      </w:r>
    </w:p>
    <w:p w:rsidR="002B68A4" w:rsidRPr="001E2B45" w:rsidRDefault="002B68A4" w:rsidP="00F71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F716AA" w:rsidRPr="001E2B45" w:rsidRDefault="00145F97" w:rsidP="00F30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Du c</w:t>
      </w:r>
      <w:r w:rsidR="00F716AA" w:rsidRPr="001E2B45">
        <w:rPr>
          <w:rFonts w:ascii="Arial" w:hAnsi="Arial" w:cs="Arial"/>
          <w:lang w:val="fr-FR"/>
        </w:rPr>
        <w:t>ôté tchadien</w:t>
      </w:r>
      <w:r w:rsidR="00931F3E" w:rsidRPr="001E2B45">
        <w:rPr>
          <w:rFonts w:ascii="Arial" w:hAnsi="Arial" w:cs="Arial"/>
          <w:lang w:val="fr-FR"/>
        </w:rPr>
        <w:t>,</w:t>
      </w:r>
      <w:r w:rsidR="003B7D34" w:rsidRPr="001E2B45">
        <w:rPr>
          <w:rFonts w:ascii="Arial" w:hAnsi="Arial" w:cs="Arial"/>
          <w:lang w:val="fr-FR"/>
        </w:rPr>
        <w:t xml:space="preserve"> plusieurs acteurs sont engagé</w:t>
      </w:r>
      <w:r w:rsidR="00F716AA" w:rsidRPr="001E2B45">
        <w:rPr>
          <w:rFonts w:ascii="Arial" w:hAnsi="Arial" w:cs="Arial"/>
          <w:lang w:val="fr-FR"/>
        </w:rPr>
        <w:t>s</w:t>
      </w:r>
      <w:r w:rsidR="000B6100" w:rsidRPr="001E2B45">
        <w:rPr>
          <w:rFonts w:ascii="Arial" w:hAnsi="Arial" w:cs="Arial"/>
          <w:lang w:val="fr-FR"/>
        </w:rPr>
        <w:t>, j</w:t>
      </w:r>
      <w:r w:rsidR="00931F3E" w:rsidRPr="001E2B45">
        <w:rPr>
          <w:rFonts w:ascii="Arial" w:hAnsi="Arial" w:cs="Arial"/>
          <w:lang w:val="fr-FR"/>
        </w:rPr>
        <w:t>usqu’à fin 2013</w:t>
      </w:r>
      <w:r w:rsidR="000B6100" w:rsidRPr="001E2B45">
        <w:rPr>
          <w:rFonts w:ascii="Arial" w:hAnsi="Arial" w:cs="Arial"/>
          <w:lang w:val="fr-FR"/>
        </w:rPr>
        <w:t>,</w:t>
      </w:r>
      <w:r w:rsidR="00F716AA" w:rsidRPr="001E2B45">
        <w:rPr>
          <w:rFonts w:ascii="Arial" w:hAnsi="Arial" w:cs="Arial"/>
          <w:lang w:val="fr-FR"/>
        </w:rPr>
        <w:t xml:space="preserve"> </w:t>
      </w:r>
      <w:r w:rsidR="00B03EDA">
        <w:rPr>
          <w:rFonts w:ascii="Arial" w:hAnsi="Arial" w:cs="Arial"/>
          <w:lang w:val="fr-FR"/>
        </w:rPr>
        <w:t>pour le</w:t>
      </w:r>
      <w:r w:rsidR="00B03EDA" w:rsidRPr="001E2B45">
        <w:rPr>
          <w:rFonts w:ascii="Arial" w:hAnsi="Arial" w:cs="Arial"/>
          <w:lang w:val="fr-FR"/>
        </w:rPr>
        <w:t xml:space="preserve"> </w:t>
      </w:r>
      <w:r w:rsidR="00931F3E" w:rsidRPr="001E2B45">
        <w:rPr>
          <w:rFonts w:ascii="Arial" w:hAnsi="Arial" w:cs="Arial"/>
          <w:lang w:val="fr-FR"/>
        </w:rPr>
        <w:t>m</w:t>
      </w:r>
      <w:r w:rsidR="00F716AA" w:rsidRPr="001E2B45">
        <w:rPr>
          <w:rFonts w:ascii="Arial" w:hAnsi="Arial" w:cs="Arial"/>
          <w:lang w:val="fr-FR"/>
        </w:rPr>
        <w:t>a</w:t>
      </w:r>
      <w:r w:rsidR="00931F3E" w:rsidRPr="001E2B45">
        <w:rPr>
          <w:rFonts w:ascii="Arial" w:hAnsi="Arial" w:cs="Arial"/>
          <w:lang w:val="fr-FR"/>
        </w:rPr>
        <w:t>i</w:t>
      </w:r>
      <w:r w:rsidR="00F716AA" w:rsidRPr="001E2B45">
        <w:rPr>
          <w:rFonts w:ascii="Arial" w:hAnsi="Arial" w:cs="Arial"/>
          <w:lang w:val="fr-FR"/>
        </w:rPr>
        <w:t xml:space="preserve">ntien des ressources naturelles et </w:t>
      </w:r>
      <w:r w:rsidR="00931F3E" w:rsidRPr="001E2B45">
        <w:rPr>
          <w:rFonts w:ascii="Arial" w:hAnsi="Arial" w:cs="Arial"/>
          <w:lang w:val="fr-FR"/>
        </w:rPr>
        <w:t>l</w:t>
      </w:r>
      <w:r w:rsidR="00F716AA" w:rsidRPr="001E2B45">
        <w:rPr>
          <w:rFonts w:ascii="Arial" w:hAnsi="Arial" w:cs="Arial"/>
          <w:lang w:val="fr-FR"/>
        </w:rPr>
        <w:t>‘amélioration des conditions de vie de base de la population locale</w:t>
      </w:r>
      <w:r w:rsidR="00931F3E" w:rsidRPr="001E2B45">
        <w:rPr>
          <w:rFonts w:ascii="Arial" w:hAnsi="Arial" w:cs="Arial"/>
          <w:lang w:val="fr-FR"/>
        </w:rPr>
        <w:t>,</w:t>
      </w:r>
      <w:r w:rsidR="00F716AA" w:rsidRPr="001E2B45">
        <w:rPr>
          <w:rFonts w:ascii="Arial" w:hAnsi="Arial" w:cs="Arial"/>
          <w:lang w:val="fr-FR"/>
        </w:rPr>
        <w:t xml:space="preserve"> surtout aux environs du </w:t>
      </w:r>
      <w:r w:rsidR="00F30070">
        <w:rPr>
          <w:rFonts w:ascii="Arial" w:hAnsi="Arial" w:cs="Arial"/>
          <w:lang w:val="fr-FR"/>
        </w:rPr>
        <w:t>P</w:t>
      </w:r>
      <w:r w:rsidR="00F716AA" w:rsidRPr="001E2B45">
        <w:rPr>
          <w:rFonts w:ascii="Arial" w:hAnsi="Arial" w:cs="Arial"/>
          <w:lang w:val="fr-FR"/>
        </w:rPr>
        <w:t xml:space="preserve">arc national </w:t>
      </w:r>
      <w:r w:rsidR="00F30070">
        <w:rPr>
          <w:rFonts w:ascii="Arial" w:hAnsi="Arial" w:cs="Arial"/>
          <w:lang w:val="fr-FR"/>
        </w:rPr>
        <w:t xml:space="preserve">de </w:t>
      </w:r>
      <w:r w:rsidR="00F716AA" w:rsidRPr="001E2B45">
        <w:rPr>
          <w:rFonts w:ascii="Arial" w:hAnsi="Arial" w:cs="Arial"/>
          <w:lang w:val="fr-FR"/>
        </w:rPr>
        <w:t xml:space="preserve">Sena Oura. </w:t>
      </w:r>
      <w:r w:rsidR="00931F3E" w:rsidRPr="001E2B45">
        <w:rPr>
          <w:rFonts w:ascii="Arial" w:hAnsi="Arial" w:cs="Arial"/>
          <w:lang w:val="fr-FR"/>
        </w:rPr>
        <w:t xml:space="preserve">La France </w:t>
      </w:r>
      <w:r w:rsidR="00DE3746">
        <w:rPr>
          <w:rFonts w:ascii="Arial" w:hAnsi="Arial" w:cs="Arial"/>
          <w:lang w:val="fr-FR"/>
        </w:rPr>
        <w:t xml:space="preserve">a </w:t>
      </w:r>
      <w:r w:rsidR="00931F3E" w:rsidRPr="001E2B45">
        <w:rPr>
          <w:rFonts w:ascii="Arial" w:hAnsi="Arial" w:cs="Arial"/>
          <w:lang w:val="fr-FR"/>
        </w:rPr>
        <w:t>appu</w:t>
      </w:r>
      <w:r w:rsidR="00DE3746">
        <w:rPr>
          <w:rFonts w:ascii="Arial" w:hAnsi="Arial" w:cs="Arial"/>
          <w:lang w:val="fr-FR"/>
        </w:rPr>
        <w:t>yé</w:t>
      </w:r>
      <w:r w:rsidR="00F716AA" w:rsidRPr="001E2B45">
        <w:rPr>
          <w:rFonts w:ascii="Arial" w:hAnsi="Arial" w:cs="Arial"/>
          <w:lang w:val="fr-FR"/>
        </w:rPr>
        <w:t xml:space="preserve"> </w:t>
      </w:r>
      <w:r w:rsidR="00844CE2">
        <w:rPr>
          <w:rFonts w:ascii="Arial" w:hAnsi="Arial" w:cs="Arial"/>
          <w:lang w:val="fr-FR"/>
        </w:rPr>
        <w:t xml:space="preserve">jusqu’en fin 2013 </w:t>
      </w:r>
      <w:r w:rsidR="00F716AA" w:rsidRPr="001E2B45">
        <w:rPr>
          <w:rFonts w:ascii="Arial" w:hAnsi="Arial" w:cs="Arial"/>
          <w:lang w:val="fr-FR"/>
        </w:rPr>
        <w:t>un projet pour la gestion durab</w:t>
      </w:r>
      <w:r w:rsidR="00F30070">
        <w:rPr>
          <w:rFonts w:ascii="Arial" w:hAnsi="Arial" w:cs="Arial"/>
          <w:lang w:val="fr-FR"/>
        </w:rPr>
        <w:t>le des ressources naturelles de ce p</w:t>
      </w:r>
      <w:r w:rsidR="00F716AA" w:rsidRPr="001E2B45">
        <w:rPr>
          <w:rFonts w:ascii="Arial" w:hAnsi="Arial" w:cs="Arial"/>
          <w:lang w:val="fr-FR"/>
        </w:rPr>
        <w:t>arc national. L’UE finance un projet de deux an</w:t>
      </w:r>
      <w:r w:rsidR="00A24CE3" w:rsidRPr="001E2B45">
        <w:rPr>
          <w:rFonts w:ascii="Arial" w:hAnsi="Arial" w:cs="Arial"/>
          <w:lang w:val="fr-FR"/>
        </w:rPr>
        <w:t>s</w:t>
      </w:r>
      <w:r w:rsidR="00F716AA" w:rsidRPr="001E2B45">
        <w:rPr>
          <w:rFonts w:ascii="Arial" w:hAnsi="Arial" w:cs="Arial"/>
          <w:lang w:val="fr-FR"/>
        </w:rPr>
        <w:t xml:space="preserve"> (2013-20</w:t>
      </w:r>
      <w:r w:rsidR="00A24CE3" w:rsidRPr="001E2B45">
        <w:rPr>
          <w:rFonts w:ascii="Arial" w:hAnsi="Arial" w:cs="Arial"/>
          <w:lang w:val="fr-FR"/>
        </w:rPr>
        <w:t>1</w:t>
      </w:r>
      <w:r w:rsidR="00F716AA" w:rsidRPr="001E2B45">
        <w:rPr>
          <w:rFonts w:ascii="Arial" w:hAnsi="Arial" w:cs="Arial"/>
          <w:lang w:val="fr-FR"/>
        </w:rPr>
        <w:t>4</w:t>
      </w:r>
      <w:r w:rsidR="00A24CE3" w:rsidRPr="001E2B45">
        <w:rPr>
          <w:rFonts w:ascii="Arial" w:hAnsi="Arial" w:cs="Arial"/>
          <w:lang w:val="fr-FR"/>
        </w:rPr>
        <w:t>) dans la</w:t>
      </w:r>
      <w:r w:rsidR="00931F3E" w:rsidRPr="001E2B45">
        <w:rPr>
          <w:rFonts w:ascii="Arial" w:hAnsi="Arial" w:cs="Arial"/>
          <w:lang w:val="fr-FR"/>
        </w:rPr>
        <w:t xml:space="preserve"> </w:t>
      </w:r>
      <w:r w:rsidR="00F30070">
        <w:rPr>
          <w:rFonts w:ascii="Arial" w:hAnsi="Arial" w:cs="Arial"/>
          <w:lang w:val="fr-FR"/>
        </w:rPr>
        <w:t>zone périphérique du P</w:t>
      </w:r>
      <w:r w:rsidR="00A24CE3" w:rsidRPr="001E2B45">
        <w:rPr>
          <w:rFonts w:ascii="Arial" w:hAnsi="Arial" w:cs="Arial"/>
          <w:lang w:val="fr-FR"/>
        </w:rPr>
        <w:t xml:space="preserve">arc national </w:t>
      </w:r>
      <w:r w:rsidR="00F30070">
        <w:rPr>
          <w:rFonts w:ascii="Arial" w:hAnsi="Arial" w:cs="Arial"/>
          <w:lang w:val="fr-FR"/>
        </w:rPr>
        <w:t xml:space="preserve">de </w:t>
      </w:r>
      <w:r w:rsidR="00A24CE3" w:rsidRPr="001E2B45">
        <w:rPr>
          <w:rFonts w:ascii="Arial" w:hAnsi="Arial" w:cs="Arial"/>
          <w:lang w:val="fr-FR"/>
        </w:rPr>
        <w:t xml:space="preserve">Sena Oura pour </w:t>
      </w:r>
      <w:r w:rsidR="00A24CE3" w:rsidRPr="001E2B45">
        <w:rPr>
          <w:rFonts w:ascii="Arial" w:hAnsi="Arial" w:cs="Arial"/>
          <w:lang w:val="fr-FR"/>
        </w:rPr>
        <w:lastRenderedPageBreak/>
        <w:t xml:space="preserve">le développement de l’agriculture locale en étroite collaboration avec l’ONG </w:t>
      </w:r>
      <w:r w:rsidR="00931F3E" w:rsidRPr="001E2B45">
        <w:rPr>
          <w:rFonts w:ascii="Arial" w:hAnsi="Arial" w:cs="Arial"/>
          <w:lang w:val="fr-FR"/>
        </w:rPr>
        <w:t xml:space="preserve">tchadienne </w:t>
      </w:r>
      <w:r w:rsidR="00A24CE3" w:rsidRPr="001E2B45">
        <w:rPr>
          <w:rFonts w:ascii="Arial" w:hAnsi="Arial" w:cs="Arial"/>
          <w:i/>
          <w:lang w:val="fr-FR"/>
        </w:rPr>
        <w:t xml:space="preserve">Université Populaire </w:t>
      </w:r>
      <w:r w:rsidR="00A24CE3" w:rsidRPr="001E2B45">
        <w:rPr>
          <w:rFonts w:ascii="Arial" w:hAnsi="Arial" w:cs="Arial"/>
          <w:lang w:val="fr-FR"/>
        </w:rPr>
        <w:t>qui assure la réalisation des activités</w:t>
      </w:r>
      <w:r w:rsidR="00931F3E" w:rsidRPr="001E2B45">
        <w:rPr>
          <w:rFonts w:ascii="Arial" w:hAnsi="Arial" w:cs="Arial"/>
          <w:lang w:val="fr-FR"/>
        </w:rPr>
        <w:t>. Le PNUD dirige un projet pour mettre en place</w:t>
      </w:r>
      <w:r w:rsidR="00A24CE3" w:rsidRPr="001E2B45">
        <w:rPr>
          <w:rFonts w:ascii="Arial" w:hAnsi="Arial" w:cs="Arial"/>
          <w:lang w:val="fr-FR"/>
        </w:rPr>
        <w:t xml:space="preserve"> </w:t>
      </w:r>
      <w:r w:rsidR="00F30070">
        <w:rPr>
          <w:rFonts w:ascii="Arial" w:hAnsi="Arial" w:cs="Arial"/>
          <w:lang w:val="fr-FR"/>
        </w:rPr>
        <w:t xml:space="preserve">un zonage des </w:t>
      </w:r>
      <w:r w:rsidR="00931F3E" w:rsidRPr="001E2B45">
        <w:rPr>
          <w:rFonts w:ascii="Arial" w:hAnsi="Arial" w:cs="Arial"/>
          <w:lang w:val="fr-FR"/>
        </w:rPr>
        <w:t>aires</w:t>
      </w:r>
      <w:r w:rsidR="00A24CE3" w:rsidRPr="001E2B45">
        <w:rPr>
          <w:rFonts w:ascii="Arial" w:hAnsi="Arial" w:cs="Arial"/>
          <w:lang w:val="fr-FR"/>
        </w:rPr>
        <w:t xml:space="preserve"> protégé</w:t>
      </w:r>
      <w:r w:rsidR="002B68A4" w:rsidRPr="001E2B45">
        <w:rPr>
          <w:rFonts w:ascii="Arial" w:hAnsi="Arial" w:cs="Arial"/>
          <w:lang w:val="fr-FR"/>
        </w:rPr>
        <w:t>e</w:t>
      </w:r>
      <w:r w:rsidR="00A24CE3" w:rsidRPr="001E2B45">
        <w:rPr>
          <w:rFonts w:ascii="Arial" w:hAnsi="Arial" w:cs="Arial"/>
          <w:lang w:val="fr-FR"/>
        </w:rPr>
        <w:t>s et pour la réalisation du plan de</w:t>
      </w:r>
      <w:r w:rsidR="002C0D2E">
        <w:rPr>
          <w:rFonts w:ascii="Arial" w:hAnsi="Arial" w:cs="Arial"/>
          <w:lang w:val="fr-FR"/>
        </w:rPr>
        <w:t xml:space="preserve"> gestion de Sena Oura. Le programme</w:t>
      </w:r>
      <w:r w:rsidR="00A24CE3" w:rsidRPr="001E2B45">
        <w:rPr>
          <w:rFonts w:ascii="Arial" w:hAnsi="Arial" w:cs="Arial"/>
          <w:lang w:val="fr-FR"/>
        </w:rPr>
        <w:t xml:space="preserve"> p</w:t>
      </w:r>
      <w:r w:rsidR="002B68A4" w:rsidRPr="001E2B45">
        <w:rPr>
          <w:rFonts w:ascii="Arial" w:hAnsi="Arial" w:cs="Arial"/>
          <w:lang w:val="fr-FR"/>
        </w:rPr>
        <w:t>r</w:t>
      </w:r>
      <w:r w:rsidR="00A24CE3" w:rsidRPr="001E2B45">
        <w:rPr>
          <w:rFonts w:ascii="Arial" w:hAnsi="Arial" w:cs="Arial"/>
          <w:lang w:val="fr-FR"/>
        </w:rPr>
        <w:t>endra en c</w:t>
      </w:r>
      <w:r w:rsidR="002C0D2E">
        <w:rPr>
          <w:rFonts w:ascii="Arial" w:hAnsi="Arial" w:cs="Arial"/>
          <w:lang w:val="fr-FR"/>
        </w:rPr>
        <w:t xml:space="preserve">ompte </w:t>
      </w:r>
      <w:r w:rsidR="00A24CE3" w:rsidRPr="001E2B45">
        <w:rPr>
          <w:rFonts w:ascii="Arial" w:hAnsi="Arial" w:cs="Arial"/>
          <w:lang w:val="fr-FR"/>
        </w:rPr>
        <w:t>tou</w:t>
      </w:r>
      <w:r w:rsidR="00DA1612" w:rsidRPr="001E2B45">
        <w:rPr>
          <w:rFonts w:ascii="Arial" w:hAnsi="Arial" w:cs="Arial"/>
          <w:lang w:val="fr-FR"/>
        </w:rPr>
        <w:t>s ces projets nommés pour évit</w:t>
      </w:r>
      <w:r w:rsidR="00931F3E" w:rsidRPr="001E2B45">
        <w:rPr>
          <w:rFonts w:ascii="Arial" w:hAnsi="Arial" w:cs="Arial"/>
          <w:lang w:val="fr-FR"/>
        </w:rPr>
        <w:t>e</w:t>
      </w:r>
      <w:r w:rsidR="00DA1612" w:rsidRPr="001E2B45">
        <w:rPr>
          <w:rFonts w:ascii="Arial" w:hAnsi="Arial" w:cs="Arial"/>
          <w:lang w:val="fr-FR"/>
        </w:rPr>
        <w:t xml:space="preserve">r un double emploi et pour </w:t>
      </w:r>
      <w:r w:rsidR="00DE3746">
        <w:rPr>
          <w:rFonts w:ascii="Arial" w:hAnsi="Arial" w:cs="Arial"/>
          <w:lang w:val="fr-FR"/>
        </w:rPr>
        <w:t>établir</w:t>
      </w:r>
      <w:r w:rsidR="00DA1612" w:rsidRPr="001E2B45">
        <w:rPr>
          <w:rFonts w:ascii="Arial" w:hAnsi="Arial" w:cs="Arial"/>
          <w:lang w:val="fr-FR"/>
        </w:rPr>
        <w:t xml:space="preserve"> des synergies. </w:t>
      </w:r>
    </w:p>
    <w:p w:rsidR="003F2707" w:rsidRPr="001E2B45" w:rsidRDefault="003F2707" w:rsidP="00A97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EA4720" w:rsidRPr="001E2B45" w:rsidRDefault="00DA1612" w:rsidP="00BF5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Au niveau r</w:t>
      </w:r>
      <w:r w:rsidR="006545DD">
        <w:rPr>
          <w:rFonts w:ascii="Arial" w:hAnsi="Arial" w:cs="Arial"/>
          <w:lang w:val="fr-FR"/>
        </w:rPr>
        <w:t>é</w:t>
      </w:r>
      <w:r w:rsidRPr="001E2B45">
        <w:rPr>
          <w:rFonts w:ascii="Arial" w:hAnsi="Arial" w:cs="Arial"/>
          <w:lang w:val="fr-FR"/>
        </w:rPr>
        <w:t xml:space="preserve">gional, </w:t>
      </w:r>
      <w:r w:rsidR="00DE3746">
        <w:rPr>
          <w:rFonts w:ascii="Arial" w:hAnsi="Arial" w:cs="Arial"/>
          <w:lang w:val="fr-FR"/>
        </w:rPr>
        <w:t>le</w:t>
      </w:r>
      <w:r w:rsidRPr="001E2B45">
        <w:rPr>
          <w:rFonts w:ascii="Arial" w:hAnsi="Arial" w:cs="Arial"/>
          <w:lang w:val="fr-FR"/>
        </w:rPr>
        <w:t xml:space="preserve"> massacre d’éléphants </w:t>
      </w:r>
      <w:r w:rsidR="00DE3746">
        <w:rPr>
          <w:rFonts w:ascii="Arial" w:hAnsi="Arial" w:cs="Arial"/>
          <w:lang w:val="fr-FR"/>
        </w:rPr>
        <w:t xml:space="preserve">à </w:t>
      </w:r>
      <w:r w:rsidR="00A9406A" w:rsidRPr="001E2B45">
        <w:rPr>
          <w:rFonts w:ascii="Arial" w:hAnsi="Arial" w:cs="Arial"/>
          <w:lang w:val="fr-FR"/>
        </w:rPr>
        <w:t>Bouba Ndjida en 2012</w:t>
      </w:r>
      <w:r w:rsidRPr="001E2B45">
        <w:rPr>
          <w:rFonts w:ascii="Arial" w:hAnsi="Arial" w:cs="Arial"/>
          <w:lang w:val="fr-FR"/>
        </w:rPr>
        <w:t xml:space="preserve"> a </w:t>
      </w:r>
      <w:r w:rsidR="00F30070">
        <w:rPr>
          <w:rFonts w:ascii="Arial" w:hAnsi="Arial" w:cs="Arial"/>
          <w:lang w:val="fr-FR"/>
        </w:rPr>
        <w:t>eu comme conséquence</w:t>
      </w:r>
      <w:r w:rsidRPr="001E2B45">
        <w:rPr>
          <w:rFonts w:ascii="Arial" w:hAnsi="Arial" w:cs="Arial"/>
          <w:lang w:val="fr-FR"/>
        </w:rPr>
        <w:t xml:space="preserve"> une </w:t>
      </w:r>
      <w:r w:rsidR="00F30070">
        <w:rPr>
          <w:rFonts w:ascii="Arial" w:hAnsi="Arial" w:cs="Arial"/>
          <w:lang w:val="fr-FR"/>
        </w:rPr>
        <w:t>ampli</w:t>
      </w:r>
      <w:r w:rsidRPr="001E2B45">
        <w:rPr>
          <w:rFonts w:ascii="Arial" w:hAnsi="Arial" w:cs="Arial"/>
          <w:lang w:val="fr-FR"/>
        </w:rPr>
        <w:t>fication de</w:t>
      </w:r>
      <w:r w:rsidR="00F30070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intérêt</w:t>
      </w:r>
      <w:r w:rsidR="00F30070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pour ce thème. Le progr</w:t>
      </w:r>
      <w:r w:rsidR="00D11B0A" w:rsidRPr="001E2B45">
        <w:rPr>
          <w:rFonts w:ascii="Arial" w:hAnsi="Arial" w:cs="Arial"/>
          <w:lang w:val="fr-FR"/>
        </w:rPr>
        <w:t>a</w:t>
      </w:r>
      <w:r w:rsidRPr="001E2B45">
        <w:rPr>
          <w:rFonts w:ascii="Arial" w:hAnsi="Arial" w:cs="Arial"/>
          <w:lang w:val="fr-FR"/>
        </w:rPr>
        <w:t xml:space="preserve">mme </w:t>
      </w:r>
      <w:r w:rsidR="00D11B0A" w:rsidRPr="001E2B45">
        <w:rPr>
          <w:rFonts w:ascii="Arial" w:hAnsi="Arial" w:cs="Arial"/>
          <w:lang w:val="fr-FR"/>
        </w:rPr>
        <w:t>ECOFAC V (</w:t>
      </w:r>
      <w:r w:rsidR="00D11B0A" w:rsidRPr="001E2B45">
        <w:rPr>
          <w:rFonts w:ascii="Arial" w:hAnsi="Arial" w:cs="Arial"/>
          <w:i/>
          <w:iCs/>
          <w:lang w:val="fr-FR"/>
        </w:rPr>
        <w:t xml:space="preserve">Conservation </w:t>
      </w:r>
      <w:r w:rsidR="004B5037">
        <w:rPr>
          <w:rFonts w:ascii="Arial" w:hAnsi="Arial" w:cs="Arial"/>
          <w:i/>
          <w:iCs/>
          <w:lang w:val="fr-FR"/>
        </w:rPr>
        <w:t>et Utilisation durable des Ecosystèmes fragilisés en Afrique Centrale</w:t>
      </w:r>
      <w:r w:rsidR="00D11B0A" w:rsidRPr="001E2B45">
        <w:rPr>
          <w:rFonts w:ascii="Arial" w:hAnsi="Arial" w:cs="Arial"/>
          <w:lang w:val="fr-FR"/>
        </w:rPr>
        <w:t>)</w:t>
      </w:r>
      <w:r w:rsidR="00D11B0A" w:rsidRPr="001E2B45">
        <w:rPr>
          <w:rFonts w:ascii="Arial" w:hAnsi="Arial" w:cs="Arial"/>
          <w:i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financé pa</w:t>
      </w:r>
      <w:r w:rsidR="00D11B0A" w:rsidRPr="001E2B45">
        <w:rPr>
          <w:rFonts w:ascii="Arial" w:hAnsi="Arial" w:cs="Arial"/>
          <w:lang w:val="fr-FR"/>
        </w:rPr>
        <w:t>r</w:t>
      </w:r>
      <w:r w:rsidRPr="001E2B45">
        <w:rPr>
          <w:rFonts w:ascii="Arial" w:hAnsi="Arial" w:cs="Arial"/>
          <w:lang w:val="fr-FR"/>
        </w:rPr>
        <w:t xml:space="preserve"> l’UE</w:t>
      </w:r>
      <w:r w:rsidR="00D11B0A" w:rsidRPr="001E2B45">
        <w:rPr>
          <w:rFonts w:ascii="Arial" w:hAnsi="Arial" w:cs="Arial"/>
          <w:lang w:val="fr-FR"/>
        </w:rPr>
        <w:t xml:space="preserve"> a mis à disposition 2.500.000 EUR</w:t>
      </w:r>
      <w:r w:rsidR="00190C8D" w:rsidRPr="001E2B45">
        <w:rPr>
          <w:rFonts w:ascii="Arial" w:hAnsi="Arial" w:cs="Arial"/>
          <w:lang w:val="fr-FR"/>
        </w:rPr>
        <w:t xml:space="preserve"> </w:t>
      </w:r>
      <w:r w:rsidR="004B5037">
        <w:rPr>
          <w:rFonts w:ascii="Arial" w:hAnsi="Arial" w:cs="Arial"/>
          <w:lang w:val="fr-FR"/>
        </w:rPr>
        <w:t xml:space="preserve">afin de permettre </w:t>
      </w:r>
      <w:r w:rsidR="00B9432D">
        <w:rPr>
          <w:rFonts w:ascii="Arial" w:hAnsi="Arial" w:cs="Arial"/>
          <w:lang w:val="fr-FR"/>
        </w:rPr>
        <w:t>de</w:t>
      </w:r>
      <w:r w:rsidR="00B9432D" w:rsidRPr="001E2B45">
        <w:rPr>
          <w:rFonts w:ascii="Arial" w:hAnsi="Arial" w:cs="Arial"/>
          <w:lang w:val="fr-FR"/>
        </w:rPr>
        <w:t xml:space="preserve"> </w:t>
      </w:r>
      <w:r w:rsidR="00D11B0A" w:rsidRPr="001E2B45">
        <w:rPr>
          <w:rFonts w:ascii="Arial" w:hAnsi="Arial" w:cs="Arial"/>
          <w:lang w:val="fr-FR"/>
        </w:rPr>
        <w:t xml:space="preserve">lutter de manière efficace contre le braconnage dans la </w:t>
      </w:r>
      <w:r w:rsidR="00190C8D" w:rsidRPr="001E2B45">
        <w:rPr>
          <w:rFonts w:ascii="Arial" w:hAnsi="Arial" w:cs="Arial"/>
          <w:lang w:val="fr-FR"/>
        </w:rPr>
        <w:t>région du complexe BSB Yamoussa.</w:t>
      </w:r>
      <w:r w:rsidR="00D11B0A" w:rsidRPr="001E2B45">
        <w:rPr>
          <w:rFonts w:ascii="Arial" w:hAnsi="Arial" w:cs="Arial"/>
          <w:lang w:val="fr-FR"/>
        </w:rPr>
        <w:t xml:space="preserve"> De ce montant devront être uti</w:t>
      </w:r>
      <w:r w:rsidR="00DF4377" w:rsidRPr="001E2B45">
        <w:rPr>
          <w:rFonts w:ascii="Arial" w:hAnsi="Arial" w:cs="Arial"/>
          <w:lang w:val="fr-FR"/>
        </w:rPr>
        <w:t xml:space="preserve">lisés 650.000 EUR </w:t>
      </w:r>
      <w:r w:rsidR="00424B66">
        <w:rPr>
          <w:rFonts w:ascii="Arial" w:hAnsi="Arial" w:cs="Arial"/>
          <w:lang w:val="fr-FR"/>
        </w:rPr>
        <w:t xml:space="preserve">par UICN </w:t>
      </w:r>
      <w:r w:rsidR="00DF4377" w:rsidRPr="001E2B45">
        <w:rPr>
          <w:rFonts w:ascii="Arial" w:hAnsi="Arial" w:cs="Arial"/>
          <w:lang w:val="fr-FR"/>
        </w:rPr>
        <w:t>pour l</w:t>
      </w:r>
      <w:r w:rsidR="00844CE2">
        <w:rPr>
          <w:rFonts w:ascii="Arial" w:hAnsi="Arial" w:cs="Arial"/>
          <w:lang w:val="fr-FR"/>
        </w:rPr>
        <w:t>e</w:t>
      </w:r>
      <w:r w:rsidR="00DF4377" w:rsidRPr="001E2B45">
        <w:rPr>
          <w:rFonts w:ascii="Arial" w:hAnsi="Arial" w:cs="Arial"/>
          <w:lang w:val="fr-FR"/>
        </w:rPr>
        <w:t xml:space="preserve"> </w:t>
      </w:r>
      <w:r w:rsidR="00844CE2" w:rsidRPr="001E2B45">
        <w:rPr>
          <w:rFonts w:ascii="Arial" w:hAnsi="Arial" w:cs="Arial"/>
          <w:lang w:val="fr-FR"/>
        </w:rPr>
        <w:t xml:space="preserve">développement </w:t>
      </w:r>
      <w:r w:rsidR="00DF4377" w:rsidRPr="001E2B45">
        <w:rPr>
          <w:rFonts w:ascii="Arial" w:hAnsi="Arial" w:cs="Arial"/>
          <w:lang w:val="fr-FR"/>
        </w:rPr>
        <w:t>de</w:t>
      </w:r>
      <w:r w:rsidR="00A9406A" w:rsidRPr="001E2B45">
        <w:rPr>
          <w:rFonts w:ascii="Arial" w:hAnsi="Arial" w:cs="Arial"/>
          <w:lang w:val="fr-FR"/>
        </w:rPr>
        <w:t xml:space="preserve">s </w:t>
      </w:r>
      <w:r w:rsidR="00844CE2" w:rsidRPr="001E2B45">
        <w:rPr>
          <w:rFonts w:ascii="Arial" w:hAnsi="Arial" w:cs="Arial"/>
          <w:lang w:val="fr-FR"/>
        </w:rPr>
        <w:t>capacités</w:t>
      </w:r>
      <w:r w:rsidR="004B5037">
        <w:rPr>
          <w:rFonts w:ascii="Arial" w:hAnsi="Arial" w:cs="Arial"/>
          <w:lang w:val="fr-FR"/>
        </w:rPr>
        <w:t xml:space="preserve"> </w:t>
      </w:r>
      <w:r w:rsidR="00424B66">
        <w:rPr>
          <w:rFonts w:ascii="Arial" w:hAnsi="Arial" w:cs="Arial"/>
          <w:lang w:val="fr-FR"/>
        </w:rPr>
        <w:t xml:space="preserve">de </w:t>
      </w:r>
      <w:r w:rsidR="00A9406A" w:rsidRPr="001E2B45">
        <w:rPr>
          <w:rFonts w:ascii="Arial" w:hAnsi="Arial" w:cs="Arial"/>
          <w:lang w:val="fr-FR"/>
        </w:rPr>
        <w:t>sensibilis</w:t>
      </w:r>
      <w:r w:rsidR="004B5037">
        <w:rPr>
          <w:rFonts w:ascii="Arial" w:hAnsi="Arial" w:cs="Arial"/>
          <w:lang w:val="fr-FR"/>
        </w:rPr>
        <w:t xml:space="preserve">er </w:t>
      </w:r>
      <w:r w:rsidR="00A9406A" w:rsidRPr="001E2B45">
        <w:rPr>
          <w:rFonts w:ascii="Arial" w:hAnsi="Arial" w:cs="Arial"/>
          <w:lang w:val="fr-FR"/>
        </w:rPr>
        <w:t xml:space="preserve">la population et </w:t>
      </w:r>
      <w:r w:rsidR="004B5037">
        <w:rPr>
          <w:rFonts w:ascii="Arial" w:hAnsi="Arial" w:cs="Arial"/>
          <w:lang w:val="fr-FR"/>
        </w:rPr>
        <w:t>le personnel des</w:t>
      </w:r>
      <w:r w:rsidR="00A9406A" w:rsidRPr="001E2B45">
        <w:rPr>
          <w:rFonts w:ascii="Arial" w:hAnsi="Arial" w:cs="Arial"/>
          <w:lang w:val="fr-FR"/>
        </w:rPr>
        <w:t xml:space="preserve"> parc</w:t>
      </w:r>
      <w:r w:rsidR="004B5037">
        <w:rPr>
          <w:rFonts w:ascii="Arial" w:hAnsi="Arial" w:cs="Arial"/>
          <w:lang w:val="fr-FR"/>
        </w:rPr>
        <w:t>s</w:t>
      </w:r>
      <w:r w:rsidR="00A9406A" w:rsidRPr="001E2B45">
        <w:rPr>
          <w:rFonts w:ascii="Arial" w:hAnsi="Arial" w:cs="Arial"/>
          <w:lang w:val="fr-FR"/>
        </w:rPr>
        <w:t xml:space="preserve">. </w:t>
      </w:r>
    </w:p>
    <w:p w:rsidR="000B6100" w:rsidRPr="001E2B45" w:rsidRDefault="000B6100" w:rsidP="00EA4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DA1612" w:rsidRPr="001E2B45" w:rsidRDefault="00A976A8" w:rsidP="004B5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70C0"/>
          <w:lang w:val="fr-FR"/>
        </w:rPr>
      </w:pPr>
      <w:r w:rsidRPr="001E2B45">
        <w:rPr>
          <w:rFonts w:ascii="Arial" w:hAnsi="Arial" w:cs="Arial"/>
          <w:lang w:val="fr-FR"/>
        </w:rPr>
        <w:t>Dans le cadre de</w:t>
      </w:r>
      <w:r w:rsidR="00EA4720" w:rsidRPr="001E2B45">
        <w:rPr>
          <w:rFonts w:ascii="Arial" w:hAnsi="Arial" w:cs="Arial"/>
          <w:lang w:val="fr-FR"/>
        </w:rPr>
        <w:t xml:space="preserve"> ce</w:t>
      </w:r>
      <w:r w:rsidRPr="001E2B45">
        <w:rPr>
          <w:rFonts w:ascii="Arial" w:hAnsi="Arial" w:cs="Arial"/>
          <w:lang w:val="fr-FR"/>
        </w:rPr>
        <w:t>s activités, l</w:t>
      </w:r>
      <w:r w:rsidR="00190C8D" w:rsidRPr="001E2B45">
        <w:rPr>
          <w:rFonts w:ascii="Arial" w:hAnsi="Arial" w:cs="Arial"/>
          <w:lang w:val="fr-FR"/>
        </w:rPr>
        <w:t xml:space="preserve">a </w:t>
      </w:r>
      <w:r w:rsidR="00190C8D" w:rsidRPr="001E2B45">
        <w:rPr>
          <w:rFonts w:ascii="Arial" w:hAnsi="Arial" w:cs="Arial"/>
          <w:i/>
          <w:iCs/>
          <w:lang w:val="fr-FR"/>
        </w:rPr>
        <w:t>Communauté Économique des États d'Afrique Centrale</w:t>
      </w:r>
      <w:r w:rsidR="00190C8D" w:rsidRPr="001E2B45">
        <w:rPr>
          <w:rFonts w:ascii="Arial" w:hAnsi="Arial" w:cs="Arial"/>
          <w:lang w:val="fr-FR"/>
        </w:rPr>
        <w:t xml:space="preserve"> (CEEAC) a adopté au mois de mars 2013 un </w:t>
      </w:r>
      <w:r w:rsidR="00EF4DE9" w:rsidRPr="001E2B45">
        <w:rPr>
          <w:rFonts w:ascii="Arial" w:hAnsi="Arial" w:cs="Arial"/>
          <w:i/>
          <w:iCs/>
          <w:lang w:val="fr-FR"/>
        </w:rPr>
        <w:t xml:space="preserve">Plan d’Extrême </w:t>
      </w:r>
      <w:r w:rsidR="00EA4720" w:rsidRPr="001E2B45">
        <w:rPr>
          <w:rFonts w:ascii="Arial" w:hAnsi="Arial" w:cs="Arial"/>
          <w:i/>
          <w:iCs/>
          <w:lang w:val="fr-FR"/>
        </w:rPr>
        <w:t xml:space="preserve">Urgence </w:t>
      </w:r>
      <w:r w:rsidR="004B5037">
        <w:rPr>
          <w:rFonts w:ascii="Arial" w:hAnsi="Arial" w:cs="Arial"/>
          <w:i/>
          <w:iCs/>
          <w:lang w:val="fr-FR"/>
        </w:rPr>
        <w:t>de</w:t>
      </w:r>
      <w:r w:rsidRPr="001E2B45">
        <w:rPr>
          <w:rFonts w:ascii="Arial" w:hAnsi="Arial" w:cs="Arial"/>
          <w:i/>
          <w:iCs/>
          <w:lang w:val="fr-FR"/>
        </w:rPr>
        <w:t xml:space="preserve"> la Lutte Anti</w:t>
      </w:r>
      <w:r w:rsidR="00EA4720" w:rsidRPr="001E2B45">
        <w:rPr>
          <w:rFonts w:ascii="Arial" w:hAnsi="Arial" w:cs="Arial"/>
          <w:i/>
          <w:iCs/>
          <w:lang w:val="fr-FR"/>
        </w:rPr>
        <w:t>-</w:t>
      </w:r>
      <w:r w:rsidRPr="001E2B45">
        <w:rPr>
          <w:rFonts w:ascii="Arial" w:hAnsi="Arial" w:cs="Arial"/>
          <w:i/>
          <w:iCs/>
          <w:lang w:val="fr-FR"/>
        </w:rPr>
        <w:t xml:space="preserve"> Braconnage</w:t>
      </w:r>
      <w:r w:rsidRPr="001E2B45">
        <w:rPr>
          <w:rFonts w:ascii="Arial" w:hAnsi="Arial" w:cs="Arial"/>
          <w:lang w:val="fr-FR"/>
        </w:rPr>
        <w:t xml:space="preserve"> </w:t>
      </w:r>
      <w:r w:rsidR="00190C8D" w:rsidRPr="001E2B45">
        <w:rPr>
          <w:rFonts w:ascii="Arial" w:hAnsi="Arial" w:cs="Arial"/>
          <w:lang w:val="fr-FR"/>
        </w:rPr>
        <w:t xml:space="preserve">dans la </w:t>
      </w:r>
      <w:r w:rsidR="00DE3746">
        <w:rPr>
          <w:rFonts w:ascii="Arial" w:hAnsi="Arial" w:cs="Arial"/>
          <w:lang w:val="fr-FR"/>
        </w:rPr>
        <w:t xml:space="preserve">zone </w:t>
      </w:r>
      <w:r w:rsidR="00190C8D" w:rsidRPr="001E2B45">
        <w:rPr>
          <w:rFonts w:ascii="Arial" w:hAnsi="Arial" w:cs="Arial"/>
          <w:lang w:val="fr-FR"/>
        </w:rPr>
        <w:t>d</w:t>
      </w:r>
      <w:r w:rsidR="00DE3746">
        <w:rPr>
          <w:rFonts w:ascii="Arial" w:hAnsi="Arial" w:cs="Arial"/>
          <w:lang w:val="fr-FR"/>
        </w:rPr>
        <w:t xml:space="preserve">e </w:t>
      </w:r>
      <w:r w:rsidR="00190C8D" w:rsidRPr="001E2B45">
        <w:rPr>
          <w:rFonts w:ascii="Arial" w:hAnsi="Arial" w:cs="Arial"/>
          <w:lang w:val="fr-FR"/>
        </w:rPr>
        <w:t>BSB Yamoussa</w:t>
      </w:r>
      <w:r w:rsidRPr="001E2B45">
        <w:rPr>
          <w:rFonts w:ascii="Arial" w:hAnsi="Arial" w:cs="Arial"/>
          <w:lang w:val="fr-FR"/>
        </w:rPr>
        <w:t xml:space="preserve">. Les activités proposées </w:t>
      </w:r>
      <w:r w:rsidR="00844CE2">
        <w:rPr>
          <w:rFonts w:ascii="Arial" w:hAnsi="Arial" w:cs="Arial"/>
          <w:lang w:val="fr-FR"/>
        </w:rPr>
        <w:t xml:space="preserve">poursuivent </w:t>
      </w:r>
      <w:r w:rsidR="00185B0B" w:rsidRPr="001E2B45">
        <w:rPr>
          <w:rFonts w:ascii="Arial" w:hAnsi="Arial" w:cs="Arial"/>
          <w:lang w:val="fr-FR"/>
        </w:rPr>
        <w:t xml:space="preserve"> deux approches : (i) patrouilles et structures de commu</w:t>
      </w:r>
      <w:r w:rsidR="00EA4720" w:rsidRPr="001E2B45">
        <w:rPr>
          <w:rFonts w:ascii="Arial" w:hAnsi="Arial" w:cs="Arial"/>
          <w:lang w:val="fr-FR"/>
        </w:rPr>
        <w:t>n</w:t>
      </w:r>
      <w:r w:rsidR="00185B0B" w:rsidRPr="001E2B45">
        <w:rPr>
          <w:rFonts w:ascii="Arial" w:hAnsi="Arial" w:cs="Arial"/>
          <w:lang w:val="fr-FR"/>
        </w:rPr>
        <w:t>i</w:t>
      </w:r>
      <w:r w:rsidR="00EA4720" w:rsidRPr="001E2B45">
        <w:rPr>
          <w:rFonts w:ascii="Arial" w:hAnsi="Arial" w:cs="Arial"/>
          <w:lang w:val="fr-FR"/>
        </w:rPr>
        <w:t>cation pour une meilleure acti</w:t>
      </w:r>
      <w:r w:rsidR="00185B0B" w:rsidRPr="001E2B45">
        <w:rPr>
          <w:rFonts w:ascii="Arial" w:hAnsi="Arial" w:cs="Arial"/>
          <w:lang w:val="fr-FR"/>
        </w:rPr>
        <w:t xml:space="preserve">on contre le braconnage et (ii) sensibilisation et </w:t>
      </w:r>
      <w:r w:rsidR="006C7F71" w:rsidRPr="001E2B45">
        <w:rPr>
          <w:rFonts w:ascii="Arial" w:hAnsi="Arial" w:cs="Arial"/>
          <w:lang w:val="fr-FR"/>
        </w:rPr>
        <w:t xml:space="preserve">information de la population locale concernant cette thématique. Tandis que la première approche sera réalisée par l’ONG internationale </w:t>
      </w:r>
      <w:r w:rsidR="00185B0B" w:rsidRPr="001E2B45">
        <w:rPr>
          <w:rFonts w:ascii="Arial" w:hAnsi="Arial" w:cs="Arial"/>
          <w:lang w:val="fr-FR"/>
        </w:rPr>
        <w:t xml:space="preserve"> </w:t>
      </w:r>
      <w:r w:rsidR="006C7F71" w:rsidRPr="001E2B45">
        <w:rPr>
          <w:rFonts w:ascii="Arial" w:hAnsi="Arial" w:cs="Arial"/>
          <w:i/>
          <w:iCs/>
          <w:lang w:val="fr-FR"/>
        </w:rPr>
        <w:t xml:space="preserve">Worldwide Fund for Nature </w:t>
      </w:r>
      <w:r w:rsidR="006C7F71" w:rsidRPr="001E2B45">
        <w:rPr>
          <w:rFonts w:ascii="Arial" w:hAnsi="Arial" w:cs="Arial"/>
          <w:lang w:val="fr-FR"/>
        </w:rPr>
        <w:t>(WWF), la deuxième approche devra être exécutée par l’IUCN</w:t>
      </w:r>
      <w:r w:rsidR="009D7B2E" w:rsidRPr="001E2B45">
        <w:rPr>
          <w:rFonts w:ascii="Arial" w:hAnsi="Arial" w:cs="Arial"/>
          <w:lang w:val="fr-FR"/>
        </w:rPr>
        <w:t xml:space="preserve">. </w:t>
      </w:r>
      <w:r w:rsidR="009E51F1">
        <w:rPr>
          <w:rFonts w:ascii="Arial" w:hAnsi="Arial" w:cs="Arial"/>
          <w:lang w:val="fr-FR"/>
        </w:rPr>
        <w:t xml:space="preserve"> </w:t>
      </w:r>
      <w:r w:rsidR="00844CE2">
        <w:rPr>
          <w:rFonts w:ascii="Arial" w:hAnsi="Arial" w:cs="Arial"/>
          <w:lang w:val="fr-FR"/>
        </w:rPr>
        <w:t>Le</w:t>
      </w:r>
      <w:r w:rsidR="009D7B2E" w:rsidRPr="001E2B45">
        <w:rPr>
          <w:rFonts w:ascii="Arial" w:hAnsi="Arial" w:cs="Arial"/>
          <w:lang w:val="fr-FR"/>
        </w:rPr>
        <w:t xml:space="preserve"> pro</w:t>
      </w:r>
      <w:r w:rsidR="009E51F1">
        <w:rPr>
          <w:rFonts w:ascii="Arial" w:hAnsi="Arial" w:cs="Arial"/>
          <w:lang w:val="fr-FR"/>
        </w:rPr>
        <w:t>gramme</w:t>
      </w:r>
      <w:r w:rsidR="009D7B2E" w:rsidRPr="001E2B45">
        <w:rPr>
          <w:rFonts w:ascii="Arial" w:hAnsi="Arial" w:cs="Arial"/>
          <w:lang w:val="fr-FR"/>
        </w:rPr>
        <w:t xml:space="preserve"> se concertera avec les acteurs compétents </w:t>
      </w:r>
      <w:r w:rsidR="00DE3746">
        <w:rPr>
          <w:rFonts w:ascii="Arial" w:hAnsi="Arial" w:cs="Arial"/>
          <w:lang w:val="fr-FR"/>
        </w:rPr>
        <w:t>pour voir de</w:t>
      </w:r>
      <w:r w:rsidR="00EF4DE9" w:rsidRPr="001E2B45">
        <w:rPr>
          <w:rFonts w:ascii="Arial" w:hAnsi="Arial" w:cs="Arial"/>
          <w:lang w:val="fr-FR"/>
        </w:rPr>
        <w:t xml:space="preserve"> quelle manière</w:t>
      </w:r>
      <w:r w:rsidR="00FE6B73" w:rsidRPr="001E2B45">
        <w:rPr>
          <w:rFonts w:ascii="Arial" w:hAnsi="Arial" w:cs="Arial"/>
          <w:lang w:val="fr-FR"/>
        </w:rPr>
        <w:t xml:space="preserve"> les actions planifiées pourraient être combinées et </w:t>
      </w:r>
      <w:r w:rsidR="00EA4720" w:rsidRPr="001E2B45">
        <w:rPr>
          <w:rFonts w:ascii="Arial" w:hAnsi="Arial" w:cs="Arial"/>
          <w:lang w:val="fr-FR"/>
        </w:rPr>
        <w:t>s’appuyer mutuellement</w:t>
      </w:r>
      <w:r w:rsidR="00FE6B73" w:rsidRPr="001E2B45">
        <w:rPr>
          <w:rFonts w:ascii="Arial" w:hAnsi="Arial" w:cs="Arial"/>
          <w:lang w:val="fr-FR"/>
        </w:rPr>
        <w:t xml:space="preserve">. </w:t>
      </w:r>
      <w:r w:rsidR="009D7B2E" w:rsidRPr="001E2B45">
        <w:rPr>
          <w:rFonts w:ascii="Arial" w:hAnsi="Arial" w:cs="Arial"/>
          <w:lang w:val="fr-FR"/>
        </w:rPr>
        <w:t xml:space="preserve"> </w:t>
      </w:r>
    </w:p>
    <w:p w:rsidR="000B6100" w:rsidRPr="001E2B45" w:rsidRDefault="000B6100" w:rsidP="004B5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0B6100" w:rsidRPr="001E2B45" w:rsidRDefault="009E51F1" w:rsidP="00424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  <w:r>
        <w:rPr>
          <w:rFonts w:ascii="Arial" w:hAnsi="Arial" w:cs="Arial"/>
          <w:lang w:val="fr-FR"/>
        </w:rPr>
        <w:t>Au niveau regional, le programme</w:t>
      </w:r>
      <w:r w:rsidR="00B21DDE" w:rsidRPr="001E2B45">
        <w:rPr>
          <w:rFonts w:ascii="Arial" w:hAnsi="Arial" w:cs="Arial"/>
          <w:lang w:val="fr-FR"/>
        </w:rPr>
        <w:t xml:space="preserve"> travaillera étroitement avec le projet C</w:t>
      </w:r>
      <w:r w:rsidR="00844CE2">
        <w:rPr>
          <w:rFonts w:ascii="Arial" w:hAnsi="Arial" w:cs="Arial"/>
          <w:lang w:val="fr-FR"/>
        </w:rPr>
        <w:t>T</w:t>
      </w:r>
      <w:r w:rsidR="00B21DDE" w:rsidRPr="001E2B45">
        <w:rPr>
          <w:rFonts w:ascii="Arial" w:hAnsi="Arial" w:cs="Arial"/>
          <w:lang w:val="fr-FR"/>
        </w:rPr>
        <w:t xml:space="preserve"> d’</w:t>
      </w:r>
      <w:r w:rsidR="00415DEF" w:rsidRPr="001E2B45">
        <w:rPr>
          <w:rFonts w:ascii="Arial" w:hAnsi="Arial" w:cs="Arial"/>
          <w:lang w:val="fr-FR"/>
        </w:rPr>
        <w:t>appui</w:t>
      </w:r>
      <w:r w:rsidR="00424B66">
        <w:rPr>
          <w:rFonts w:ascii="Arial" w:hAnsi="Arial" w:cs="Arial"/>
          <w:lang w:val="fr-FR"/>
        </w:rPr>
        <w:t xml:space="preserve"> r</w:t>
      </w:r>
      <w:r w:rsidR="00844CE2">
        <w:rPr>
          <w:rFonts w:ascii="Arial" w:hAnsi="Arial" w:cs="Arial"/>
          <w:lang w:val="fr-FR"/>
        </w:rPr>
        <w:t>égional</w:t>
      </w:r>
      <w:r w:rsidR="00376ACD">
        <w:rPr>
          <w:rFonts w:ascii="Arial" w:hAnsi="Arial" w:cs="Arial"/>
          <w:lang w:val="fr-FR"/>
        </w:rPr>
        <w:t xml:space="preserve"> </w:t>
      </w:r>
      <w:r w:rsidR="00DE3746">
        <w:rPr>
          <w:rFonts w:ascii="Arial" w:hAnsi="Arial" w:cs="Arial"/>
          <w:lang w:val="fr-FR"/>
        </w:rPr>
        <w:t>à</w:t>
      </w:r>
      <w:r w:rsidR="00376ACD">
        <w:rPr>
          <w:rFonts w:ascii="Arial" w:hAnsi="Arial" w:cs="Arial"/>
          <w:lang w:val="fr-FR"/>
        </w:rPr>
        <w:t xml:space="preserve"> la COMIFAC (PN 2010.</w:t>
      </w:r>
      <w:r w:rsidR="00176850">
        <w:rPr>
          <w:rFonts w:ascii="Arial" w:hAnsi="Arial" w:cs="Arial"/>
          <w:lang w:val="fr-FR"/>
        </w:rPr>
        <w:t>2229.</w:t>
      </w:r>
      <w:r w:rsidR="00B21DDE" w:rsidRPr="001E2B45">
        <w:rPr>
          <w:rFonts w:ascii="Arial" w:hAnsi="Arial" w:cs="Arial"/>
          <w:lang w:val="fr-FR"/>
        </w:rPr>
        <w:t xml:space="preserve">2) </w:t>
      </w:r>
      <w:r w:rsidR="004823B7" w:rsidRPr="001E2B45">
        <w:rPr>
          <w:rFonts w:ascii="Arial" w:hAnsi="Arial" w:cs="Arial"/>
          <w:lang w:val="fr-FR"/>
        </w:rPr>
        <w:t xml:space="preserve">pour disséminer </w:t>
      </w:r>
      <w:r w:rsidR="00B9432D">
        <w:rPr>
          <w:rFonts w:ascii="Arial" w:hAnsi="Arial" w:cs="Arial"/>
          <w:lang w:val="fr-FR"/>
        </w:rPr>
        <w:t>à l’échelle de l’espace</w:t>
      </w:r>
      <w:r w:rsidR="00B9432D" w:rsidRPr="001E2B45">
        <w:rPr>
          <w:rFonts w:ascii="Arial" w:hAnsi="Arial" w:cs="Arial"/>
          <w:lang w:val="fr-FR"/>
        </w:rPr>
        <w:t xml:space="preserve"> COMIFAC </w:t>
      </w:r>
      <w:r w:rsidR="004823B7" w:rsidRPr="001E2B45">
        <w:rPr>
          <w:rFonts w:ascii="Arial" w:hAnsi="Arial" w:cs="Arial"/>
          <w:lang w:val="fr-FR"/>
        </w:rPr>
        <w:t xml:space="preserve">les expériences faites </w:t>
      </w:r>
      <w:r w:rsidR="00844CE2">
        <w:rPr>
          <w:rFonts w:ascii="Arial" w:hAnsi="Arial" w:cs="Arial"/>
          <w:lang w:val="fr-FR"/>
        </w:rPr>
        <w:t xml:space="preserve">localement </w:t>
      </w:r>
      <w:r w:rsidR="004F6E87">
        <w:rPr>
          <w:rFonts w:ascii="Arial" w:hAnsi="Arial" w:cs="Arial"/>
          <w:lang w:val="fr-FR"/>
        </w:rPr>
        <w:t>dans le</w:t>
      </w:r>
      <w:r w:rsidR="00424B66">
        <w:rPr>
          <w:rFonts w:ascii="Arial" w:hAnsi="Arial" w:cs="Arial"/>
          <w:lang w:val="fr-FR"/>
        </w:rPr>
        <w:t>s</w:t>
      </w:r>
      <w:r w:rsidR="004F6E87">
        <w:rPr>
          <w:rFonts w:ascii="Arial" w:hAnsi="Arial" w:cs="Arial"/>
          <w:lang w:val="fr-FR"/>
        </w:rPr>
        <w:t xml:space="preserve"> parc</w:t>
      </w:r>
      <w:r w:rsidR="00424B66">
        <w:rPr>
          <w:rFonts w:ascii="Arial" w:hAnsi="Arial" w:cs="Arial"/>
          <w:lang w:val="fr-FR"/>
        </w:rPr>
        <w:t>s</w:t>
      </w:r>
      <w:r w:rsidR="004F6E87">
        <w:rPr>
          <w:rFonts w:ascii="Arial" w:hAnsi="Arial" w:cs="Arial"/>
          <w:lang w:val="fr-FR"/>
        </w:rPr>
        <w:t xml:space="preserve"> nationa</w:t>
      </w:r>
      <w:r w:rsidR="00424B66">
        <w:rPr>
          <w:rFonts w:ascii="Arial" w:hAnsi="Arial" w:cs="Arial"/>
          <w:lang w:val="fr-FR"/>
        </w:rPr>
        <w:t>ux</w:t>
      </w:r>
      <w:r w:rsidR="00B9432D">
        <w:rPr>
          <w:rFonts w:ascii="Arial" w:hAnsi="Arial" w:cs="Arial"/>
          <w:lang w:val="fr-FR"/>
        </w:rPr>
        <w:t>.</w:t>
      </w:r>
    </w:p>
    <w:p w:rsidR="00147D05" w:rsidRPr="001E2B45" w:rsidRDefault="00844CE2" w:rsidP="00424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Aucun</w:t>
      </w:r>
      <w:r w:rsidRPr="001E2B45">
        <w:rPr>
          <w:rFonts w:ascii="Arial" w:hAnsi="Arial" w:cs="Arial"/>
          <w:lang w:val="fr-FR"/>
        </w:rPr>
        <w:t xml:space="preserve"> </w:t>
      </w:r>
      <w:r w:rsidR="00433259" w:rsidRPr="001E2B45">
        <w:rPr>
          <w:rFonts w:ascii="Arial" w:hAnsi="Arial" w:cs="Arial"/>
          <w:lang w:val="fr-FR"/>
        </w:rPr>
        <w:t>prog</w:t>
      </w:r>
      <w:r w:rsidR="001644EA" w:rsidRPr="001E2B45">
        <w:rPr>
          <w:rFonts w:ascii="Arial" w:hAnsi="Arial" w:cs="Arial"/>
          <w:lang w:val="fr-FR"/>
        </w:rPr>
        <w:t xml:space="preserve">ramme national </w:t>
      </w:r>
      <w:r>
        <w:rPr>
          <w:rFonts w:ascii="Arial" w:hAnsi="Arial" w:cs="Arial"/>
          <w:lang w:val="fr-FR"/>
        </w:rPr>
        <w:t>ni</w:t>
      </w:r>
      <w:r w:rsidRPr="001E2B45">
        <w:rPr>
          <w:rFonts w:ascii="Arial" w:hAnsi="Arial" w:cs="Arial"/>
          <w:lang w:val="fr-FR"/>
        </w:rPr>
        <w:t xml:space="preserve"> </w:t>
      </w:r>
      <w:r w:rsidR="001644EA" w:rsidRPr="001E2B45">
        <w:rPr>
          <w:rFonts w:ascii="Arial" w:hAnsi="Arial" w:cs="Arial"/>
          <w:lang w:val="fr-FR"/>
        </w:rPr>
        <w:t>ré</w:t>
      </w:r>
      <w:r w:rsidR="00433259" w:rsidRPr="001E2B45">
        <w:rPr>
          <w:rFonts w:ascii="Arial" w:hAnsi="Arial" w:cs="Arial"/>
          <w:lang w:val="fr-FR"/>
        </w:rPr>
        <w:t xml:space="preserve">gional </w:t>
      </w:r>
      <w:r w:rsidRPr="001E2B45">
        <w:rPr>
          <w:rFonts w:ascii="Arial" w:hAnsi="Arial" w:cs="Arial"/>
          <w:lang w:val="fr-FR"/>
        </w:rPr>
        <w:t xml:space="preserve">n’existe actuellement </w:t>
      </w:r>
      <w:r w:rsidR="00433259" w:rsidRPr="001E2B45">
        <w:rPr>
          <w:rFonts w:ascii="Arial" w:hAnsi="Arial" w:cs="Arial"/>
          <w:lang w:val="fr-FR"/>
        </w:rPr>
        <w:t xml:space="preserve">pour </w:t>
      </w:r>
      <w:r w:rsidR="001227F8" w:rsidRPr="001E2B45">
        <w:rPr>
          <w:rFonts w:ascii="Arial" w:hAnsi="Arial" w:cs="Arial"/>
          <w:lang w:val="fr-FR"/>
        </w:rPr>
        <w:t>la conservation du complexe</w:t>
      </w:r>
      <w:r w:rsidR="00A83901" w:rsidRPr="001E2B45">
        <w:rPr>
          <w:rFonts w:ascii="Arial" w:hAnsi="Arial" w:cs="Arial"/>
          <w:lang w:val="fr-FR"/>
        </w:rPr>
        <w:t xml:space="preserve"> transfrontalier BSB Yamoussa. Bi</w:t>
      </w:r>
      <w:r w:rsidR="00F116D3" w:rsidRPr="001E2B45">
        <w:rPr>
          <w:rFonts w:ascii="Arial" w:hAnsi="Arial" w:cs="Arial"/>
          <w:lang w:val="fr-FR"/>
        </w:rPr>
        <w:t>e</w:t>
      </w:r>
      <w:r w:rsidR="00A83901" w:rsidRPr="001E2B45">
        <w:rPr>
          <w:rFonts w:ascii="Arial" w:hAnsi="Arial" w:cs="Arial"/>
          <w:lang w:val="fr-FR"/>
        </w:rPr>
        <w:t>n qu’il y ait d</w:t>
      </w:r>
      <w:r w:rsidR="00F116D3" w:rsidRPr="001E2B45">
        <w:rPr>
          <w:rFonts w:ascii="Arial" w:hAnsi="Arial" w:cs="Arial"/>
          <w:lang w:val="fr-FR"/>
        </w:rPr>
        <w:t>é</w:t>
      </w:r>
      <w:r w:rsidR="00A83901" w:rsidRPr="001E2B45">
        <w:rPr>
          <w:rFonts w:ascii="Arial" w:hAnsi="Arial" w:cs="Arial"/>
          <w:lang w:val="fr-FR"/>
        </w:rPr>
        <w:t>jà</w:t>
      </w:r>
      <w:r w:rsidR="00F116D3" w:rsidRPr="001E2B45">
        <w:rPr>
          <w:rFonts w:ascii="Arial" w:hAnsi="Arial" w:cs="Arial"/>
          <w:lang w:val="fr-FR"/>
        </w:rPr>
        <w:t xml:space="preserve"> </w:t>
      </w:r>
      <w:r w:rsidR="00A83901" w:rsidRPr="001E2B45">
        <w:rPr>
          <w:rFonts w:ascii="Arial" w:hAnsi="Arial" w:cs="Arial"/>
          <w:lang w:val="fr-FR"/>
        </w:rPr>
        <w:t xml:space="preserve">eu des accords </w:t>
      </w:r>
      <w:r w:rsidR="00147D05" w:rsidRPr="001E2B45">
        <w:rPr>
          <w:rFonts w:ascii="Arial" w:hAnsi="Arial" w:cs="Arial"/>
          <w:lang w:val="fr-FR"/>
        </w:rPr>
        <w:t>sur une collaboration conjointe ainsi que des décisions sur une</w:t>
      </w:r>
      <w:r w:rsidR="00F116D3" w:rsidRPr="001E2B45">
        <w:rPr>
          <w:rFonts w:ascii="Arial" w:hAnsi="Arial" w:cs="Arial"/>
          <w:lang w:val="fr-FR"/>
        </w:rPr>
        <w:t xml:space="preserve"> série</w:t>
      </w:r>
      <w:r w:rsidR="00A83901" w:rsidRPr="001E2B45">
        <w:rPr>
          <w:rFonts w:ascii="Arial" w:hAnsi="Arial" w:cs="Arial"/>
          <w:lang w:val="fr-FR"/>
        </w:rPr>
        <w:t xml:space="preserve"> </w:t>
      </w:r>
      <w:r w:rsidR="00147D05" w:rsidRPr="001E2B45">
        <w:rPr>
          <w:rFonts w:ascii="Arial" w:hAnsi="Arial" w:cs="Arial"/>
          <w:lang w:val="fr-FR"/>
        </w:rPr>
        <w:t xml:space="preserve">de mesures </w:t>
      </w:r>
      <w:r w:rsidR="00424B66">
        <w:rPr>
          <w:rFonts w:ascii="Arial" w:hAnsi="Arial" w:cs="Arial"/>
          <w:lang w:val="fr-FR"/>
        </w:rPr>
        <w:t>spécifique</w:t>
      </w:r>
      <w:r w:rsidR="00147D05" w:rsidRPr="001E2B45">
        <w:rPr>
          <w:rFonts w:ascii="Arial" w:hAnsi="Arial" w:cs="Arial"/>
          <w:lang w:val="fr-FR"/>
        </w:rPr>
        <w:t>s pour la prése</w:t>
      </w:r>
      <w:r w:rsidR="002A778B" w:rsidRPr="001E2B45">
        <w:rPr>
          <w:rFonts w:ascii="Arial" w:hAnsi="Arial" w:cs="Arial"/>
          <w:lang w:val="fr-FR"/>
        </w:rPr>
        <w:t>rvation de</w:t>
      </w:r>
      <w:r w:rsidR="00424B66">
        <w:rPr>
          <w:rFonts w:ascii="Arial" w:hAnsi="Arial" w:cs="Arial"/>
          <w:lang w:val="fr-FR"/>
        </w:rPr>
        <w:t xml:space="preserve"> chacun des</w:t>
      </w:r>
      <w:r w:rsidR="002A778B" w:rsidRPr="001E2B45">
        <w:rPr>
          <w:rFonts w:ascii="Arial" w:hAnsi="Arial" w:cs="Arial"/>
          <w:lang w:val="fr-FR"/>
        </w:rPr>
        <w:t xml:space="preserve"> deux parcs,</w:t>
      </w:r>
      <w:r w:rsidR="00147D05" w:rsidRPr="001E2B45">
        <w:rPr>
          <w:rFonts w:ascii="Arial" w:hAnsi="Arial" w:cs="Arial"/>
          <w:lang w:val="fr-FR"/>
        </w:rPr>
        <w:t xml:space="preserve"> tous les éléments </w:t>
      </w:r>
      <w:r w:rsidR="00424B66">
        <w:rPr>
          <w:rFonts w:ascii="Arial" w:hAnsi="Arial" w:cs="Arial"/>
          <w:lang w:val="fr-FR"/>
        </w:rPr>
        <w:t xml:space="preserve">transfrontaliers sur lesquels </w:t>
      </w:r>
      <w:r w:rsidR="00B9432D">
        <w:rPr>
          <w:rFonts w:ascii="Arial" w:hAnsi="Arial" w:cs="Arial"/>
          <w:lang w:val="fr-FR"/>
        </w:rPr>
        <w:t xml:space="preserve">se </w:t>
      </w:r>
      <w:r w:rsidR="00424B66">
        <w:rPr>
          <w:rFonts w:ascii="Arial" w:hAnsi="Arial" w:cs="Arial"/>
          <w:lang w:val="fr-FR"/>
        </w:rPr>
        <w:t xml:space="preserve">focalise </w:t>
      </w:r>
      <w:r w:rsidR="00147D05" w:rsidRPr="001E2B45">
        <w:rPr>
          <w:rFonts w:ascii="Arial" w:hAnsi="Arial" w:cs="Arial"/>
          <w:lang w:val="fr-FR"/>
        </w:rPr>
        <w:t>l’approch</w:t>
      </w:r>
      <w:r w:rsidR="001227F8" w:rsidRPr="001E2B45">
        <w:rPr>
          <w:rFonts w:ascii="Arial" w:hAnsi="Arial" w:cs="Arial"/>
          <w:lang w:val="fr-FR"/>
        </w:rPr>
        <w:t>e</w:t>
      </w:r>
      <w:r w:rsidR="00147D05" w:rsidRPr="001E2B45">
        <w:rPr>
          <w:rFonts w:ascii="Arial" w:hAnsi="Arial" w:cs="Arial"/>
          <w:lang w:val="fr-FR"/>
        </w:rPr>
        <w:t xml:space="preserve"> du </w:t>
      </w:r>
      <w:r w:rsidR="00424B66">
        <w:rPr>
          <w:rFonts w:ascii="Arial" w:hAnsi="Arial" w:cs="Arial"/>
          <w:lang w:val="fr-FR"/>
        </w:rPr>
        <w:t xml:space="preserve">présent projet </w:t>
      </w:r>
      <w:r w:rsidR="00147D05" w:rsidRPr="001E2B45">
        <w:rPr>
          <w:rFonts w:ascii="Arial" w:hAnsi="Arial" w:cs="Arial"/>
          <w:lang w:val="fr-FR"/>
        </w:rPr>
        <w:t>(p.ex. un budget commun, des rapports en commun)</w:t>
      </w:r>
      <w:r w:rsidR="002A778B" w:rsidRPr="001E2B45">
        <w:rPr>
          <w:rFonts w:ascii="Arial" w:hAnsi="Arial" w:cs="Arial"/>
          <w:lang w:val="fr-FR"/>
        </w:rPr>
        <w:t xml:space="preserve"> </w:t>
      </w:r>
      <w:r w:rsidR="00B9432D">
        <w:rPr>
          <w:rFonts w:ascii="Arial" w:hAnsi="Arial" w:cs="Arial"/>
          <w:lang w:val="fr-FR"/>
        </w:rPr>
        <w:t>faisant</w:t>
      </w:r>
      <w:r w:rsidR="00B9432D" w:rsidRPr="001E2B45">
        <w:rPr>
          <w:rFonts w:ascii="Arial" w:hAnsi="Arial" w:cs="Arial"/>
          <w:lang w:val="fr-FR"/>
        </w:rPr>
        <w:t xml:space="preserve"> </w:t>
      </w:r>
      <w:r w:rsidR="002A778B" w:rsidRPr="001E2B45">
        <w:rPr>
          <w:rFonts w:ascii="Arial" w:hAnsi="Arial" w:cs="Arial"/>
          <w:lang w:val="fr-FR"/>
        </w:rPr>
        <w:t>encore défaut.</w:t>
      </w:r>
    </w:p>
    <w:p w:rsidR="00433259" w:rsidRPr="001E2B45" w:rsidRDefault="00433259" w:rsidP="00113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1130B0" w:rsidRPr="001E2B45" w:rsidRDefault="00FE51FC" w:rsidP="00113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Les principes d’un appui coordonné</w:t>
      </w:r>
      <w:r w:rsidR="00D3258D" w:rsidRPr="001E2B45">
        <w:rPr>
          <w:rFonts w:ascii="Arial" w:hAnsi="Arial" w:cs="Arial"/>
          <w:lang w:val="fr-FR"/>
        </w:rPr>
        <w:t xml:space="preserve"> se</w:t>
      </w:r>
      <w:r w:rsidR="001227F8" w:rsidRPr="001E2B45">
        <w:rPr>
          <w:rFonts w:ascii="Arial" w:hAnsi="Arial" w:cs="Arial"/>
          <w:lang w:val="fr-FR"/>
        </w:rPr>
        <w:t>l</w:t>
      </w:r>
      <w:r w:rsidR="00D3258D" w:rsidRPr="001E2B45">
        <w:rPr>
          <w:rFonts w:ascii="Arial" w:hAnsi="Arial" w:cs="Arial"/>
          <w:lang w:val="fr-FR"/>
        </w:rPr>
        <w:t xml:space="preserve">on OECD/DAC ne sont pas remplis. </w:t>
      </w:r>
      <w:r w:rsidR="00C0100D" w:rsidRPr="001E2B45">
        <w:rPr>
          <w:rFonts w:ascii="Arial" w:hAnsi="Arial" w:cs="Arial"/>
          <w:b/>
          <w:bCs/>
          <w:lang w:val="fr-FR"/>
        </w:rPr>
        <w:t>Marqueur : PBA-0</w:t>
      </w:r>
    </w:p>
    <w:p w:rsidR="00C028F9" w:rsidRPr="001E2B45" w:rsidRDefault="00C028F9" w:rsidP="00C0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  <w:lang w:val="fr-FR"/>
        </w:rPr>
      </w:pPr>
    </w:p>
    <w:p w:rsidR="00C85E6D" w:rsidRPr="001E2B45" w:rsidRDefault="00C85E6D" w:rsidP="004F6E87">
      <w:pPr>
        <w:pStyle w:val="Heading2"/>
        <w:rPr>
          <w:lang w:val="fr-FR"/>
        </w:rPr>
      </w:pPr>
      <w:bookmarkStart w:id="10" w:name="_Toc403076335"/>
      <w:r w:rsidRPr="001E2B45">
        <w:rPr>
          <w:lang w:val="fr-FR"/>
        </w:rPr>
        <w:t>B.3.5 Coût total, prestations de contrepartie, enveloppe budgétaire du contrat, financement commun, durée</w:t>
      </w:r>
      <w:bookmarkEnd w:id="10"/>
      <w:r w:rsidRPr="001E2B45">
        <w:rPr>
          <w:lang w:val="fr-FR"/>
        </w:rPr>
        <w:t xml:space="preserve"> </w:t>
      </w:r>
    </w:p>
    <w:p w:rsidR="000B6100" w:rsidRPr="001E2B45" w:rsidRDefault="000B6100" w:rsidP="00C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C85E6D" w:rsidRPr="001E2B45" w:rsidRDefault="00C85E6D" w:rsidP="004F6E87">
      <w:pPr>
        <w:pStyle w:val="Heading2"/>
        <w:rPr>
          <w:lang w:val="fr-FR"/>
        </w:rPr>
      </w:pPr>
      <w:bookmarkStart w:id="11" w:name="_Toc403076336"/>
      <w:r w:rsidRPr="001E2B45">
        <w:rPr>
          <w:lang w:val="fr-FR"/>
        </w:rPr>
        <w:t>B.3.5.1 Enveloppe budgétaire du contrat</w:t>
      </w:r>
      <w:bookmarkEnd w:id="11"/>
      <w:r w:rsidRPr="001E2B45">
        <w:rPr>
          <w:lang w:val="fr-FR"/>
        </w:rPr>
        <w:t xml:space="preserve"> </w:t>
      </w:r>
    </w:p>
    <w:p w:rsidR="000B6100" w:rsidRPr="001E2B45" w:rsidRDefault="000B6100" w:rsidP="00C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FR"/>
        </w:rPr>
      </w:pPr>
    </w:p>
    <w:p w:rsidR="00C85E6D" w:rsidRPr="001E2B45" w:rsidRDefault="00C85E6D" w:rsidP="00C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FR"/>
        </w:rPr>
      </w:pPr>
      <w:r w:rsidRPr="001E2B45">
        <w:rPr>
          <w:rFonts w:ascii="Arial" w:hAnsi="Arial" w:cs="Arial"/>
          <w:color w:val="000000"/>
          <w:lang w:val="fr-FR"/>
        </w:rPr>
        <w:t xml:space="preserve">7 900 000 EUR, dont un </w:t>
      </w:r>
      <w:r w:rsidR="0003760E" w:rsidRPr="001E2B45">
        <w:rPr>
          <w:rFonts w:ascii="Arial" w:hAnsi="Arial" w:cs="Arial"/>
          <w:color w:val="000000"/>
          <w:lang w:val="fr-FR"/>
        </w:rPr>
        <w:t>co-financement</w:t>
      </w:r>
      <w:r w:rsidRPr="001E2B45">
        <w:rPr>
          <w:rFonts w:ascii="Arial" w:hAnsi="Arial" w:cs="Arial"/>
          <w:color w:val="000000"/>
          <w:lang w:val="fr-FR"/>
        </w:rPr>
        <w:t xml:space="preserve"> de l’UE </w:t>
      </w:r>
      <w:r w:rsidR="00190EBE" w:rsidRPr="001E2B45">
        <w:rPr>
          <w:rFonts w:ascii="Arial" w:hAnsi="Arial" w:cs="Arial"/>
          <w:color w:val="000000"/>
          <w:lang w:val="fr-FR"/>
        </w:rPr>
        <w:t xml:space="preserve">de 1.000.000 EUR </w:t>
      </w:r>
    </w:p>
    <w:p w:rsidR="00C85E6D" w:rsidRPr="001E2B45" w:rsidRDefault="00C85E6D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2327BC" w:rsidRDefault="00FF23E7" w:rsidP="004F6E87">
      <w:pPr>
        <w:pStyle w:val="Heading2"/>
        <w:rPr>
          <w:lang w:val="fr-FR"/>
        </w:rPr>
      </w:pPr>
      <w:bookmarkStart w:id="12" w:name="_Toc403076337"/>
      <w:r w:rsidRPr="001E2B45">
        <w:rPr>
          <w:lang w:val="fr-FR"/>
        </w:rPr>
        <w:t>B.3.5.2 Prestations de</w:t>
      </w:r>
      <w:r w:rsidR="002327BC">
        <w:rPr>
          <w:lang w:val="fr-FR"/>
        </w:rPr>
        <w:t>s partenaires</w:t>
      </w:r>
      <w:bookmarkEnd w:id="12"/>
    </w:p>
    <w:p w:rsidR="00FF23E7" w:rsidRPr="001E2B45" w:rsidRDefault="00FF23E7" w:rsidP="004F6E87">
      <w:pPr>
        <w:pStyle w:val="Heading2"/>
        <w:rPr>
          <w:lang w:val="fr-FR"/>
        </w:rPr>
      </w:pPr>
      <w:r w:rsidRPr="001E2B45">
        <w:rPr>
          <w:lang w:val="fr-FR"/>
        </w:rPr>
        <w:t xml:space="preserve"> </w:t>
      </w:r>
    </w:p>
    <w:p w:rsidR="005F2C21" w:rsidRPr="001E2B45" w:rsidRDefault="004F6E87" w:rsidP="00424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</w:t>
      </w:r>
      <w:r w:rsidR="0036730E">
        <w:rPr>
          <w:rFonts w:ascii="Arial" w:hAnsi="Arial" w:cs="Arial"/>
          <w:lang w:val="fr-FR"/>
        </w:rPr>
        <w:t>s</w:t>
      </w:r>
      <w:r w:rsidR="002327BC">
        <w:rPr>
          <w:rFonts w:ascii="Arial" w:hAnsi="Arial" w:cs="Arial"/>
          <w:lang w:val="fr-FR"/>
        </w:rPr>
        <w:t xml:space="preserve"> partenaire</w:t>
      </w:r>
      <w:r w:rsidR="0036730E">
        <w:rPr>
          <w:rFonts w:ascii="Arial" w:hAnsi="Arial" w:cs="Arial"/>
          <w:lang w:val="fr-FR"/>
        </w:rPr>
        <w:t>s</w:t>
      </w:r>
      <w:r w:rsidR="006327BD" w:rsidRPr="001E2B45">
        <w:rPr>
          <w:rFonts w:ascii="Arial" w:hAnsi="Arial" w:cs="Arial"/>
          <w:lang w:val="fr-FR"/>
        </w:rPr>
        <w:t xml:space="preserve"> met</w:t>
      </w:r>
      <w:r w:rsidR="0036730E">
        <w:rPr>
          <w:rFonts w:ascii="Arial" w:hAnsi="Arial" w:cs="Arial"/>
          <w:lang w:val="fr-FR"/>
        </w:rPr>
        <w:t>tent</w:t>
      </w:r>
      <w:r w:rsidR="006327BD" w:rsidRPr="001E2B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 w:rsidR="00424B66">
        <w:rPr>
          <w:rFonts w:ascii="Arial" w:hAnsi="Arial" w:cs="Arial"/>
          <w:lang w:val="fr-FR"/>
        </w:rPr>
        <w:t xml:space="preserve"> personnel des</w:t>
      </w:r>
      <w:r w:rsidR="006327BD" w:rsidRPr="001E2B45">
        <w:rPr>
          <w:rFonts w:ascii="Arial" w:hAnsi="Arial" w:cs="Arial"/>
          <w:lang w:val="fr-FR"/>
        </w:rPr>
        <w:t xml:space="preserve"> parc</w:t>
      </w:r>
      <w:r w:rsidR="00424B66">
        <w:rPr>
          <w:rFonts w:ascii="Arial" w:hAnsi="Arial" w:cs="Arial"/>
          <w:lang w:val="fr-FR"/>
        </w:rPr>
        <w:t>s</w:t>
      </w:r>
      <w:r w:rsidR="006327BD" w:rsidRPr="001E2B45">
        <w:rPr>
          <w:rFonts w:ascii="Arial" w:hAnsi="Arial" w:cs="Arial"/>
          <w:lang w:val="fr-FR"/>
        </w:rPr>
        <w:t xml:space="preserve"> nationa</w:t>
      </w:r>
      <w:r w:rsidR="00424B66">
        <w:rPr>
          <w:rFonts w:ascii="Arial" w:hAnsi="Arial" w:cs="Arial"/>
          <w:lang w:val="fr-FR"/>
        </w:rPr>
        <w:t>ux</w:t>
      </w:r>
      <w:r w:rsidR="006327BD" w:rsidRPr="001E2B45">
        <w:rPr>
          <w:rFonts w:ascii="Arial" w:hAnsi="Arial" w:cs="Arial"/>
          <w:lang w:val="fr-FR"/>
        </w:rPr>
        <w:t xml:space="preserve"> à la disposition du projet. Actuellement environ 60 Eco</w:t>
      </w:r>
      <w:r w:rsidR="002327BC">
        <w:rPr>
          <w:rFonts w:ascii="Arial" w:hAnsi="Arial" w:cs="Arial"/>
          <w:lang w:val="fr-FR"/>
        </w:rPr>
        <w:t>gardes</w:t>
      </w:r>
      <w:r w:rsidR="006327BD" w:rsidRPr="001E2B45">
        <w:rPr>
          <w:rFonts w:ascii="Arial" w:hAnsi="Arial" w:cs="Arial"/>
          <w:lang w:val="fr-FR"/>
        </w:rPr>
        <w:t xml:space="preserve"> </w:t>
      </w:r>
      <w:r w:rsidR="003C0137" w:rsidRPr="001E2B45">
        <w:rPr>
          <w:rFonts w:ascii="Arial" w:hAnsi="Arial" w:cs="Arial"/>
          <w:lang w:val="fr-FR"/>
        </w:rPr>
        <w:t>font partie d</w:t>
      </w:r>
      <w:r w:rsidR="006327BD" w:rsidRPr="001E2B45">
        <w:rPr>
          <w:rFonts w:ascii="Arial" w:hAnsi="Arial" w:cs="Arial"/>
          <w:lang w:val="fr-FR"/>
        </w:rPr>
        <w:t xml:space="preserve">es patrouilles </w:t>
      </w:r>
      <w:r w:rsidR="00474AA3" w:rsidRPr="001E2B45">
        <w:rPr>
          <w:rFonts w:ascii="Arial" w:hAnsi="Arial" w:cs="Arial"/>
          <w:lang w:val="fr-FR"/>
        </w:rPr>
        <w:t>dans l</w:t>
      </w:r>
      <w:r w:rsidR="0036730E">
        <w:rPr>
          <w:rFonts w:ascii="Arial" w:hAnsi="Arial" w:cs="Arial"/>
          <w:lang w:val="fr-FR"/>
        </w:rPr>
        <w:t>e Parc national de</w:t>
      </w:r>
      <w:r w:rsidR="00474AA3" w:rsidRPr="001E2B45">
        <w:rPr>
          <w:rFonts w:ascii="Arial" w:hAnsi="Arial" w:cs="Arial"/>
          <w:lang w:val="fr-FR"/>
        </w:rPr>
        <w:t xml:space="preserve"> Bouba Ndjida et environ 15 </w:t>
      </w:r>
      <w:r w:rsidR="002327BC">
        <w:rPr>
          <w:rFonts w:ascii="Arial" w:hAnsi="Arial" w:cs="Arial"/>
          <w:lang w:val="fr-FR"/>
        </w:rPr>
        <w:t>ecogardes</w:t>
      </w:r>
      <w:r w:rsidR="003C0137" w:rsidRPr="001E2B45">
        <w:rPr>
          <w:rFonts w:ascii="Arial" w:hAnsi="Arial" w:cs="Arial"/>
          <w:lang w:val="fr-FR"/>
        </w:rPr>
        <w:t xml:space="preserve"> au parc</w:t>
      </w:r>
      <w:r w:rsidR="00474AA3" w:rsidRPr="001E2B45">
        <w:rPr>
          <w:rFonts w:ascii="Arial" w:hAnsi="Arial" w:cs="Arial"/>
          <w:lang w:val="fr-FR"/>
        </w:rPr>
        <w:t xml:space="preserve"> Sena Oura. Les parties tchadienne et camerounaise </w:t>
      </w:r>
      <w:r w:rsidR="00474AA3" w:rsidRPr="001E2B45">
        <w:rPr>
          <w:rFonts w:ascii="Arial" w:hAnsi="Arial" w:cs="Arial"/>
          <w:lang w:val="fr-FR"/>
        </w:rPr>
        <w:lastRenderedPageBreak/>
        <w:t xml:space="preserve">fournissent </w:t>
      </w:r>
      <w:r w:rsidR="00C8440A">
        <w:rPr>
          <w:rFonts w:ascii="Arial" w:hAnsi="Arial" w:cs="Arial"/>
          <w:lang w:val="fr-FR"/>
        </w:rPr>
        <w:t xml:space="preserve">chacun </w:t>
      </w:r>
      <w:r w:rsidR="00474AA3" w:rsidRPr="001E2B45">
        <w:rPr>
          <w:rFonts w:ascii="Arial" w:hAnsi="Arial" w:cs="Arial"/>
          <w:lang w:val="fr-FR"/>
        </w:rPr>
        <w:t>un gestionnaire du parc (conservateur), chacun pour 96 FM. Le gouvernement camerou</w:t>
      </w:r>
      <w:r w:rsidR="00967F26" w:rsidRPr="001E2B45">
        <w:rPr>
          <w:rFonts w:ascii="Arial" w:hAnsi="Arial" w:cs="Arial"/>
          <w:lang w:val="fr-FR"/>
        </w:rPr>
        <w:t>n</w:t>
      </w:r>
      <w:r w:rsidR="00474AA3" w:rsidRPr="001E2B45">
        <w:rPr>
          <w:rFonts w:ascii="Arial" w:hAnsi="Arial" w:cs="Arial"/>
          <w:lang w:val="fr-FR"/>
        </w:rPr>
        <w:t>a</w:t>
      </w:r>
      <w:r w:rsidR="00967F26" w:rsidRPr="001E2B45">
        <w:rPr>
          <w:rFonts w:ascii="Arial" w:hAnsi="Arial" w:cs="Arial"/>
          <w:lang w:val="fr-FR"/>
        </w:rPr>
        <w:t>i</w:t>
      </w:r>
      <w:r w:rsidR="00474AA3" w:rsidRPr="001E2B45">
        <w:rPr>
          <w:rFonts w:ascii="Arial" w:hAnsi="Arial" w:cs="Arial"/>
          <w:lang w:val="fr-FR"/>
        </w:rPr>
        <w:t>s</w:t>
      </w:r>
      <w:r w:rsidR="00967F26" w:rsidRPr="001E2B45">
        <w:rPr>
          <w:rFonts w:ascii="Arial" w:hAnsi="Arial" w:cs="Arial"/>
          <w:lang w:val="fr-FR"/>
        </w:rPr>
        <w:t xml:space="preserve"> </w:t>
      </w:r>
      <w:r w:rsidR="006545DD">
        <w:rPr>
          <w:rFonts w:ascii="Arial" w:hAnsi="Arial" w:cs="Arial"/>
          <w:lang w:val="fr-FR"/>
        </w:rPr>
        <w:t>a mis en 201</w:t>
      </w:r>
      <w:r w:rsidR="00973F2A">
        <w:rPr>
          <w:rFonts w:ascii="Arial" w:hAnsi="Arial" w:cs="Arial"/>
          <w:lang w:val="fr-FR"/>
        </w:rPr>
        <w:t xml:space="preserve">2 </w:t>
      </w:r>
      <w:r w:rsidR="00967F26" w:rsidRPr="001E2B45">
        <w:rPr>
          <w:rFonts w:ascii="Arial" w:hAnsi="Arial" w:cs="Arial"/>
          <w:lang w:val="fr-FR"/>
        </w:rPr>
        <w:t xml:space="preserve">environ 600 soldats du </w:t>
      </w:r>
      <w:r w:rsidR="00967F26" w:rsidRPr="001E2B45">
        <w:rPr>
          <w:rFonts w:ascii="Arial" w:hAnsi="Arial" w:cs="Arial"/>
          <w:i/>
          <w:lang w:val="fr-FR"/>
        </w:rPr>
        <w:t>Bataillon d’Intervention Rapide</w:t>
      </w:r>
      <w:r w:rsidR="00DA4C2A" w:rsidRPr="001E2B45">
        <w:rPr>
          <w:rFonts w:ascii="Arial" w:hAnsi="Arial" w:cs="Arial"/>
          <w:lang w:val="fr-FR"/>
        </w:rPr>
        <w:t xml:space="preserve"> à disposition pour lutter contre le braconnage </w:t>
      </w:r>
      <w:r w:rsidR="00973F2A">
        <w:rPr>
          <w:rFonts w:ascii="Arial" w:hAnsi="Arial" w:cs="Arial"/>
          <w:lang w:val="fr-FR"/>
        </w:rPr>
        <w:t xml:space="preserve">international </w:t>
      </w:r>
      <w:r w:rsidR="0036730E">
        <w:rPr>
          <w:rFonts w:ascii="Arial" w:hAnsi="Arial" w:cs="Arial"/>
          <w:lang w:val="fr-FR"/>
        </w:rPr>
        <w:t xml:space="preserve">au PN de </w:t>
      </w:r>
      <w:r w:rsidR="00DA4C2A" w:rsidRPr="001E2B45">
        <w:rPr>
          <w:rFonts w:ascii="Arial" w:hAnsi="Arial" w:cs="Arial"/>
          <w:lang w:val="fr-FR"/>
        </w:rPr>
        <w:t xml:space="preserve">Bouba Ndjida et </w:t>
      </w:r>
      <w:r>
        <w:rPr>
          <w:rFonts w:ascii="Arial" w:hAnsi="Arial" w:cs="Arial"/>
          <w:lang w:val="fr-FR"/>
        </w:rPr>
        <w:t>dans sa zone périphérique</w:t>
      </w:r>
      <w:r w:rsidR="00DA4C2A" w:rsidRPr="001E2B45">
        <w:rPr>
          <w:rFonts w:ascii="Arial" w:hAnsi="Arial" w:cs="Arial"/>
          <w:lang w:val="fr-FR"/>
        </w:rPr>
        <w:t>. Leur mis</w:t>
      </w:r>
      <w:r w:rsidR="00BF488F" w:rsidRPr="001E2B45">
        <w:rPr>
          <w:rFonts w:ascii="Arial" w:hAnsi="Arial" w:cs="Arial"/>
          <w:lang w:val="fr-FR"/>
        </w:rPr>
        <w:t>sion</w:t>
      </w:r>
      <w:r w:rsidR="00DA4C2A" w:rsidRPr="001E2B45">
        <w:rPr>
          <w:rFonts w:ascii="Arial" w:hAnsi="Arial" w:cs="Arial"/>
          <w:lang w:val="fr-FR"/>
        </w:rPr>
        <w:t xml:space="preserve"> ne peut pas être quantifié</w:t>
      </w:r>
      <w:r w:rsidR="00BF488F" w:rsidRPr="001E2B45">
        <w:rPr>
          <w:rFonts w:ascii="Arial" w:hAnsi="Arial" w:cs="Arial"/>
          <w:lang w:val="fr-FR"/>
        </w:rPr>
        <w:t>e</w:t>
      </w:r>
      <w:r w:rsidR="00DA4C2A" w:rsidRPr="001E2B45">
        <w:rPr>
          <w:rFonts w:ascii="Arial" w:hAnsi="Arial" w:cs="Arial"/>
          <w:lang w:val="fr-FR"/>
        </w:rPr>
        <w:t xml:space="preserve"> davantage.</w:t>
      </w:r>
    </w:p>
    <w:p w:rsidR="00BF488F" w:rsidRPr="001E2B45" w:rsidRDefault="00BF488F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127744" w:rsidRPr="001E2B45" w:rsidRDefault="00127744" w:rsidP="004F6E87">
      <w:pPr>
        <w:pStyle w:val="Heading2"/>
        <w:rPr>
          <w:color w:val="0070C0"/>
          <w:lang w:val="fr-FR"/>
        </w:rPr>
      </w:pPr>
      <w:bookmarkStart w:id="13" w:name="_Toc403076338"/>
      <w:r w:rsidRPr="001E2B45">
        <w:rPr>
          <w:lang w:val="fr-FR"/>
        </w:rPr>
        <w:t xml:space="preserve">B.3.5.3 </w:t>
      </w:r>
      <w:r w:rsidR="00BF488F" w:rsidRPr="001E2B45">
        <w:rPr>
          <w:lang w:val="fr-FR"/>
        </w:rPr>
        <w:t>Financement</w:t>
      </w:r>
      <w:r w:rsidR="000B79CC" w:rsidRPr="001E2B45">
        <w:rPr>
          <w:lang w:val="fr-FR"/>
        </w:rPr>
        <w:t xml:space="preserve"> commun</w:t>
      </w:r>
      <w:bookmarkEnd w:id="13"/>
      <w:r w:rsidR="00BF488F" w:rsidRPr="001E2B45">
        <w:rPr>
          <w:lang w:val="fr-FR"/>
        </w:rPr>
        <w:t xml:space="preserve">      </w:t>
      </w:r>
    </w:p>
    <w:p w:rsidR="000B6100" w:rsidRPr="001E2B45" w:rsidRDefault="000B6100" w:rsidP="00BF4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BF488F" w:rsidRPr="001E2B45" w:rsidRDefault="00BF488F" w:rsidP="00367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fr-FR"/>
        </w:rPr>
      </w:pPr>
      <w:r w:rsidRPr="001E2B45">
        <w:rPr>
          <w:rFonts w:ascii="Arial" w:hAnsi="Arial" w:cs="Arial"/>
          <w:lang w:val="fr-FR"/>
        </w:rPr>
        <w:t xml:space="preserve">Un co-financement de l’UE de 1.000.000 EUR a été convenu. </w:t>
      </w:r>
      <w:r w:rsidRPr="00902A6B">
        <w:rPr>
          <w:rFonts w:ascii="Arial" w:hAnsi="Arial" w:cs="Arial"/>
          <w:lang w:val="fr-FR"/>
        </w:rPr>
        <w:t xml:space="preserve">Il provient du programme </w:t>
      </w:r>
      <w:r w:rsidR="00902A6B" w:rsidRPr="00902A6B">
        <w:rPr>
          <w:rFonts w:ascii="Arial" w:hAnsi="Arial" w:cs="Arial"/>
          <w:lang w:val="fr-FR"/>
        </w:rPr>
        <w:t>ECOFAC</w:t>
      </w:r>
      <w:r w:rsidR="00902A6B">
        <w:rPr>
          <w:rFonts w:ascii="Arial" w:hAnsi="Arial" w:cs="Arial"/>
          <w:lang w:val="fr-FR"/>
        </w:rPr>
        <w:t xml:space="preserve"> V de </w:t>
      </w:r>
      <w:r w:rsidR="00902A6B" w:rsidRPr="00902A6B">
        <w:rPr>
          <w:rFonts w:ascii="Arial" w:hAnsi="Arial" w:cs="Arial"/>
          <w:lang w:val="fr-FR"/>
        </w:rPr>
        <w:t xml:space="preserve">l’UE  (financement </w:t>
      </w:r>
      <w:r w:rsidR="002327BC" w:rsidRPr="00902A6B">
        <w:rPr>
          <w:rFonts w:ascii="Arial" w:hAnsi="Arial" w:cs="Arial"/>
          <w:lang w:val="fr-FR"/>
        </w:rPr>
        <w:t>FED</w:t>
      </w:r>
      <w:r w:rsidR="00902A6B" w:rsidRPr="00902A6B">
        <w:rPr>
          <w:rFonts w:ascii="Arial" w:hAnsi="Arial" w:cs="Arial"/>
          <w:lang w:val="fr-FR"/>
        </w:rPr>
        <w:t>)</w:t>
      </w:r>
      <w:r w:rsidRPr="00902A6B">
        <w:rPr>
          <w:rFonts w:ascii="Arial" w:hAnsi="Arial" w:cs="Arial"/>
          <w:lang w:val="fr-FR"/>
        </w:rPr>
        <w:t xml:space="preserve">. </w:t>
      </w:r>
      <w:r w:rsidR="007D7B75" w:rsidRPr="001E2B45">
        <w:rPr>
          <w:rFonts w:ascii="Arial" w:hAnsi="Arial" w:cs="Arial"/>
          <w:lang w:val="fr-FR"/>
        </w:rPr>
        <w:t>L’objectif de ce programme est entre autres l’amélioration de</w:t>
      </w:r>
      <w:r w:rsidR="003C0137" w:rsidRPr="001E2B45">
        <w:rPr>
          <w:rFonts w:ascii="Arial" w:hAnsi="Arial" w:cs="Arial"/>
          <w:lang w:val="fr-FR"/>
        </w:rPr>
        <w:t xml:space="preserve"> la gestion des zones protégées</w:t>
      </w:r>
      <w:r w:rsidR="00902A6B">
        <w:rPr>
          <w:rFonts w:ascii="Arial" w:hAnsi="Arial" w:cs="Arial"/>
          <w:lang w:val="fr-FR"/>
        </w:rPr>
        <w:t>, afin de protéger les écosystèmes fragilisés en Afrique Centrale</w:t>
      </w:r>
      <w:r w:rsidR="003C0137" w:rsidRPr="001E2B45">
        <w:rPr>
          <w:rFonts w:ascii="Arial" w:hAnsi="Arial" w:cs="Arial"/>
          <w:lang w:val="fr-FR"/>
        </w:rPr>
        <w:t>.</w:t>
      </w:r>
      <w:r w:rsidR="007D7B75" w:rsidRPr="001E2B45">
        <w:rPr>
          <w:rFonts w:ascii="Arial" w:hAnsi="Arial" w:cs="Arial"/>
          <w:lang w:val="fr-FR"/>
        </w:rPr>
        <w:t xml:space="preserve"> </w:t>
      </w:r>
      <w:r w:rsidR="003C0137" w:rsidRPr="001E2B45">
        <w:rPr>
          <w:rFonts w:ascii="Arial" w:hAnsi="Arial" w:cs="Arial"/>
          <w:lang w:val="fr-FR"/>
        </w:rPr>
        <w:t>L</w:t>
      </w:r>
      <w:r w:rsidR="007D7B75" w:rsidRPr="001E2B45">
        <w:rPr>
          <w:rFonts w:ascii="Arial" w:hAnsi="Arial" w:cs="Arial"/>
          <w:lang w:val="fr-FR"/>
        </w:rPr>
        <w:t>e co-financement est utilisé pour des activités d</w:t>
      </w:r>
      <w:r w:rsidR="003C0137" w:rsidRPr="001E2B45">
        <w:rPr>
          <w:rFonts w:ascii="Arial" w:hAnsi="Arial" w:cs="Arial"/>
          <w:lang w:val="fr-FR"/>
        </w:rPr>
        <w:t>ans l</w:t>
      </w:r>
      <w:r w:rsidR="007D7B75" w:rsidRPr="001E2B45">
        <w:rPr>
          <w:rFonts w:ascii="Arial" w:hAnsi="Arial" w:cs="Arial"/>
          <w:lang w:val="fr-FR"/>
        </w:rPr>
        <w:t xml:space="preserve">es champs d’action 1, 2 (lutte </w:t>
      </w:r>
      <w:r w:rsidR="00902A6B">
        <w:rPr>
          <w:rFonts w:ascii="Arial" w:hAnsi="Arial" w:cs="Arial"/>
          <w:lang w:val="fr-FR"/>
        </w:rPr>
        <w:t>anti-</w:t>
      </w:r>
      <w:r w:rsidR="007D7B75" w:rsidRPr="001E2B45">
        <w:rPr>
          <w:rFonts w:ascii="Arial" w:hAnsi="Arial" w:cs="Arial"/>
          <w:lang w:val="fr-FR"/>
        </w:rPr>
        <w:t>braconnage dans les deux parc</w:t>
      </w:r>
      <w:r w:rsidR="00902A6B">
        <w:rPr>
          <w:rFonts w:ascii="Arial" w:hAnsi="Arial" w:cs="Arial"/>
          <w:lang w:val="fr-FR"/>
        </w:rPr>
        <w:t>s</w:t>
      </w:r>
      <w:r w:rsidR="007D7B75" w:rsidRPr="001E2B45">
        <w:rPr>
          <w:rFonts w:ascii="Arial" w:hAnsi="Arial" w:cs="Arial"/>
          <w:lang w:val="fr-FR"/>
        </w:rPr>
        <w:t xml:space="preserve"> nationa</w:t>
      </w:r>
      <w:r w:rsidR="00902A6B">
        <w:rPr>
          <w:rFonts w:ascii="Arial" w:hAnsi="Arial" w:cs="Arial"/>
          <w:lang w:val="fr-FR"/>
        </w:rPr>
        <w:t>ux</w:t>
      </w:r>
      <w:r w:rsidR="007D7B75" w:rsidRPr="001E2B45">
        <w:rPr>
          <w:rFonts w:ascii="Arial" w:hAnsi="Arial" w:cs="Arial"/>
          <w:lang w:val="fr-FR"/>
        </w:rPr>
        <w:t>) et 4 (perfectionnement du personnel du parc) (voir B.3.4.1)</w:t>
      </w:r>
    </w:p>
    <w:p w:rsidR="007D7B75" w:rsidRPr="001E2B45" w:rsidRDefault="007D7B75" w:rsidP="00367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lang w:val="fr-FR"/>
        </w:rPr>
      </w:pPr>
    </w:p>
    <w:p w:rsidR="00127744" w:rsidRPr="001E2B45" w:rsidRDefault="00127744" w:rsidP="004F6E87">
      <w:pPr>
        <w:pStyle w:val="Heading2"/>
        <w:rPr>
          <w:color w:val="0070C0"/>
          <w:lang w:val="fr-FR"/>
        </w:rPr>
      </w:pPr>
      <w:bookmarkStart w:id="14" w:name="_Toc403076339"/>
      <w:r w:rsidRPr="001E2B45">
        <w:rPr>
          <w:lang w:val="fr-FR"/>
        </w:rPr>
        <w:t xml:space="preserve">B.3.5.4 </w:t>
      </w:r>
      <w:r w:rsidR="007D7B75" w:rsidRPr="001E2B45">
        <w:rPr>
          <w:lang w:val="fr-FR"/>
        </w:rPr>
        <w:t>Durée</w:t>
      </w:r>
      <w:bookmarkEnd w:id="14"/>
      <w:r w:rsidR="007D7B75" w:rsidRPr="001E2B45">
        <w:rPr>
          <w:lang w:val="fr-FR"/>
        </w:rPr>
        <w:t xml:space="preserve">    </w:t>
      </w:r>
    </w:p>
    <w:p w:rsidR="007422C3" w:rsidRPr="001E2B45" w:rsidRDefault="007422C3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7D7B75" w:rsidRPr="001E2B45" w:rsidRDefault="00850CD8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Durée du 5/2014 au 04/2018</w:t>
      </w:r>
      <w:r w:rsidR="007D7B75" w:rsidRPr="001E2B45">
        <w:rPr>
          <w:rFonts w:ascii="Arial" w:hAnsi="Arial" w:cs="Arial"/>
          <w:lang w:val="fr-FR"/>
        </w:rPr>
        <w:t xml:space="preserve"> (</w:t>
      </w:r>
      <w:r w:rsidRPr="001E2B45">
        <w:rPr>
          <w:rFonts w:ascii="Arial" w:hAnsi="Arial" w:cs="Arial"/>
          <w:lang w:val="fr-FR"/>
        </w:rPr>
        <w:t xml:space="preserve">4 </w:t>
      </w:r>
      <w:r w:rsidR="007D7B75" w:rsidRPr="001E2B45">
        <w:rPr>
          <w:rFonts w:ascii="Arial" w:hAnsi="Arial" w:cs="Arial"/>
          <w:lang w:val="fr-FR"/>
        </w:rPr>
        <w:t>ans)</w:t>
      </w:r>
    </w:p>
    <w:p w:rsidR="00C85E6D" w:rsidRPr="001E2B45" w:rsidRDefault="00C85E6D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127744" w:rsidRPr="001E2B45" w:rsidRDefault="00127744" w:rsidP="004F6E87">
      <w:pPr>
        <w:pStyle w:val="Heading2"/>
        <w:rPr>
          <w:lang w:val="fr-FR"/>
        </w:rPr>
      </w:pPr>
      <w:bookmarkStart w:id="15" w:name="_Toc403076340"/>
      <w:r w:rsidRPr="001E2B45">
        <w:rPr>
          <w:lang w:val="fr-FR"/>
        </w:rPr>
        <w:t xml:space="preserve">B.3.6 </w:t>
      </w:r>
      <w:r w:rsidR="00844F6A" w:rsidRPr="001E2B45">
        <w:rPr>
          <w:lang w:val="fr-FR"/>
        </w:rPr>
        <w:t xml:space="preserve">Résultats </w:t>
      </w:r>
      <w:r w:rsidR="00A154C6" w:rsidRPr="001E2B45">
        <w:rPr>
          <w:lang w:val="fr-FR"/>
        </w:rPr>
        <w:t xml:space="preserve">et risques </w:t>
      </w:r>
      <w:r w:rsidR="002327BC">
        <w:rPr>
          <w:lang w:val="fr-FR"/>
        </w:rPr>
        <w:t xml:space="preserve">du projet </w:t>
      </w:r>
      <w:r w:rsidR="00A154C6" w:rsidRPr="001E2B45">
        <w:rPr>
          <w:lang w:val="fr-FR"/>
        </w:rPr>
        <w:t xml:space="preserve"> de CT</w:t>
      </w:r>
      <w:bookmarkEnd w:id="15"/>
      <w:r w:rsidR="00A154C6" w:rsidRPr="001E2B45">
        <w:rPr>
          <w:lang w:val="fr-FR"/>
        </w:rPr>
        <w:t xml:space="preserve">  </w:t>
      </w:r>
    </w:p>
    <w:p w:rsidR="007422C3" w:rsidRPr="001E2B45" w:rsidRDefault="007422C3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EE1553" w:rsidRPr="001E2B45" w:rsidRDefault="00127744" w:rsidP="004F6E87">
      <w:pPr>
        <w:pStyle w:val="Heading2"/>
        <w:rPr>
          <w:lang w:val="fr-FR"/>
        </w:rPr>
      </w:pPr>
      <w:bookmarkStart w:id="16" w:name="_Toc403076341"/>
      <w:r w:rsidRPr="001E2B45">
        <w:rPr>
          <w:lang w:val="fr-FR"/>
        </w:rPr>
        <w:t>B.3.6.1</w:t>
      </w:r>
      <w:r w:rsidRPr="001E2B45">
        <w:rPr>
          <w:color w:val="0070C0"/>
          <w:lang w:val="fr-FR"/>
        </w:rPr>
        <w:t xml:space="preserve"> </w:t>
      </w:r>
      <w:r w:rsidR="00A154C6" w:rsidRPr="001E2B45">
        <w:rPr>
          <w:lang w:val="fr-FR"/>
        </w:rPr>
        <w:t>ConsidératIons</w:t>
      </w:r>
      <w:r w:rsidR="002327BC">
        <w:rPr>
          <w:lang w:val="fr-FR"/>
        </w:rPr>
        <w:t xml:space="preserve"> générales d’ordre</w:t>
      </w:r>
      <w:r w:rsidR="00A154C6" w:rsidRPr="001E2B45">
        <w:rPr>
          <w:lang w:val="fr-FR"/>
        </w:rPr>
        <w:t xml:space="preserve"> économique,  socioéconomique, socioculturelle, politique et écologique</w:t>
      </w:r>
      <w:bookmarkEnd w:id="16"/>
      <w:r w:rsidR="00A154C6" w:rsidRPr="001E2B45">
        <w:rPr>
          <w:lang w:val="fr-FR"/>
        </w:rPr>
        <w:t xml:space="preserve"> </w:t>
      </w:r>
    </w:p>
    <w:p w:rsidR="007422C3" w:rsidRPr="001E2B45" w:rsidRDefault="007422C3" w:rsidP="00127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EE1553" w:rsidRPr="001E2B45" w:rsidRDefault="006D1597" w:rsidP="0090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Parité hommes/femmes</w:t>
      </w:r>
      <w:r w:rsidR="00EE1553" w:rsidRPr="001E2B45">
        <w:rPr>
          <w:rFonts w:ascii="Arial" w:hAnsi="Arial" w:cs="Arial"/>
          <w:b/>
          <w:bCs/>
          <w:lang w:val="fr-FR"/>
        </w:rPr>
        <w:t xml:space="preserve"> : </w:t>
      </w:r>
      <w:r w:rsidR="00EE1553" w:rsidRPr="001E2B45">
        <w:rPr>
          <w:rFonts w:ascii="Arial" w:hAnsi="Arial" w:cs="Arial"/>
          <w:bCs/>
          <w:lang w:val="fr-FR"/>
        </w:rPr>
        <w:t xml:space="preserve">Les femmes ont traditionnellement un rôle important dans l’agriculture. Les femmes ne sont actuellement pas employées dans l’administration du parc. Ce fait réduit l’acceptation   du </w:t>
      </w:r>
      <w:r w:rsidR="00973F2A">
        <w:rPr>
          <w:rFonts w:ascii="Arial" w:hAnsi="Arial" w:cs="Arial"/>
          <w:bCs/>
          <w:lang w:val="fr-FR"/>
        </w:rPr>
        <w:t xml:space="preserve">parc et de son </w:t>
      </w:r>
      <w:r w:rsidR="00973F2A" w:rsidRPr="001E2B45">
        <w:rPr>
          <w:rFonts w:ascii="Arial" w:hAnsi="Arial" w:cs="Arial"/>
          <w:bCs/>
          <w:lang w:val="fr-FR"/>
        </w:rPr>
        <w:t xml:space="preserve">admnistration </w:t>
      </w:r>
      <w:r w:rsidR="00973F2A">
        <w:rPr>
          <w:rFonts w:ascii="Arial" w:hAnsi="Arial" w:cs="Arial"/>
          <w:bCs/>
          <w:lang w:val="fr-FR"/>
        </w:rPr>
        <w:t>aux yeux de</w:t>
      </w:r>
      <w:r w:rsidR="00B9432D">
        <w:rPr>
          <w:rFonts w:ascii="Arial" w:hAnsi="Arial" w:cs="Arial"/>
          <w:bCs/>
          <w:lang w:val="fr-FR"/>
        </w:rPr>
        <w:t xml:space="preserve"> la</w:t>
      </w:r>
      <w:r w:rsidR="00EE1553" w:rsidRPr="001E2B45">
        <w:rPr>
          <w:rFonts w:ascii="Arial" w:hAnsi="Arial" w:cs="Arial"/>
          <w:bCs/>
          <w:lang w:val="fr-FR"/>
        </w:rPr>
        <w:t xml:space="preserve"> population locale et </w:t>
      </w:r>
      <w:r w:rsidR="00973F2A">
        <w:rPr>
          <w:rFonts w:ascii="Arial" w:hAnsi="Arial" w:cs="Arial"/>
          <w:bCs/>
          <w:lang w:val="fr-FR"/>
        </w:rPr>
        <w:t>des</w:t>
      </w:r>
      <w:r w:rsidR="00EE1553" w:rsidRPr="001E2B45">
        <w:rPr>
          <w:rFonts w:ascii="Arial" w:hAnsi="Arial" w:cs="Arial"/>
          <w:bCs/>
          <w:lang w:val="fr-FR"/>
        </w:rPr>
        <w:t xml:space="preserve"> femmes ac</w:t>
      </w:r>
      <w:r w:rsidR="008A10B5">
        <w:rPr>
          <w:rFonts w:ascii="Arial" w:hAnsi="Arial" w:cs="Arial"/>
          <w:bCs/>
          <w:lang w:val="fr-FR"/>
        </w:rPr>
        <w:t>t</w:t>
      </w:r>
      <w:r w:rsidR="00EE1553" w:rsidRPr="001E2B45">
        <w:rPr>
          <w:rFonts w:ascii="Arial" w:hAnsi="Arial" w:cs="Arial"/>
          <w:bCs/>
          <w:lang w:val="fr-FR"/>
        </w:rPr>
        <w:t xml:space="preserve">ives dans l’agriculture. </w:t>
      </w:r>
      <w:r w:rsidR="00295F79" w:rsidRPr="001E2B45">
        <w:rPr>
          <w:rFonts w:ascii="Arial" w:hAnsi="Arial" w:cs="Arial"/>
          <w:bCs/>
          <w:lang w:val="fr-FR"/>
        </w:rPr>
        <w:t xml:space="preserve">Des mesures pour l’amélioration de l’égalité des sexes seront </w:t>
      </w:r>
      <w:r w:rsidR="00902A6B">
        <w:rPr>
          <w:rFonts w:ascii="Arial" w:hAnsi="Arial" w:cs="Arial"/>
          <w:bCs/>
          <w:lang w:val="fr-FR"/>
        </w:rPr>
        <w:t>retenu</w:t>
      </w:r>
      <w:r w:rsidR="00973F2A">
        <w:rPr>
          <w:rFonts w:ascii="Arial" w:hAnsi="Arial" w:cs="Arial"/>
          <w:bCs/>
          <w:lang w:val="fr-FR"/>
        </w:rPr>
        <w:t>e</w:t>
      </w:r>
      <w:r w:rsidR="00902A6B">
        <w:rPr>
          <w:rFonts w:ascii="Arial" w:hAnsi="Arial" w:cs="Arial"/>
          <w:bCs/>
          <w:lang w:val="fr-FR"/>
        </w:rPr>
        <w:t>s</w:t>
      </w:r>
      <w:r w:rsidR="00295F79" w:rsidRPr="001E2B45">
        <w:rPr>
          <w:rFonts w:ascii="Arial" w:hAnsi="Arial" w:cs="Arial"/>
          <w:bCs/>
          <w:lang w:val="fr-FR"/>
        </w:rPr>
        <w:t xml:space="preserve"> dans les plans de gestion et dan</w:t>
      </w:r>
      <w:r w:rsidR="00D920AF">
        <w:rPr>
          <w:rFonts w:ascii="Arial" w:hAnsi="Arial" w:cs="Arial"/>
          <w:bCs/>
          <w:lang w:val="fr-FR"/>
        </w:rPr>
        <w:t>s l’administration supérieure des</w:t>
      </w:r>
      <w:r w:rsidR="00295F79" w:rsidRPr="001E2B45">
        <w:rPr>
          <w:rFonts w:ascii="Arial" w:hAnsi="Arial" w:cs="Arial"/>
          <w:bCs/>
          <w:lang w:val="fr-FR"/>
        </w:rPr>
        <w:t xml:space="preserve"> parc</w:t>
      </w:r>
      <w:r w:rsidR="00D920AF">
        <w:rPr>
          <w:rFonts w:ascii="Arial" w:hAnsi="Arial" w:cs="Arial"/>
          <w:bCs/>
          <w:lang w:val="fr-FR"/>
        </w:rPr>
        <w:t>s</w:t>
      </w:r>
      <w:r w:rsidR="00295F79" w:rsidRPr="001E2B45">
        <w:rPr>
          <w:rFonts w:ascii="Arial" w:hAnsi="Arial" w:cs="Arial"/>
          <w:bCs/>
          <w:lang w:val="fr-FR"/>
        </w:rPr>
        <w:t xml:space="preserve"> nationa</w:t>
      </w:r>
      <w:r w:rsidR="00D920AF">
        <w:rPr>
          <w:rFonts w:ascii="Arial" w:hAnsi="Arial" w:cs="Arial"/>
          <w:bCs/>
          <w:lang w:val="fr-FR"/>
        </w:rPr>
        <w:t>ux</w:t>
      </w:r>
      <w:r w:rsidR="00295F79" w:rsidRPr="001E2B45">
        <w:rPr>
          <w:rFonts w:ascii="Arial" w:hAnsi="Arial" w:cs="Arial"/>
          <w:bCs/>
          <w:lang w:val="fr-FR"/>
        </w:rPr>
        <w:t>. Marqueur </w:t>
      </w:r>
      <w:r w:rsidR="00295F79" w:rsidRPr="001E2B45">
        <w:rPr>
          <w:rFonts w:ascii="Arial" w:hAnsi="Arial" w:cs="Arial"/>
          <w:b/>
          <w:bCs/>
          <w:lang w:val="fr-FR"/>
        </w:rPr>
        <w:t xml:space="preserve">: GG-1 </w:t>
      </w:r>
    </w:p>
    <w:p w:rsidR="00C774BE" w:rsidRPr="001E2B45" w:rsidRDefault="00C774BE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295F79" w:rsidRPr="001E2B45" w:rsidRDefault="00E1309C" w:rsidP="00D9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Développement participatif</w:t>
      </w:r>
      <w:r w:rsidR="0082415F" w:rsidRPr="001E2B45">
        <w:rPr>
          <w:rFonts w:ascii="Arial" w:hAnsi="Arial" w:cs="Arial"/>
          <w:b/>
          <w:bCs/>
          <w:lang w:val="fr-FR"/>
        </w:rPr>
        <w:t xml:space="preserve"> </w:t>
      </w:r>
      <w:r w:rsidR="00295F79" w:rsidRPr="001E2B45">
        <w:rPr>
          <w:rFonts w:ascii="Arial" w:hAnsi="Arial" w:cs="Arial"/>
          <w:b/>
          <w:bCs/>
          <w:lang w:val="fr-FR"/>
        </w:rPr>
        <w:t>/</w:t>
      </w:r>
      <w:r w:rsidR="0082415F" w:rsidRPr="001E2B45">
        <w:rPr>
          <w:rFonts w:ascii="Arial" w:hAnsi="Arial" w:cs="Arial"/>
          <w:b/>
          <w:bCs/>
          <w:lang w:val="fr-FR"/>
        </w:rPr>
        <w:t xml:space="preserve"> </w:t>
      </w:r>
      <w:r w:rsidR="00295F79" w:rsidRPr="001E2B45">
        <w:rPr>
          <w:rFonts w:ascii="Arial" w:hAnsi="Arial" w:cs="Arial"/>
          <w:b/>
          <w:bCs/>
          <w:lang w:val="fr-FR"/>
        </w:rPr>
        <w:t xml:space="preserve">bonne </w:t>
      </w:r>
      <w:r w:rsidR="002327BC">
        <w:rPr>
          <w:rFonts w:ascii="Arial" w:hAnsi="Arial" w:cs="Arial"/>
          <w:b/>
          <w:bCs/>
          <w:lang w:val="fr-FR"/>
        </w:rPr>
        <w:t>gouvernance</w:t>
      </w:r>
      <w:r w:rsidR="00295F79" w:rsidRPr="001E2B45">
        <w:rPr>
          <w:rFonts w:ascii="Arial" w:hAnsi="Arial" w:cs="Arial"/>
          <w:b/>
          <w:bCs/>
          <w:lang w:val="fr-FR"/>
        </w:rPr>
        <w:t xml:space="preserve"> :</w:t>
      </w:r>
      <w:r w:rsidR="00A04B79" w:rsidRPr="001E2B45">
        <w:rPr>
          <w:rFonts w:ascii="Arial" w:hAnsi="Arial" w:cs="Arial"/>
          <w:b/>
          <w:bCs/>
          <w:lang w:val="fr-FR"/>
        </w:rPr>
        <w:t xml:space="preserve"> </w:t>
      </w:r>
      <w:r w:rsidR="00A04B79" w:rsidRPr="001E2B45">
        <w:rPr>
          <w:rFonts w:ascii="Arial" w:hAnsi="Arial" w:cs="Arial"/>
          <w:bCs/>
          <w:lang w:val="fr-FR"/>
        </w:rPr>
        <w:t>Le projet aide les gr</w:t>
      </w:r>
      <w:r w:rsidR="00295F79" w:rsidRPr="001E2B45">
        <w:rPr>
          <w:rFonts w:ascii="Arial" w:hAnsi="Arial" w:cs="Arial"/>
          <w:bCs/>
          <w:lang w:val="fr-FR"/>
        </w:rPr>
        <w:t xml:space="preserve">oupes </w:t>
      </w:r>
      <w:r w:rsidR="00A04B79" w:rsidRPr="001E2B45">
        <w:rPr>
          <w:rFonts w:ascii="Arial" w:hAnsi="Arial" w:cs="Arial"/>
          <w:bCs/>
          <w:lang w:val="fr-FR"/>
        </w:rPr>
        <w:t>de la société c</w:t>
      </w:r>
      <w:r w:rsidR="00D920AF">
        <w:rPr>
          <w:rFonts w:ascii="Arial" w:hAnsi="Arial" w:cs="Arial"/>
          <w:bCs/>
          <w:lang w:val="fr-FR"/>
        </w:rPr>
        <w:t>i</w:t>
      </w:r>
      <w:r w:rsidR="00A04B79" w:rsidRPr="001E2B45">
        <w:rPr>
          <w:rFonts w:ascii="Arial" w:hAnsi="Arial" w:cs="Arial"/>
          <w:bCs/>
          <w:lang w:val="fr-FR"/>
        </w:rPr>
        <w:t xml:space="preserve">vile à comprendre leurs droits </w:t>
      </w:r>
      <w:r w:rsidR="002327BC">
        <w:rPr>
          <w:rFonts w:ascii="Arial" w:hAnsi="Arial" w:cs="Arial"/>
          <w:bCs/>
          <w:lang w:val="fr-FR"/>
        </w:rPr>
        <w:t>relatifs à l’exploitation</w:t>
      </w:r>
      <w:r w:rsidR="00A04B79" w:rsidRPr="001E2B45">
        <w:rPr>
          <w:rFonts w:ascii="Arial" w:hAnsi="Arial" w:cs="Arial"/>
          <w:bCs/>
          <w:lang w:val="fr-FR"/>
        </w:rPr>
        <w:t xml:space="preserve"> de la région du parc national et de ses zones tampons</w:t>
      </w:r>
      <w:r w:rsidR="0098376E" w:rsidRPr="001E2B45">
        <w:rPr>
          <w:rFonts w:ascii="Arial" w:hAnsi="Arial" w:cs="Arial"/>
          <w:bCs/>
          <w:lang w:val="fr-FR"/>
        </w:rPr>
        <w:t xml:space="preserve"> et à les exiger par </w:t>
      </w:r>
      <w:r w:rsidR="005E7008" w:rsidRPr="001E2B45">
        <w:rPr>
          <w:rFonts w:ascii="Arial" w:hAnsi="Arial" w:cs="Arial"/>
          <w:bCs/>
          <w:lang w:val="fr-FR"/>
        </w:rPr>
        <w:t>voie de</w:t>
      </w:r>
      <w:r w:rsidR="00A04B79" w:rsidRPr="001E2B45">
        <w:rPr>
          <w:rFonts w:ascii="Arial" w:hAnsi="Arial" w:cs="Arial"/>
          <w:bCs/>
          <w:lang w:val="fr-FR"/>
        </w:rPr>
        <w:t xml:space="preserve"> négociations.</w:t>
      </w:r>
      <w:r w:rsidR="005E7008" w:rsidRPr="001E2B45">
        <w:rPr>
          <w:rFonts w:ascii="Arial" w:hAnsi="Arial" w:cs="Arial"/>
          <w:bCs/>
          <w:lang w:val="fr-FR"/>
        </w:rPr>
        <w:t xml:space="preserve"> Au niveau local, les paysans, les gro</w:t>
      </w:r>
      <w:r w:rsidR="00A04B79" w:rsidRPr="001E2B45">
        <w:rPr>
          <w:rFonts w:ascii="Arial" w:hAnsi="Arial" w:cs="Arial"/>
          <w:bCs/>
          <w:lang w:val="fr-FR"/>
        </w:rPr>
        <w:t xml:space="preserve">upes de producteurs et les organisations de la société civile </w:t>
      </w:r>
      <w:r w:rsidR="00A15656" w:rsidRPr="001E2B45">
        <w:rPr>
          <w:rFonts w:ascii="Arial" w:hAnsi="Arial" w:cs="Arial"/>
          <w:bCs/>
          <w:lang w:val="fr-FR"/>
        </w:rPr>
        <w:t xml:space="preserve">seront encouragés </w:t>
      </w:r>
      <w:r w:rsidR="0098376E" w:rsidRPr="001E2B45">
        <w:rPr>
          <w:rFonts w:ascii="Arial" w:hAnsi="Arial" w:cs="Arial"/>
          <w:bCs/>
          <w:lang w:val="fr-FR"/>
        </w:rPr>
        <w:t>à prendre part aux</w:t>
      </w:r>
      <w:r w:rsidR="00A04B79" w:rsidRPr="001E2B45">
        <w:rPr>
          <w:rFonts w:ascii="Arial" w:hAnsi="Arial" w:cs="Arial"/>
          <w:bCs/>
          <w:lang w:val="fr-FR"/>
        </w:rPr>
        <w:t xml:space="preserve"> approches participatives</w:t>
      </w:r>
      <w:r w:rsidR="00A15656" w:rsidRPr="001E2B45">
        <w:rPr>
          <w:rFonts w:ascii="Arial" w:hAnsi="Arial" w:cs="Arial"/>
          <w:bCs/>
          <w:lang w:val="fr-FR"/>
        </w:rPr>
        <w:t xml:space="preserve">, p.ex. </w:t>
      </w:r>
      <w:r w:rsidR="00973F2A">
        <w:rPr>
          <w:rFonts w:ascii="Arial" w:hAnsi="Arial" w:cs="Arial"/>
          <w:bCs/>
          <w:lang w:val="fr-FR"/>
        </w:rPr>
        <w:t xml:space="preserve">par la </w:t>
      </w:r>
      <w:r w:rsidR="00D920AF">
        <w:rPr>
          <w:rFonts w:ascii="Arial" w:hAnsi="Arial" w:cs="Arial"/>
          <w:bCs/>
          <w:lang w:val="fr-FR"/>
        </w:rPr>
        <w:t>p</w:t>
      </w:r>
      <w:r w:rsidR="004F6E87" w:rsidRPr="001E2B45">
        <w:rPr>
          <w:rFonts w:ascii="Arial" w:hAnsi="Arial" w:cs="Arial"/>
          <w:bCs/>
          <w:lang w:val="fr-FR"/>
        </w:rPr>
        <w:t>articipation</w:t>
      </w:r>
      <w:r w:rsidR="00A15656" w:rsidRPr="001E2B45">
        <w:rPr>
          <w:rFonts w:ascii="Arial" w:hAnsi="Arial" w:cs="Arial"/>
          <w:bCs/>
          <w:lang w:val="fr-FR"/>
        </w:rPr>
        <w:t xml:space="preserve"> </w:t>
      </w:r>
      <w:r w:rsidR="00D920AF">
        <w:rPr>
          <w:rFonts w:ascii="Arial" w:hAnsi="Arial" w:cs="Arial"/>
          <w:bCs/>
          <w:lang w:val="fr-FR"/>
        </w:rPr>
        <w:t>à l’aménagement des</w:t>
      </w:r>
      <w:r w:rsidR="00A15656" w:rsidRPr="001E2B45">
        <w:rPr>
          <w:rFonts w:ascii="Arial" w:hAnsi="Arial" w:cs="Arial"/>
          <w:bCs/>
          <w:lang w:val="fr-FR"/>
        </w:rPr>
        <w:t xml:space="preserve"> parc</w:t>
      </w:r>
      <w:r w:rsidR="00D920AF">
        <w:rPr>
          <w:rFonts w:ascii="Arial" w:hAnsi="Arial" w:cs="Arial"/>
          <w:bCs/>
          <w:lang w:val="fr-FR"/>
        </w:rPr>
        <w:t>s</w:t>
      </w:r>
      <w:r w:rsidR="00A15656" w:rsidRPr="001E2B45">
        <w:rPr>
          <w:rFonts w:ascii="Arial" w:hAnsi="Arial" w:cs="Arial"/>
          <w:bCs/>
          <w:lang w:val="fr-FR"/>
        </w:rPr>
        <w:t xml:space="preserve">. Marqueur : </w:t>
      </w:r>
      <w:r w:rsidR="00A15656" w:rsidRPr="001E2B45">
        <w:rPr>
          <w:rFonts w:ascii="Arial" w:hAnsi="Arial" w:cs="Arial"/>
          <w:b/>
          <w:bCs/>
          <w:lang w:val="fr-FR"/>
        </w:rPr>
        <w:t>PD/GG-1</w:t>
      </w:r>
      <w:r w:rsidR="00A04B79" w:rsidRPr="001E2B45">
        <w:rPr>
          <w:rFonts w:ascii="Arial" w:hAnsi="Arial" w:cs="Arial"/>
          <w:bCs/>
          <w:lang w:val="fr-FR"/>
        </w:rPr>
        <w:t xml:space="preserve"> </w:t>
      </w:r>
    </w:p>
    <w:p w:rsidR="00C774BE" w:rsidRPr="001E2B45" w:rsidRDefault="00C774BE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DD7B91" w:rsidRPr="001E2B45" w:rsidRDefault="00DD7B91" w:rsidP="0033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Protection de l’environnement et des ressources</w:t>
      </w:r>
      <w:r w:rsidR="00397638" w:rsidRPr="001E2B45">
        <w:rPr>
          <w:rFonts w:ascii="Arial" w:hAnsi="Arial" w:cs="Arial"/>
          <w:b/>
          <w:bCs/>
          <w:lang w:val="fr-FR"/>
        </w:rPr>
        <w:t xml:space="preserve"> naturelles</w:t>
      </w:r>
      <w:r w:rsidRPr="001E2B45">
        <w:rPr>
          <w:rFonts w:ascii="Arial" w:hAnsi="Arial" w:cs="Arial"/>
          <w:b/>
          <w:bCs/>
          <w:lang w:val="fr-FR"/>
        </w:rPr>
        <w:t xml:space="preserve">: </w:t>
      </w:r>
      <w:r w:rsidR="003341CB">
        <w:rPr>
          <w:rFonts w:ascii="Arial" w:hAnsi="Arial" w:cs="Arial"/>
          <w:bCs/>
          <w:lang w:val="fr-FR"/>
        </w:rPr>
        <w:t>Un des objectifs principaux du</w:t>
      </w:r>
      <w:r w:rsidR="00AB575C" w:rsidRPr="001E2B45">
        <w:rPr>
          <w:rFonts w:ascii="Arial" w:hAnsi="Arial" w:cs="Arial"/>
          <w:bCs/>
          <w:lang w:val="fr-FR"/>
        </w:rPr>
        <w:t xml:space="preserve"> </w:t>
      </w:r>
      <w:r w:rsidR="003341CB">
        <w:rPr>
          <w:rFonts w:ascii="Arial" w:hAnsi="Arial" w:cs="Arial"/>
          <w:bCs/>
          <w:lang w:val="fr-FR"/>
        </w:rPr>
        <w:t>projet</w:t>
      </w:r>
      <w:r w:rsidR="00F8106A" w:rsidRPr="001E2B45">
        <w:rPr>
          <w:rFonts w:ascii="Arial" w:hAnsi="Arial" w:cs="Arial"/>
          <w:bCs/>
          <w:lang w:val="fr-FR"/>
        </w:rPr>
        <w:t xml:space="preserve"> est la protection durable des espèces animales et végétales enc</w:t>
      </w:r>
      <w:r w:rsidR="003321AE" w:rsidRPr="001E2B45">
        <w:rPr>
          <w:rFonts w:ascii="Arial" w:hAnsi="Arial" w:cs="Arial"/>
          <w:bCs/>
          <w:lang w:val="fr-FR"/>
        </w:rPr>
        <w:t xml:space="preserve">ore diverses et riches au </w:t>
      </w:r>
      <w:r w:rsidR="003341CB">
        <w:rPr>
          <w:rFonts w:ascii="Arial" w:hAnsi="Arial" w:cs="Arial"/>
          <w:bCs/>
          <w:lang w:val="fr-FR"/>
        </w:rPr>
        <w:t>sein du complexe</w:t>
      </w:r>
      <w:r w:rsidR="003321AE" w:rsidRPr="001E2B45">
        <w:rPr>
          <w:rFonts w:ascii="Arial" w:hAnsi="Arial" w:cs="Arial"/>
          <w:bCs/>
          <w:lang w:val="fr-FR"/>
        </w:rPr>
        <w:t xml:space="preserve"> </w:t>
      </w:r>
      <w:r w:rsidR="00F8106A" w:rsidRPr="001E2B45">
        <w:rPr>
          <w:rFonts w:ascii="Arial" w:hAnsi="Arial" w:cs="Arial"/>
          <w:bCs/>
          <w:lang w:val="fr-FR"/>
        </w:rPr>
        <w:t>transfrontalier</w:t>
      </w:r>
      <w:r w:rsidR="003341CB">
        <w:rPr>
          <w:rFonts w:ascii="Arial" w:hAnsi="Arial" w:cs="Arial"/>
          <w:bCs/>
          <w:lang w:val="fr-FR"/>
        </w:rPr>
        <w:t xml:space="preserve"> BSB Yamoussa</w:t>
      </w:r>
      <w:r w:rsidR="00F8106A" w:rsidRPr="001E2B45">
        <w:rPr>
          <w:rFonts w:ascii="Arial" w:hAnsi="Arial" w:cs="Arial"/>
          <w:bCs/>
          <w:lang w:val="fr-FR"/>
        </w:rPr>
        <w:t xml:space="preserve">. La pression sur les </w:t>
      </w:r>
      <w:r w:rsidR="0082415F" w:rsidRPr="001E2B45">
        <w:rPr>
          <w:rFonts w:ascii="Arial" w:hAnsi="Arial" w:cs="Arial"/>
          <w:bCs/>
          <w:lang w:val="fr-FR"/>
        </w:rPr>
        <w:t xml:space="preserve">aires protégées et les zones </w:t>
      </w:r>
      <w:r w:rsidR="00031951" w:rsidRPr="001E2B45">
        <w:rPr>
          <w:rFonts w:ascii="Arial" w:hAnsi="Arial" w:cs="Arial"/>
          <w:bCs/>
          <w:lang w:val="fr-FR"/>
        </w:rPr>
        <w:t>écologiques précieuses est réduite</w:t>
      </w:r>
      <w:r w:rsidR="001F201A" w:rsidRPr="001E2B45">
        <w:rPr>
          <w:rFonts w:ascii="Arial" w:hAnsi="Arial" w:cs="Arial"/>
          <w:bCs/>
          <w:lang w:val="fr-FR"/>
        </w:rPr>
        <w:t>.</w:t>
      </w:r>
      <w:r w:rsidR="00031951" w:rsidRPr="001E2B45">
        <w:rPr>
          <w:rFonts w:ascii="Arial" w:hAnsi="Arial" w:cs="Arial"/>
          <w:bCs/>
          <w:lang w:val="fr-FR"/>
        </w:rPr>
        <w:t xml:space="preserve"> Une évaluation </w:t>
      </w:r>
      <w:r w:rsidR="001F201A" w:rsidRPr="001E2B45">
        <w:rPr>
          <w:rFonts w:ascii="Arial" w:hAnsi="Arial" w:cs="Arial"/>
          <w:bCs/>
          <w:lang w:val="fr-FR"/>
        </w:rPr>
        <w:t>ap</w:t>
      </w:r>
      <w:r w:rsidR="00031951" w:rsidRPr="001E2B45">
        <w:rPr>
          <w:rFonts w:ascii="Arial" w:hAnsi="Arial" w:cs="Arial"/>
          <w:bCs/>
          <w:lang w:val="fr-FR"/>
        </w:rPr>
        <w:t>profond</w:t>
      </w:r>
      <w:r w:rsidR="001F201A" w:rsidRPr="001E2B45">
        <w:rPr>
          <w:rFonts w:ascii="Arial" w:hAnsi="Arial" w:cs="Arial"/>
          <w:bCs/>
          <w:lang w:val="fr-FR"/>
        </w:rPr>
        <w:t>i</w:t>
      </w:r>
      <w:r w:rsidR="00031951" w:rsidRPr="001E2B45">
        <w:rPr>
          <w:rFonts w:ascii="Arial" w:hAnsi="Arial" w:cs="Arial"/>
          <w:bCs/>
          <w:lang w:val="fr-FR"/>
        </w:rPr>
        <w:t xml:space="preserve">e de </w:t>
      </w:r>
      <w:r w:rsidR="001F201A" w:rsidRPr="001E2B45">
        <w:rPr>
          <w:rFonts w:ascii="Arial" w:hAnsi="Arial" w:cs="Arial"/>
          <w:bCs/>
          <w:lang w:val="fr-FR"/>
        </w:rPr>
        <w:t xml:space="preserve">l’environnement a été réalisée. Marqueur : </w:t>
      </w:r>
      <w:r w:rsidR="001F201A" w:rsidRPr="001E2B45">
        <w:rPr>
          <w:rFonts w:ascii="Arial" w:hAnsi="Arial" w:cs="Arial"/>
          <w:b/>
          <w:bCs/>
          <w:lang w:val="fr-FR"/>
        </w:rPr>
        <w:t>UR-2.</w:t>
      </w:r>
      <w:r w:rsidR="0082415F" w:rsidRPr="001E2B45">
        <w:rPr>
          <w:rFonts w:ascii="Arial" w:hAnsi="Arial" w:cs="Arial"/>
          <w:bCs/>
          <w:lang w:val="fr-FR"/>
        </w:rPr>
        <w:t xml:space="preserve"> Besoin </w:t>
      </w:r>
      <w:r w:rsidR="001F201A" w:rsidRPr="001E2B45">
        <w:rPr>
          <w:rFonts w:ascii="Arial" w:hAnsi="Arial" w:cs="Arial"/>
          <w:bCs/>
          <w:lang w:val="fr-FR"/>
        </w:rPr>
        <w:t xml:space="preserve">d’action : non </w:t>
      </w:r>
    </w:p>
    <w:p w:rsidR="00C774BE" w:rsidRPr="001E2B45" w:rsidRDefault="00C774BE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295F79" w:rsidRPr="001E2B45" w:rsidRDefault="00073956" w:rsidP="0007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Développement </w:t>
      </w:r>
      <w:r w:rsidR="00227A03" w:rsidRPr="001E2B45">
        <w:rPr>
          <w:rFonts w:ascii="Arial" w:hAnsi="Arial" w:cs="Arial"/>
          <w:b/>
          <w:bCs/>
          <w:lang w:val="fr-FR"/>
        </w:rPr>
        <w:t>du commerce</w:t>
      </w:r>
      <w:r w:rsidR="009F5E49" w:rsidRPr="001E2B45">
        <w:rPr>
          <w:rFonts w:ascii="Arial" w:hAnsi="Arial" w:cs="Arial"/>
          <w:b/>
          <w:bCs/>
          <w:lang w:val="fr-FR"/>
        </w:rPr>
        <w:t xml:space="preserve"> : </w:t>
      </w:r>
      <w:r w:rsidR="00AB575C" w:rsidRPr="001E2B45">
        <w:rPr>
          <w:rFonts w:ascii="Arial" w:hAnsi="Arial" w:cs="Arial"/>
          <w:bCs/>
          <w:lang w:val="fr-FR"/>
        </w:rPr>
        <w:t>La mesure</w:t>
      </w:r>
      <w:r w:rsidRPr="001E2B45">
        <w:rPr>
          <w:rFonts w:ascii="Arial" w:hAnsi="Arial" w:cs="Arial"/>
          <w:bCs/>
          <w:lang w:val="fr-FR"/>
        </w:rPr>
        <w:t xml:space="preserve"> n’a pas de but commercial. Marqueur : </w:t>
      </w:r>
      <w:r w:rsidR="00F64F8C" w:rsidRPr="001E2B45">
        <w:rPr>
          <w:rFonts w:ascii="Arial" w:hAnsi="Arial" w:cs="Arial"/>
          <w:b/>
          <w:bCs/>
          <w:lang w:val="fr-FR"/>
        </w:rPr>
        <w:t>TD</w:t>
      </w:r>
    </w:p>
    <w:p w:rsidR="00AB575C" w:rsidRPr="001E2B45" w:rsidRDefault="00AB575C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C36393" w:rsidRPr="0077684B" w:rsidRDefault="00C36393" w:rsidP="0033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Lutte contre la désertification : </w:t>
      </w:r>
      <w:r w:rsidR="003341CB">
        <w:rPr>
          <w:rFonts w:ascii="Arial" w:hAnsi="Arial" w:cs="Arial"/>
          <w:bCs/>
          <w:lang w:val="fr-FR"/>
        </w:rPr>
        <w:t>Le projet</w:t>
      </w:r>
      <w:r w:rsidR="0065318E" w:rsidRPr="001E2B45">
        <w:rPr>
          <w:rFonts w:ascii="Arial" w:hAnsi="Arial" w:cs="Arial"/>
          <w:bCs/>
          <w:lang w:val="fr-FR"/>
        </w:rPr>
        <w:t xml:space="preserve"> contribue à la diminution d</w:t>
      </w:r>
      <w:r w:rsidR="00335F10" w:rsidRPr="001E2B45">
        <w:rPr>
          <w:rFonts w:ascii="Arial" w:hAnsi="Arial" w:cs="Arial"/>
          <w:bCs/>
          <w:lang w:val="fr-FR"/>
        </w:rPr>
        <w:t xml:space="preserve">e la </w:t>
      </w:r>
      <w:r w:rsidR="007403A5" w:rsidRPr="001E2B45">
        <w:rPr>
          <w:rFonts w:ascii="Arial" w:hAnsi="Arial" w:cs="Arial"/>
          <w:bCs/>
          <w:lang w:val="fr-FR"/>
        </w:rPr>
        <w:t xml:space="preserve">réaffectation </w:t>
      </w:r>
      <w:r w:rsidR="0065318E" w:rsidRPr="001E2B45">
        <w:rPr>
          <w:rFonts w:ascii="Arial" w:hAnsi="Arial" w:cs="Arial"/>
          <w:bCs/>
          <w:lang w:val="fr-FR"/>
        </w:rPr>
        <w:t>illégal</w:t>
      </w:r>
      <w:r w:rsidR="0077684B">
        <w:rPr>
          <w:rFonts w:ascii="Arial" w:hAnsi="Arial" w:cs="Arial"/>
          <w:bCs/>
          <w:lang w:val="fr-FR"/>
        </w:rPr>
        <w:t>e de la savan</w:t>
      </w:r>
      <w:r w:rsidR="00335F10" w:rsidRPr="001E2B45">
        <w:rPr>
          <w:rFonts w:ascii="Arial" w:hAnsi="Arial" w:cs="Arial"/>
          <w:bCs/>
          <w:lang w:val="fr-FR"/>
        </w:rPr>
        <w:t>e aux espace</w:t>
      </w:r>
      <w:r w:rsidR="0065318E" w:rsidRPr="001E2B45">
        <w:rPr>
          <w:rFonts w:ascii="Arial" w:hAnsi="Arial" w:cs="Arial"/>
          <w:bCs/>
          <w:lang w:val="fr-FR"/>
        </w:rPr>
        <w:t>s agr</w:t>
      </w:r>
      <w:r w:rsidR="00335F10" w:rsidRPr="001E2B45">
        <w:rPr>
          <w:rFonts w:ascii="Arial" w:hAnsi="Arial" w:cs="Arial"/>
          <w:bCs/>
          <w:lang w:val="fr-FR"/>
        </w:rPr>
        <w:t>i</w:t>
      </w:r>
      <w:r w:rsidR="0065318E" w:rsidRPr="001E2B45">
        <w:rPr>
          <w:rFonts w:ascii="Arial" w:hAnsi="Arial" w:cs="Arial"/>
          <w:bCs/>
          <w:lang w:val="fr-FR"/>
        </w:rPr>
        <w:t xml:space="preserve">coles dans les environs du parc. </w:t>
      </w:r>
      <w:r w:rsidR="00071AF7" w:rsidRPr="001E2B45">
        <w:rPr>
          <w:rFonts w:ascii="Arial" w:hAnsi="Arial" w:cs="Arial"/>
          <w:bCs/>
          <w:lang w:val="fr-FR"/>
        </w:rPr>
        <w:t>L</w:t>
      </w:r>
      <w:r w:rsidR="00335F10" w:rsidRPr="001E2B45">
        <w:rPr>
          <w:rFonts w:ascii="Arial" w:hAnsi="Arial" w:cs="Arial"/>
          <w:bCs/>
          <w:lang w:val="fr-FR"/>
        </w:rPr>
        <w:t>a</w:t>
      </w:r>
      <w:r w:rsidR="00071AF7" w:rsidRPr="001E2B45">
        <w:rPr>
          <w:rFonts w:ascii="Arial" w:hAnsi="Arial" w:cs="Arial"/>
          <w:bCs/>
          <w:lang w:val="fr-FR"/>
        </w:rPr>
        <w:t xml:space="preserve"> </w:t>
      </w:r>
      <w:r w:rsidR="00335F10" w:rsidRPr="001E2B45">
        <w:rPr>
          <w:rFonts w:ascii="Arial" w:hAnsi="Arial" w:cs="Arial"/>
          <w:bCs/>
          <w:lang w:val="fr-FR"/>
        </w:rPr>
        <w:t xml:space="preserve">transformation </w:t>
      </w:r>
      <w:r w:rsidR="00071AF7" w:rsidRPr="001E2B45">
        <w:rPr>
          <w:rFonts w:ascii="Arial" w:hAnsi="Arial" w:cs="Arial"/>
          <w:bCs/>
          <w:lang w:val="fr-FR"/>
        </w:rPr>
        <w:t>planifié</w:t>
      </w:r>
      <w:r w:rsidR="00335F10" w:rsidRPr="001E2B45">
        <w:rPr>
          <w:rFonts w:ascii="Arial" w:hAnsi="Arial" w:cs="Arial"/>
          <w:bCs/>
          <w:lang w:val="fr-FR"/>
        </w:rPr>
        <w:t>e</w:t>
      </w:r>
      <w:r w:rsidR="00071AF7" w:rsidRPr="001E2B45">
        <w:rPr>
          <w:rFonts w:ascii="Arial" w:hAnsi="Arial" w:cs="Arial"/>
          <w:bCs/>
          <w:lang w:val="fr-FR"/>
        </w:rPr>
        <w:t xml:space="preserve"> de la </w:t>
      </w:r>
      <w:r w:rsidR="00071AF7" w:rsidRPr="001E2B45">
        <w:rPr>
          <w:rFonts w:ascii="Arial" w:hAnsi="Arial" w:cs="Arial"/>
          <w:bCs/>
          <w:lang w:val="fr-FR"/>
        </w:rPr>
        <w:lastRenderedPageBreak/>
        <w:t xml:space="preserve">zone de chasse </w:t>
      </w:r>
      <w:r w:rsidR="004F6E87">
        <w:rPr>
          <w:rFonts w:ascii="Arial" w:hAnsi="Arial" w:cs="Arial"/>
          <w:bCs/>
          <w:lang w:val="fr-FR"/>
        </w:rPr>
        <w:t>à</w:t>
      </w:r>
      <w:r w:rsidR="00071AF7" w:rsidRPr="001E2B45">
        <w:rPr>
          <w:rFonts w:ascii="Arial" w:hAnsi="Arial" w:cs="Arial"/>
          <w:bCs/>
          <w:lang w:val="fr-FR"/>
        </w:rPr>
        <w:t xml:space="preserve"> Bouba Ndjida de la catégorie </w:t>
      </w:r>
      <w:r w:rsidR="002327BC">
        <w:rPr>
          <w:rFonts w:ascii="Arial" w:hAnsi="Arial" w:cs="Arial"/>
          <w:bCs/>
          <w:lang w:val="fr-FR"/>
        </w:rPr>
        <w:t>des aires protégées</w:t>
      </w:r>
      <w:r w:rsidR="00071AF7" w:rsidRPr="001E2B45">
        <w:rPr>
          <w:rFonts w:ascii="Arial" w:hAnsi="Arial" w:cs="Arial"/>
          <w:bCs/>
          <w:lang w:val="fr-FR"/>
        </w:rPr>
        <w:t xml:space="preserve"> de l’UICN </w:t>
      </w:r>
      <w:r w:rsidR="002327BC">
        <w:rPr>
          <w:rFonts w:ascii="Arial" w:hAnsi="Arial" w:cs="Arial"/>
          <w:bCs/>
          <w:lang w:val="fr-FR"/>
        </w:rPr>
        <w:t xml:space="preserve">I </w:t>
      </w:r>
      <w:r w:rsidR="00071AF7" w:rsidRPr="001E2B45">
        <w:rPr>
          <w:rFonts w:ascii="Arial" w:hAnsi="Arial" w:cs="Arial"/>
          <w:bCs/>
          <w:lang w:val="fr-FR"/>
        </w:rPr>
        <w:t xml:space="preserve">(protection stricte / territoire de protection de la nature/anti-braconnage) </w:t>
      </w:r>
      <w:r w:rsidR="002327BC">
        <w:rPr>
          <w:rFonts w:ascii="Arial" w:hAnsi="Arial" w:cs="Arial"/>
          <w:bCs/>
          <w:lang w:val="fr-FR"/>
        </w:rPr>
        <w:t>à</w:t>
      </w:r>
      <w:r w:rsidR="002327BC" w:rsidRPr="001E2B45">
        <w:rPr>
          <w:rFonts w:ascii="Arial" w:hAnsi="Arial" w:cs="Arial"/>
          <w:bCs/>
          <w:lang w:val="fr-FR"/>
        </w:rPr>
        <w:t xml:space="preserve"> </w:t>
      </w:r>
      <w:r w:rsidR="00071AF7" w:rsidRPr="001E2B45">
        <w:rPr>
          <w:rFonts w:ascii="Arial" w:hAnsi="Arial" w:cs="Arial"/>
          <w:bCs/>
          <w:lang w:val="fr-FR"/>
        </w:rPr>
        <w:t xml:space="preserve">VI (utilisation durable des écosystèmes naturels/ aire de protection des ressources avec </w:t>
      </w:r>
      <w:r w:rsidR="000B3712">
        <w:rPr>
          <w:rFonts w:ascii="Arial" w:hAnsi="Arial" w:cs="Arial"/>
          <w:bCs/>
          <w:lang w:val="fr-FR"/>
        </w:rPr>
        <w:t>a</w:t>
      </w:r>
      <w:r w:rsidR="00071AF7" w:rsidRPr="001E2B45">
        <w:rPr>
          <w:rFonts w:ascii="Arial" w:hAnsi="Arial" w:cs="Arial"/>
          <w:bCs/>
          <w:lang w:val="fr-FR"/>
        </w:rPr>
        <w:t>m</w:t>
      </w:r>
      <w:r w:rsidR="000B3712">
        <w:rPr>
          <w:rFonts w:ascii="Arial" w:hAnsi="Arial" w:cs="Arial"/>
          <w:bCs/>
          <w:lang w:val="fr-FR"/>
        </w:rPr>
        <w:t>é</w:t>
      </w:r>
      <w:r w:rsidR="00071AF7" w:rsidRPr="001E2B45">
        <w:rPr>
          <w:rFonts w:ascii="Arial" w:hAnsi="Arial" w:cs="Arial"/>
          <w:bCs/>
          <w:lang w:val="fr-FR"/>
        </w:rPr>
        <w:t xml:space="preserve">nagement) </w:t>
      </w:r>
      <w:r w:rsidR="00B948B9" w:rsidRPr="001E2B45">
        <w:rPr>
          <w:rFonts w:ascii="Arial" w:hAnsi="Arial" w:cs="Arial"/>
          <w:bCs/>
          <w:lang w:val="fr-FR"/>
        </w:rPr>
        <w:t>convertit</w:t>
      </w:r>
      <w:r w:rsidR="0039026C" w:rsidRPr="001E2B45">
        <w:rPr>
          <w:rFonts w:ascii="Arial" w:hAnsi="Arial" w:cs="Arial"/>
          <w:bCs/>
          <w:lang w:val="fr-FR"/>
        </w:rPr>
        <w:t xml:space="preserve"> l</w:t>
      </w:r>
      <w:r w:rsidR="00071AF7" w:rsidRPr="001E2B45">
        <w:rPr>
          <w:rFonts w:ascii="Arial" w:hAnsi="Arial" w:cs="Arial"/>
          <w:bCs/>
          <w:lang w:val="fr-FR"/>
        </w:rPr>
        <w:t>es</w:t>
      </w:r>
      <w:r w:rsidR="00B948B9" w:rsidRPr="001E2B45">
        <w:rPr>
          <w:rFonts w:ascii="Arial" w:hAnsi="Arial" w:cs="Arial"/>
          <w:bCs/>
          <w:lang w:val="fr-FR"/>
        </w:rPr>
        <w:t xml:space="preserve"> </w:t>
      </w:r>
      <w:r w:rsidR="0039026C" w:rsidRPr="001E2B45">
        <w:rPr>
          <w:rFonts w:ascii="Arial" w:hAnsi="Arial" w:cs="Arial"/>
          <w:bCs/>
          <w:lang w:val="fr-FR"/>
        </w:rPr>
        <w:t xml:space="preserve">espaces </w:t>
      </w:r>
      <w:r w:rsidR="00B948B9" w:rsidRPr="001E2B45">
        <w:rPr>
          <w:rFonts w:ascii="Arial" w:hAnsi="Arial" w:cs="Arial"/>
          <w:bCs/>
          <w:lang w:val="fr-FR"/>
        </w:rPr>
        <w:t>illégalement utilis</w:t>
      </w:r>
      <w:r w:rsidR="00071AF7" w:rsidRPr="001E2B45">
        <w:rPr>
          <w:rFonts w:ascii="Arial" w:hAnsi="Arial" w:cs="Arial"/>
          <w:bCs/>
          <w:lang w:val="fr-FR"/>
        </w:rPr>
        <w:t xml:space="preserve">és </w:t>
      </w:r>
      <w:r w:rsidR="0039026C" w:rsidRPr="001E2B45">
        <w:rPr>
          <w:rFonts w:ascii="Arial" w:hAnsi="Arial" w:cs="Arial"/>
          <w:bCs/>
          <w:lang w:val="fr-FR"/>
        </w:rPr>
        <w:t xml:space="preserve">comme espaces agricoles en </w:t>
      </w:r>
      <w:r w:rsidR="00B948B9" w:rsidRPr="001E2B45">
        <w:rPr>
          <w:rFonts w:ascii="Arial" w:hAnsi="Arial" w:cs="Arial"/>
          <w:bCs/>
          <w:lang w:val="fr-FR"/>
        </w:rPr>
        <w:t xml:space="preserve">des superficies agricoles légales. Marqueur : </w:t>
      </w:r>
      <w:r w:rsidR="00B948B9" w:rsidRPr="001E2B45">
        <w:rPr>
          <w:rFonts w:ascii="Arial" w:hAnsi="Arial" w:cs="Arial"/>
          <w:b/>
          <w:bCs/>
          <w:lang w:val="fr-FR"/>
        </w:rPr>
        <w:t>DES-1.</w:t>
      </w:r>
    </w:p>
    <w:p w:rsidR="00E66D5F" w:rsidRPr="001E2B45" w:rsidRDefault="00E66D5F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8D3B17" w:rsidRPr="001E2B45" w:rsidRDefault="008D3B17" w:rsidP="0033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Changement </w:t>
      </w:r>
      <w:r w:rsidR="009C064F" w:rsidRPr="001E2B45">
        <w:rPr>
          <w:rFonts w:ascii="Arial" w:hAnsi="Arial" w:cs="Arial"/>
          <w:b/>
          <w:bCs/>
          <w:lang w:val="fr-FR"/>
        </w:rPr>
        <w:t>climatique, réduc</w:t>
      </w:r>
      <w:r w:rsidR="00526558" w:rsidRPr="001E2B45">
        <w:rPr>
          <w:rFonts w:ascii="Arial" w:hAnsi="Arial" w:cs="Arial"/>
          <w:b/>
          <w:bCs/>
          <w:lang w:val="fr-FR"/>
        </w:rPr>
        <w:t>tion des gaz</w:t>
      </w:r>
      <w:r w:rsidRPr="001E2B45">
        <w:rPr>
          <w:rFonts w:ascii="Arial" w:hAnsi="Arial" w:cs="Arial"/>
          <w:b/>
          <w:bCs/>
          <w:lang w:val="fr-FR"/>
        </w:rPr>
        <w:t xml:space="preserve"> à effet de serre: </w:t>
      </w:r>
      <w:r w:rsidR="003341CB">
        <w:rPr>
          <w:rFonts w:ascii="Arial" w:hAnsi="Arial" w:cs="Arial"/>
          <w:bCs/>
          <w:lang w:val="fr-FR"/>
        </w:rPr>
        <w:t>le projet</w:t>
      </w:r>
      <w:r w:rsidRPr="003341CB">
        <w:rPr>
          <w:rFonts w:ascii="Arial" w:hAnsi="Arial" w:cs="Arial"/>
          <w:bCs/>
          <w:lang w:val="fr-FR"/>
        </w:rPr>
        <w:t xml:space="preserve"> contribue</w:t>
      </w:r>
      <w:r w:rsidRPr="001E2B45">
        <w:rPr>
          <w:rFonts w:ascii="Arial" w:hAnsi="Arial" w:cs="Arial"/>
          <w:b/>
          <w:bCs/>
          <w:lang w:val="fr-FR"/>
        </w:rPr>
        <w:t xml:space="preserve"> </w:t>
      </w:r>
      <w:r w:rsidRPr="001E2B45">
        <w:rPr>
          <w:rFonts w:ascii="Arial" w:hAnsi="Arial" w:cs="Arial"/>
          <w:bCs/>
          <w:lang w:val="fr-FR"/>
        </w:rPr>
        <w:t xml:space="preserve">à </w:t>
      </w:r>
      <w:r w:rsidRPr="001E2B45">
        <w:rPr>
          <w:rFonts w:ascii="Arial" w:hAnsi="Arial" w:cs="Arial"/>
          <w:b/>
          <w:bCs/>
          <w:lang w:val="fr-FR"/>
        </w:rPr>
        <w:t xml:space="preserve"> </w:t>
      </w:r>
      <w:r w:rsidR="00D27C79" w:rsidRPr="001E2B45">
        <w:rPr>
          <w:rFonts w:ascii="Arial" w:hAnsi="Arial" w:cs="Arial"/>
          <w:bCs/>
          <w:lang w:val="fr-FR"/>
        </w:rPr>
        <w:t>empêcher de manièr</w:t>
      </w:r>
      <w:r w:rsidR="007506FF" w:rsidRPr="001E2B45">
        <w:rPr>
          <w:rFonts w:ascii="Arial" w:hAnsi="Arial" w:cs="Arial"/>
          <w:bCs/>
          <w:lang w:val="fr-FR"/>
        </w:rPr>
        <w:t>e</w:t>
      </w:r>
      <w:r w:rsidR="00D27C79" w:rsidRPr="001E2B45">
        <w:rPr>
          <w:rFonts w:ascii="Arial" w:hAnsi="Arial" w:cs="Arial"/>
          <w:bCs/>
          <w:lang w:val="fr-FR"/>
        </w:rPr>
        <w:t xml:space="preserve"> signifi</w:t>
      </w:r>
      <w:r w:rsidR="004F6E87">
        <w:rPr>
          <w:rFonts w:ascii="Arial" w:hAnsi="Arial" w:cs="Arial"/>
          <w:bCs/>
          <w:lang w:val="fr-FR"/>
        </w:rPr>
        <w:t>cative</w:t>
      </w:r>
      <w:r w:rsidR="00D27C79" w:rsidRPr="001E2B45">
        <w:rPr>
          <w:rFonts w:ascii="Arial" w:hAnsi="Arial" w:cs="Arial"/>
          <w:bCs/>
          <w:lang w:val="fr-FR"/>
        </w:rPr>
        <w:t xml:space="preserve"> de</w:t>
      </w:r>
      <w:r w:rsidRPr="001E2B45">
        <w:rPr>
          <w:rFonts w:ascii="Arial" w:hAnsi="Arial" w:cs="Arial"/>
          <w:bCs/>
          <w:lang w:val="fr-FR"/>
        </w:rPr>
        <w:t xml:space="preserve"> plus grandes transformations </w:t>
      </w:r>
      <w:r w:rsidR="00D27C79" w:rsidRPr="001E2B45">
        <w:rPr>
          <w:rFonts w:ascii="Arial" w:hAnsi="Arial" w:cs="Arial"/>
          <w:bCs/>
          <w:lang w:val="fr-FR"/>
        </w:rPr>
        <w:t xml:space="preserve">et dégradations des </w:t>
      </w:r>
      <w:r w:rsidR="007506FF" w:rsidRPr="001E2B45">
        <w:rPr>
          <w:rFonts w:ascii="Arial" w:hAnsi="Arial" w:cs="Arial"/>
          <w:bCs/>
          <w:lang w:val="fr-FR"/>
        </w:rPr>
        <w:t>espaces de</w:t>
      </w:r>
      <w:r w:rsidR="00D27C79" w:rsidRPr="001E2B45">
        <w:rPr>
          <w:rFonts w:ascii="Arial" w:hAnsi="Arial" w:cs="Arial"/>
          <w:bCs/>
          <w:lang w:val="fr-FR"/>
        </w:rPr>
        <w:t xml:space="preserve"> sava</w:t>
      </w:r>
      <w:r w:rsidR="0077684B">
        <w:rPr>
          <w:rFonts w:ascii="Arial" w:hAnsi="Arial" w:cs="Arial"/>
          <w:bCs/>
          <w:lang w:val="fr-FR"/>
        </w:rPr>
        <w:t>n</w:t>
      </w:r>
      <w:r w:rsidR="007506FF" w:rsidRPr="001E2B45">
        <w:rPr>
          <w:rFonts w:ascii="Arial" w:hAnsi="Arial" w:cs="Arial"/>
          <w:bCs/>
          <w:lang w:val="fr-FR"/>
        </w:rPr>
        <w:t>es et de forêts et ainsi à diminuer</w:t>
      </w:r>
      <w:r w:rsidR="00D27C79" w:rsidRPr="001E2B45">
        <w:rPr>
          <w:rFonts w:ascii="Arial" w:hAnsi="Arial" w:cs="Arial"/>
          <w:bCs/>
          <w:lang w:val="fr-FR"/>
        </w:rPr>
        <w:t xml:space="preserve"> des gaz à effet de serre.  </w:t>
      </w:r>
      <w:r w:rsidR="001827E8" w:rsidRPr="001E2B45">
        <w:rPr>
          <w:rFonts w:ascii="Arial" w:hAnsi="Arial" w:cs="Arial"/>
          <w:bCs/>
          <w:lang w:val="fr-FR"/>
        </w:rPr>
        <w:t>Marqueur :</w:t>
      </w:r>
      <w:r w:rsidR="001827E8" w:rsidRPr="001E2B45">
        <w:rPr>
          <w:rFonts w:ascii="Arial" w:hAnsi="Arial" w:cs="Arial"/>
          <w:b/>
          <w:bCs/>
          <w:lang w:val="fr-FR"/>
        </w:rPr>
        <w:t>KLM-1.</w:t>
      </w:r>
      <w:r w:rsidR="00D27C79" w:rsidRPr="001E2B45">
        <w:rPr>
          <w:rFonts w:ascii="Arial" w:hAnsi="Arial" w:cs="Arial"/>
          <w:bCs/>
          <w:lang w:val="fr-FR"/>
        </w:rPr>
        <w:t xml:space="preserve"> </w:t>
      </w:r>
    </w:p>
    <w:p w:rsidR="00E66D5F" w:rsidRPr="001E2B45" w:rsidRDefault="00E66D5F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1827E8" w:rsidRPr="001E2B45" w:rsidRDefault="005201BB" w:rsidP="0033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Adaptation au changement climatique :</w:t>
      </w:r>
      <w:r w:rsidR="001827E8" w:rsidRPr="001E2B45">
        <w:rPr>
          <w:rFonts w:ascii="Arial" w:hAnsi="Arial" w:cs="Arial"/>
          <w:b/>
          <w:bCs/>
          <w:lang w:val="fr-FR"/>
        </w:rPr>
        <w:t xml:space="preserve"> </w:t>
      </w:r>
      <w:r w:rsidR="001827E8" w:rsidRPr="001E2B45">
        <w:rPr>
          <w:rFonts w:ascii="Arial" w:hAnsi="Arial" w:cs="Arial"/>
          <w:bCs/>
          <w:lang w:val="fr-FR"/>
        </w:rPr>
        <w:t xml:space="preserve">L’adaptation aux effets du </w:t>
      </w:r>
      <w:r w:rsidRPr="001E2B45">
        <w:rPr>
          <w:rFonts w:ascii="Arial" w:hAnsi="Arial" w:cs="Arial"/>
          <w:bCs/>
          <w:lang w:val="fr-FR"/>
        </w:rPr>
        <w:t xml:space="preserve">changement </w:t>
      </w:r>
      <w:r w:rsidR="001827E8" w:rsidRPr="001E2B45">
        <w:rPr>
          <w:rFonts w:ascii="Arial" w:hAnsi="Arial" w:cs="Arial"/>
          <w:bCs/>
          <w:lang w:val="fr-FR"/>
        </w:rPr>
        <w:t>clima</w:t>
      </w:r>
      <w:r w:rsidRPr="001E2B45">
        <w:rPr>
          <w:rFonts w:ascii="Arial" w:hAnsi="Arial" w:cs="Arial"/>
          <w:bCs/>
          <w:lang w:val="fr-FR"/>
        </w:rPr>
        <w:t>tique</w:t>
      </w:r>
      <w:r w:rsidR="001827E8" w:rsidRPr="001E2B45">
        <w:rPr>
          <w:rFonts w:ascii="Arial" w:hAnsi="Arial" w:cs="Arial"/>
          <w:bCs/>
          <w:lang w:val="fr-FR"/>
        </w:rPr>
        <w:t xml:space="preserve"> </w:t>
      </w:r>
      <w:r w:rsidR="00300433" w:rsidRPr="001E2B45">
        <w:rPr>
          <w:rFonts w:ascii="Arial" w:hAnsi="Arial" w:cs="Arial"/>
          <w:bCs/>
          <w:lang w:val="fr-FR"/>
        </w:rPr>
        <w:t xml:space="preserve">n’est </w:t>
      </w:r>
      <w:r w:rsidR="001827E8" w:rsidRPr="001E2B45">
        <w:rPr>
          <w:rFonts w:ascii="Arial" w:hAnsi="Arial" w:cs="Arial"/>
          <w:bCs/>
          <w:lang w:val="fr-FR"/>
        </w:rPr>
        <w:t>pas</w:t>
      </w:r>
      <w:r w:rsidR="00300433" w:rsidRPr="001E2B45">
        <w:rPr>
          <w:rFonts w:ascii="Arial" w:hAnsi="Arial" w:cs="Arial"/>
          <w:bCs/>
          <w:lang w:val="fr-FR"/>
        </w:rPr>
        <w:t xml:space="preserve"> </w:t>
      </w:r>
      <w:r w:rsidR="00DE0BBD" w:rsidRPr="001E2B45">
        <w:rPr>
          <w:rFonts w:ascii="Arial" w:hAnsi="Arial" w:cs="Arial"/>
          <w:bCs/>
          <w:lang w:val="fr-FR"/>
        </w:rPr>
        <w:t>f</w:t>
      </w:r>
      <w:r w:rsidR="00300433" w:rsidRPr="001E2B45">
        <w:rPr>
          <w:rFonts w:ascii="Arial" w:hAnsi="Arial" w:cs="Arial"/>
          <w:bCs/>
          <w:lang w:val="fr-FR"/>
        </w:rPr>
        <w:t xml:space="preserve">avorisée de façon signifiante par l’action. Marqueur </w:t>
      </w:r>
      <w:r w:rsidR="00300433" w:rsidRPr="001E2B45">
        <w:rPr>
          <w:rFonts w:ascii="Arial" w:hAnsi="Arial" w:cs="Arial"/>
          <w:b/>
          <w:bCs/>
          <w:lang w:val="fr-FR"/>
        </w:rPr>
        <w:t>KLA</w:t>
      </w:r>
      <w:r w:rsidR="000E5260" w:rsidRPr="001E2B45">
        <w:rPr>
          <w:rFonts w:ascii="Arial" w:hAnsi="Arial" w:cs="Arial"/>
          <w:b/>
          <w:bCs/>
          <w:lang w:val="fr-FR"/>
        </w:rPr>
        <w:t>-0.</w:t>
      </w:r>
      <w:r w:rsidR="00300433" w:rsidRPr="001E2B45">
        <w:rPr>
          <w:rFonts w:ascii="Arial" w:hAnsi="Arial" w:cs="Arial"/>
          <w:bCs/>
          <w:lang w:val="fr-FR"/>
        </w:rPr>
        <w:t xml:space="preserve"> </w:t>
      </w:r>
      <w:r w:rsidR="001827E8" w:rsidRPr="001E2B45">
        <w:rPr>
          <w:rFonts w:ascii="Arial" w:hAnsi="Arial" w:cs="Arial"/>
          <w:bCs/>
          <w:lang w:val="fr-FR"/>
        </w:rPr>
        <w:t xml:space="preserve">  </w:t>
      </w:r>
    </w:p>
    <w:p w:rsidR="00E66D5F" w:rsidRPr="001E2B45" w:rsidRDefault="00E66D5F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60492A" w:rsidRPr="001E2B45" w:rsidRDefault="0039057D" w:rsidP="0033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Convention sur</w:t>
      </w:r>
      <w:r w:rsidR="0060492A" w:rsidRPr="001E2B45">
        <w:rPr>
          <w:rFonts w:ascii="Arial" w:hAnsi="Arial" w:cs="Arial"/>
          <w:b/>
          <w:bCs/>
          <w:lang w:val="fr-FR"/>
        </w:rPr>
        <w:t xml:space="preserve"> la biodiversité: </w:t>
      </w:r>
      <w:r w:rsidR="0060492A" w:rsidRPr="001E2B45">
        <w:rPr>
          <w:rFonts w:ascii="Arial" w:hAnsi="Arial" w:cs="Arial"/>
          <w:bCs/>
          <w:lang w:val="fr-FR"/>
        </w:rPr>
        <w:t>l</w:t>
      </w:r>
      <w:r w:rsidR="00526558" w:rsidRPr="001E2B45">
        <w:rPr>
          <w:rFonts w:ascii="Arial" w:hAnsi="Arial" w:cs="Arial"/>
          <w:bCs/>
          <w:lang w:val="fr-FR"/>
        </w:rPr>
        <w:t xml:space="preserve">a conservation </w:t>
      </w:r>
      <w:r w:rsidR="0060492A" w:rsidRPr="001E2B45">
        <w:rPr>
          <w:rFonts w:ascii="Arial" w:hAnsi="Arial" w:cs="Arial"/>
          <w:bCs/>
          <w:lang w:val="fr-FR"/>
        </w:rPr>
        <w:t>de la biodiversité est</w:t>
      </w:r>
      <w:r w:rsidR="00FD0FF6" w:rsidRPr="001E2B45">
        <w:rPr>
          <w:rFonts w:ascii="Arial" w:hAnsi="Arial" w:cs="Arial"/>
          <w:bCs/>
          <w:lang w:val="fr-FR"/>
        </w:rPr>
        <w:t xml:space="preserve"> </w:t>
      </w:r>
      <w:r w:rsidR="003341CB" w:rsidRPr="001E2B45">
        <w:rPr>
          <w:rFonts w:ascii="Arial" w:hAnsi="Arial" w:cs="Arial"/>
          <w:bCs/>
          <w:lang w:val="fr-FR"/>
        </w:rPr>
        <w:t xml:space="preserve">le </w:t>
      </w:r>
      <w:r w:rsidR="003341CB">
        <w:rPr>
          <w:rFonts w:ascii="Arial" w:hAnsi="Arial" w:cs="Arial"/>
          <w:bCs/>
          <w:lang w:val="fr-FR"/>
        </w:rPr>
        <w:t>défi central</w:t>
      </w:r>
      <w:r w:rsidR="00FD0FF6" w:rsidRPr="001E2B45">
        <w:rPr>
          <w:rFonts w:ascii="Arial" w:hAnsi="Arial" w:cs="Arial"/>
          <w:bCs/>
          <w:lang w:val="fr-FR"/>
        </w:rPr>
        <w:t xml:space="preserve"> </w:t>
      </w:r>
      <w:r w:rsidR="003341CB">
        <w:rPr>
          <w:rFonts w:ascii="Arial" w:hAnsi="Arial" w:cs="Arial"/>
          <w:bCs/>
          <w:lang w:val="fr-FR"/>
        </w:rPr>
        <w:t>du projet</w:t>
      </w:r>
      <w:r w:rsidR="00FD0FF6" w:rsidRPr="001E2B45">
        <w:rPr>
          <w:rFonts w:ascii="Arial" w:hAnsi="Arial" w:cs="Arial"/>
          <w:lang w:val="fr-FR"/>
        </w:rPr>
        <w:t>.</w:t>
      </w:r>
      <w:r w:rsidR="004F6E87">
        <w:rPr>
          <w:rFonts w:ascii="Arial" w:hAnsi="Arial" w:cs="Arial"/>
          <w:lang w:val="fr-FR"/>
        </w:rPr>
        <w:t xml:space="preserve"> </w:t>
      </w:r>
      <w:r w:rsidR="00FD0FF6" w:rsidRPr="001E2B45">
        <w:rPr>
          <w:rFonts w:ascii="Arial" w:hAnsi="Arial" w:cs="Arial"/>
          <w:lang w:val="fr-FR"/>
        </w:rPr>
        <w:t>Elle</w:t>
      </w:r>
      <w:r w:rsidR="00526558" w:rsidRPr="001E2B45">
        <w:rPr>
          <w:rFonts w:ascii="Arial" w:hAnsi="Arial" w:cs="Arial"/>
          <w:lang w:val="fr-FR"/>
        </w:rPr>
        <w:t xml:space="preserve"> permet au Cameroun et au Tchad de respecter leur accord</w:t>
      </w:r>
      <w:r w:rsidR="003341CB">
        <w:rPr>
          <w:rFonts w:ascii="Arial" w:hAnsi="Arial" w:cs="Arial"/>
          <w:lang w:val="fr-FR"/>
        </w:rPr>
        <w:t xml:space="preserve"> et</w:t>
      </w:r>
      <w:r w:rsidR="00526558" w:rsidRPr="001E2B45">
        <w:rPr>
          <w:rFonts w:ascii="Arial" w:hAnsi="Arial" w:cs="Arial"/>
          <w:lang w:val="fr-FR"/>
        </w:rPr>
        <w:t xml:space="preserve"> </w:t>
      </w:r>
      <w:r w:rsidR="002327BC" w:rsidRPr="001E2B45">
        <w:rPr>
          <w:rFonts w:ascii="Arial" w:hAnsi="Arial" w:cs="Arial"/>
          <w:lang w:val="fr-FR"/>
        </w:rPr>
        <w:t>d’é</w:t>
      </w:r>
      <w:r w:rsidR="002327BC">
        <w:rPr>
          <w:rFonts w:ascii="Arial" w:hAnsi="Arial" w:cs="Arial"/>
          <w:lang w:val="fr-FR"/>
        </w:rPr>
        <w:t>tendre</w:t>
      </w:r>
      <w:r w:rsidR="002327BC" w:rsidRPr="001E2B45">
        <w:rPr>
          <w:rFonts w:ascii="Arial" w:hAnsi="Arial" w:cs="Arial"/>
          <w:lang w:val="fr-FR"/>
        </w:rPr>
        <w:t xml:space="preserve"> </w:t>
      </w:r>
      <w:r w:rsidR="00FD0FF6" w:rsidRPr="001E2B45">
        <w:rPr>
          <w:rFonts w:ascii="Arial" w:hAnsi="Arial" w:cs="Arial"/>
          <w:lang w:val="fr-FR"/>
        </w:rPr>
        <w:t xml:space="preserve">leurs </w:t>
      </w:r>
      <w:r w:rsidR="00526558" w:rsidRPr="001E2B45">
        <w:rPr>
          <w:rFonts w:ascii="Arial" w:hAnsi="Arial" w:cs="Arial"/>
          <w:lang w:val="fr-FR"/>
        </w:rPr>
        <w:t xml:space="preserve">espaces </w:t>
      </w:r>
      <w:r w:rsidR="002327BC">
        <w:rPr>
          <w:rFonts w:ascii="Arial" w:hAnsi="Arial" w:cs="Arial"/>
          <w:lang w:val="fr-FR"/>
        </w:rPr>
        <w:t>protégés</w:t>
      </w:r>
      <w:r w:rsidR="007B0FDF" w:rsidRPr="001E2B45">
        <w:rPr>
          <w:rFonts w:ascii="Arial" w:hAnsi="Arial" w:cs="Arial"/>
          <w:lang w:val="fr-FR"/>
        </w:rPr>
        <w:t xml:space="preserve"> dans le cadre de la convention sur la diversité biologique (CBD). Marqueur : </w:t>
      </w:r>
      <w:r w:rsidR="007B0FDF" w:rsidRPr="001E2B45">
        <w:rPr>
          <w:rFonts w:ascii="Arial" w:hAnsi="Arial" w:cs="Arial"/>
          <w:b/>
          <w:lang w:val="fr-FR"/>
        </w:rPr>
        <w:t>BTR-2</w:t>
      </w:r>
    </w:p>
    <w:p w:rsidR="00E66D5F" w:rsidRPr="001E2B45" w:rsidRDefault="00E66D5F" w:rsidP="002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AB0619" w:rsidRPr="001E2B45" w:rsidRDefault="0039057D" w:rsidP="0033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Orientation vers la pauvreté : </w:t>
      </w:r>
      <w:r w:rsidR="00B52671" w:rsidRPr="001E2B45">
        <w:rPr>
          <w:rFonts w:ascii="Arial" w:hAnsi="Arial" w:cs="Arial"/>
          <w:bCs/>
          <w:lang w:val="fr-FR"/>
        </w:rPr>
        <w:t xml:space="preserve">Au Tchad, le </w:t>
      </w:r>
      <w:r w:rsidR="00F9369F">
        <w:rPr>
          <w:rFonts w:ascii="Arial" w:hAnsi="Arial" w:cs="Arial"/>
          <w:bCs/>
          <w:lang w:val="fr-FR"/>
        </w:rPr>
        <w:t xml:space="preserve">projet assiste la population </w:t>
      </w:r>
      <w:r w:rsidR="002327BC">
        <w:rPr>
          <w:rFonts w:ascii="Arial" w:hAnsi="Arial" w:cs="Arial"/>
          <w:bCs/>
          <w:lang w:val="fr-FR"/>
        </w:rPr>
        <w:t>pour un</w:t>
      </w:r>
      <w:r w:rsidR="002327BC" w:rsidRPr="001E2B45">
        <w:rPr>
          <w:rFonts w:ascii="Arial" w:hAnsi="Arial" w:cs="Arial"/>
          <w:bCs/>
          <w:lang w:val="fr-FR"/>
        </w:rPr>
        <w:t xml:space="preserve"> </w:t>
      </w:r>
      <w:r w:rsidR="00B52671" w:rsidRPr="001E2B45">
        <w:rPr>
          <w:rFonts w:ascii="Arial" w:hAnsi="Arial" w:cs="Arial"/>
          <w:bCs/>
          <w:lang w:val="fr-FR"/>
        </w:rPr>
        <w:t xml:space="preserve">accès aux ressources naturelles. Au Cameroun, les activités agricoles illégales génératices de revenu dans les </w:t>
      </w:r>
      <w:r w:rsidR="001072AE" w:rsidRPr="001E2B45">
        <w:rPr>
          <w:rFonts w:ascii="Arial" w:hAnsi="Arial" w:cs="Arial"/>
          <w:bCs/>
          <w:lang w:val="fr-FR"/>
        </w:rPr>
        <w:t xml:space="preserve">zones </w:t>
      </w:r>
      <w:r w:rsidR="002327BC">
        <w:rPr>
          <w:rFonts w:ascii="Arial" w:hAnsi="Arial" w:cs="Arial"/>
          <w:bCs/>
          <w:lang w:val="fr-FR"/>
        </w:rPr>
        <w:t>périphériques</w:t>
      </w:r>
      <w:r w:rsidR="002327BC" w:rsidRPr="001E2B45">
        <w:rPr>
          <w:rFonts w:ascii="Arial" w:hAnsi="Arial" w:cs="Arial"/>
          <w:bCs/>
          <w:lang w:val="fr-FR"/>
        </w:rPr>
        <w:t xml:space="preserve"> </w:t>
      </w:r>
      <w:r w:rsidR="001072AE" w:rsidRPr="001E2B45">
        <w:rPr>
          <w:rFonts w:ascii="Arial" w:hAnsi="Arial" w:cs="Arial"/>
          <w:bCs/>
          <w:lang w:val="fr-FR"/>
        </w:rPr>
        <w:t>réservées à la chasse ont pu être légalisées partiellement et ainsi stabilisées</w:t>
      </w:r>
      <w:r w:rsidR="00F9369F">
        <w:rPr>
          <w:rFonts w:ascii="Arial" w:hAnsi="Arial" w:cs="Arial"/>
          <w:bCs/>
          <w:lang w:val="fr-FR"/>
        </w:rPr>
        <w:t>.</w:t>
      </w:r>
      <w:r w:rsidR="001072AE" w:rsidRPr="001E2B45">
        <w:rPr>
          <w:rFonts w:ascii="Arial" w:hAnsi="Arial" w:cs="Arial"/>
          <w:bCs/>
          <w:lang w:val="fr-FR"/>
        </w:rPr>
        <w:t xml:space="preserve"> D’un autr</w:t>
      </w:r>
      <w:r w:rsidR="003341CB">
        <w:rPr>
          <w:rFonts w:ascii="Arial" w:hAnsi="Arial" w:cs="Arial"/>
          <w:bCs/>
          <w:lang w:val="fr-FR"/>
        </w:rPr>
        <w:t>e côté, l’utilisation massive des</w:t>
      </w:r>
      <w:r w:rsidR="001072AE" w:rsidRPr="001E2B45">
        <w:rPr>
          <w:rFonts w:ascii="Arial" w:hAnsi="Arial" w:cs="Arial"/>
          <w:bCs/>
          <w:lang w:val="fr-FR"/>
        </w:rPr>
        <w:t xml:space="preserve"> parc</w:t>
      </w:r>
      <w:r w:rsidR="003341CB">
        <w:rPr>
          <w:rFonts w:ascii="Arial" w:hAnsi="Arial" w:cs="Arial"/>
          <w:bCs/>
          <w:lang w:val="fr-FR"/>
        </w:rPr>
        <w:t>s</w:t>
      </w:r>
      <w:r w:rsidR="001072AE" w:rsidRPr="001E2B45">
        <w:rPr>
          <w:rFonts w:ascii="Arial" w:hAnsi="Arial" w:cs="Arial"/>
          <w:bCs/>
          <w:lang w:val="fr-FR"/>
        </w:rPr>
        <w:t xml:space="preserve"> comme </w:t>
      </w:r>
      <w:r w:rsidR="007948C0">
        <w:rPr>
          <w:rFonts w:ascii="Arial" w:hAnsi="Arial" w:cs="Arial"/>
          <w:bCs/>
          <w:lang w:val="fr-FR"/>
        </w:rPr>
        <w:t xml:space="preserve">aires de </w:t>
      </w:r>
      <w:r w:rsidR="001072AE" w:rsidRPr="001E2B45">
        <w:rPr>
          <w:rFonts w:ascii="Arial" w:hAnsi="Arial" w:cs="Arial"/>
          <w:bCs/>
          <w:lang w:val="fr-FR"/>
        </w:rPr>
        <w:t>pâturage est réduite</w:t>
      </w:r>
      <w:r w:rsidR="007948C0">
        <w:rPr>
          <w:rFonts w:ascii="Arial" w:hAnsi="Arial" w:cs="Arial"/>
          <w:bCs/>
          <w:lang w:val="fr-FR"/>
        </w:rPr>
        <w:t>,</w:t>
      </w:r>
      <w:r w:rsidR="001072AE" w:rsidRPr="001E2B45">
        <w:rPr>
          <w:rFonts w:ascii="Arial" w:hAnsi="Arial" w:cs="Arial"/>
          <w:bCs/>
          <w:lang w:val="fr-FR"/>
        </w:rPr>
        <w:t xml:space="preserve"> ce qui pourrait conduire à des pertes de revenu</w:t>
      </w:r>
      <w:r w:rsidR="000B3712">
        <w:rPr>
          <w:rFonts w:ascii="Arial" w:hAnsi="Arial" w:cs="Arial"/>
          <w:bCs/>
          <w:lang w:val="fr-FR"/>
        </w:rPr>
        <w:t>s</w:t>
      </w:r>
      <w:r w:rsidR="001072AE" w:rsidRPr="001E2B45">
        <w:rPr>
          <w:rFonts w:ascii="Arial" w:hAnsi="Arial" w:cs="Arial"/>
          <w:bCs/>
          <w:lang w:val="fr-FR"/>
        </w:rPr>
        <w:t xml:space="preserve"> par</w:t>
      </w:r>
      <w:r w:rsidR="00AB0619" w:rsidRPr="001E2B45">
        <w:rPr>
          <w:rFonts w:ascii="Arial" w:hAnsi="Arial" w:cs="Arial"/>
          <w:bCs/>
          <w:lang w:val="fr-FR"/>
        </w:rPr>
        <w:t xml:space="preserve"> </w:t>
      </w:r>
      <w:r w:rsidR="001072AE" w:rsidRPr="001E2B45">
        <w:rPr>
          <w:rFonts w:ascii="Arial" w:hAnsi="Arial" w:cs="Arial"/>
          <w:bCs/>
          <w:lang w:val="fr-FR"/>
        </w:rPr>
        <w:t xml:space="preserve">suite de manque d’alternatives. </w:t>
      </w:r>
      <w:r w:rsidR="00AB0619" w:rsidRPr="001E2B45">
        <w:rPr>
          <w:rFonts w:ascii="Arial" w:hAnsi="Arial" w:cs="Arial"/>
          <w:bCs/>
          <w:lang w:val="fr-FR"/>
        </w:rPr>
        <w:t>Etant donné que les parcs ne disposent que d’u</w:t>
      </w:r>
      <w:r w:rsidR="00F9369F">
        <w:rPr>
          <w:rFonts w:ascii="Arial" w:hAnsi="Arial" w:cs="Arial"/>
          <w:bCs/>
          <w:lang w:val="fr-FR"/>
        </w:rPr>
        <w:t>n potentiel limité de génération</w:t>
      </w:r>
      <w:r w:rsidR="00AB0619" w:rsidRPr="001E2B45">
        <w:rPr>
          <w:rFonts w:ascii="Arial" w:hAnsi="Arial" w:cs="Arial"/>
          <w:bCs/>
          <w:lang w:val="fr-FR"/>
        </w:rPr>
        <w:t xml:space="preserve"> de revenu</w:t>
      </w:r>
      <w:r w:rsidR="000B3712">
        <w:rPr>
          <w:rFonts w:ascii="Arial" w:hAnsi="Arial" w:cs="Arial"/>
          <w:bCs/>
          <w:lang w:val="fr-FR"/>
        </w:rPr>
        <w:t>s</w:t>
      </w:r>
      <w:r w:rsidR="00F9369F">
        <w:rPr>
          <w:rFonts w:ascii="Arial" w:hAnsi="Arial" w:cs="Arial"/>
          <w:bCs/>
          <w:lang w:val="fr-FR"/>
        </w:rPr>
        <w:t>,</w:t>
      </w:r>
      <w:r w:rsidR="00176C82" w:rsidRPr="001E2B45">
        <w:rPr>
          <w:rFonts w:ascii="Arial" w:hAnsi="Arial" w:cs="Arial"/>
          <w:bCs/>
          <w:lang w:val="fr-FR"/>
        </w:rPr>
        <w:t xml:space="preserve"> </w:t>
      </w:r>
      <w:r w:rsidR="007948C0">
        <w:rPr>
          <w:rFonts w:ascii="Arial" w:hAnsi="Arial" w:cs="Arial"/>
          <w:bCs/>
          <w:lang w:val="fr-FR"/>
        </w:rPr>
        <w:t>(</w:t>
      </w:r>
      <w:r w:rsidR="00176C82" w:rsidRPr="001E2B45">
        <w:rPr>
          <w:rFonts w:ascii="Arial" w:hAnsi="Arial" w:cs="Arial"/>
          <w:bCs/>
          <w:lang w:val="fr-FR"/>
        </w:rPr>
        <w:t>écotourisme, participation à la gestion du parc)</w:t>
      </w:r>
      <w:r w:rsidR="00AB0619" w:rsidRPr="001E2B45">
        <w:rPr>
          <w:rFonts w:ascii="Arial" w:hAnsi="Arial" w:cs="Arial"/>
          <w:bCs/>
          <w:lang w:val="fr-FR"/>
        </w:rPr>
        <w:t xml:space="preserve">, seulement une partie </w:t>
      </w:r>
      <w:r w:rsidR="002327BC">
        <w:rPr>
          <w:rFonts w:ascii="Arial" w:hAnsi="Arial" w:cs="Arial"/>
          <w:bCs/>
          <w:lang w:val="fr-FR"/>
        </w:rPr>
        <w:t>infime</w:t>
      </w:r>
      <w:r w:rsidR="002327BC" w:rsidRPr="001E2B45">
        <w:rPr>
          <w:rFonts w:ascii="Arial" w:hAnsi="Arial" w:cs="Arial"/>
          <w:bCs/>
          <w:lang w:val="fr-FR"/>
        </w:rPr>
        <w:t xml:space="preserve"> </w:t>
      </w:r>
      <w:r w:rsidR="00AB0619" w:rsidRPr="001E2B45">
        <w:rPr>
          <w:rFonts w:ascii="Arial" w:hAnsi="Arial" w:cs="Arial"/>
          <w:bCs/>
          <w:lang w:val="fr-FR"/>
        </w:rPr>
        <w:t xml:space="preserve">de la population de la </w:t>
      </w:r>
      <w:r w:rsidR="000758E6">
        <w:rPr>
          <w:rFonts w:ascii="Arial" w:hAnsi="Arial" w:cs="Arial"/>
          <w:bCs/>
          <w:lang w:val="fr-FR"/>
        </w:rPr>
        <w:t>zone d’intervention</w:t>
      </w:r>
      <w:r w:rsidR="00AB0619" w:rsidRPr="001E2B45">
        <w:rPr>
          <w:rFonts w:ascii="Arial" w:hAnsi="Arial" w:cs="Arial"/>
          <w:bCs/>
          <w:lang w:val="fr-FR"/>
        </w:rPr>
        <w:t xml:space="preserve"> du projet pourra bénéficier directement </w:t>
      </w:r>
      <w:r w:rsidR="00D45568" w:rsidRPr="001E2B45">
        <w:rPr>
          <w:rFonts w:ascii="Arial" w:hAnsi="Arial" w:cs="Arial"/>
          <w:bCs/>
          <w:lang w:val="fr-FR"/>
        </w:rPr>
        <w:t xml:space="preserve">des activités. Marqueur : </w:t>
      </w:r>
      <w:r w:rsidR="00D45568" w:rsidRPr="001E2B45">
        <w:rPr>
          <w:rFonts w:ascii="Arial" w:hAnsi="Arial" w:cs="Arial"/>
          <w:b/>
          <w:bCs/>
          <w:lang w:val="fr-FR"/>
        </w:rPr>
        <w:t>AO-MSA</w:t>
      </w:r>
      <w:r w:rsidR="00AB0619" w:rsidRPr="001E2B45">
        <w:rPr>
          <w:rFonts w:ascii="Arial" w:hAnsi="Arial" w:cs="Arial"/>
          <w:bCs/>
          <w:lang w:val="fr-FR"/>
        </w:rPr>
        <w:t xml:space="preserve"> </w:t>
      </w:r>
    </w:p>
    <w:p w:rsidR="00F77388" w:rsidRPr="001E2B45" w:rsidRDefault="00F77388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E66D5F" w:rsidRPr="001E2B45" w:rsidRDefault="00E66D5F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F77388" w:rsidRPr="001E2B45" w:rsidRDefault="00F77388" w:rsidP="00794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Développement rural et sécurité alimentaire: </w:t>
      </w:r>
      <w:r w:rsidRPr="001E2B45">
        <w:rPr>
          <w:rFonts w:ascii="Arial" w:hAnsi="Arial" w:cs="Arial"/>
          <w:bCs/>
          <w:lang w:val="fr-FR"/>
        </w:rPr>
        <w:t>L’amélioration des conditions de vi</w:t>
      </w:r>
      <w:r w:rsidR="00E6195C" w:rsidRPr="001E2B45">
        <w:rPr>
          <w:rFonts w:ascii="Arial" w:hAnsi="Arial" w:cs="Arial"/>
          <w:bCs/>
          <w:lang w:val="fr-FR"/>
        </w:rPr>
        <w:t>e</w:t>
      </w:r>
      <w:r w:rsidRPr="001E2B45">
        <w:rPr>
          <w:rFonts w:ascii="Arial" w:hAnsi="Arial" w:cs="Arial"/>
          <w:bCs/>
          <w:lang w:val="fr-FR"/>
        </w:rPr>
        <w:t xml:space="preserve"> de la population rural</w:t>
      </w:r>
      <w:r w:rsidR="003C2194" w:rsidRPr="001E2B45">
        <w:rPr>
          <w:rFonts w:ascii="Arial" w:hAnsi="Arial" w:cs="Arial"/>
          <w:bCs/>
          <w:lang w:val="fr-FR"/>
        </w:rPr>
        <w:t>e</w:t>
      </w:r>
      <w:r w:rsidRPr="001E2B45">
        <w:rPr>
          <w:rFonts w:ascii="Arial" w:hAnsi="Arial" w:cs="Arial"/>
          <w:bCs/>
          <w:lang w:val="fr-FR"/>
        </w:rPr>
        <w:t xml:space="preserve"> est un objectif secondaire </w:t>
      </w:r>
      <w:r w:rsidR="00E6195C" w:rsidRPr="001E2B45">
        <w:rPr>
          <w:rFonts w:ascii="Arial" w:hAnsi="Arial" w:cs="Arial"/>
          <w:bCs/>
          <w:lang w:val="fr-FR"/>
        </w:rPr>
        <w:t xml:space="preserve">explicite </w:t>
      </w:r>
      <w:r w:rsidR="002327BC">
        <w:rPr>
          <w:rFonts w:ascii="Arial" w:hAnsi="Arial" w:cs="Arial"/>
          <w:bCs/>
          <w:lang w:val="fr-FR"/>
        </w:rPr>
        <w:t>du projet</w:t>
      </w:r>
      <w:r w:rsidR="003C2194" w:rsidRPr="001E2B45">
        <w:rPr>
          <w:rFonts w:ascii="Arial" w:hAnsi="Arial" w:cs="Arial"/>
          <w:bCs/>
          <w:lang w:val="fr-FR"/>
        </w:rPr>
        <w:t xml:space="preserve"> </w:t>
      </w:r>
      <w:r w:rsidRPr="001E2B45">
        <w:rPr>
          <w:rFonts w:ascii="Arial" w:hAnsi="Arial" w:cs="Arial"/>
          <w:bCs/>
          <w:lang w:val="fr-FR"/>
        </w:rPr>
        <w:t>et sera atteint par u</w:t>
      </w:r>
      <w:r w:rsidR="00E6195C" w:rsidRPr="001E2B45">
        <w:rPr>
          <w:rFonts w:ascii="Arial" w:hAnsi="Arial" w:cs="Arial"/>
          <w:bCs/>
          <w:lang w:val="fr-FR"/>
        </w:rPr>
        <w:t xml:space="preserve">n meilleur accès légal </w:t>
      </w:r>
      <w:r w:rsidRPr="001E2B45">
        <w:rPr>
          <w:rFonts w:ascii="Arial" w:hAnsi="Arial" w:cs="Arial"/>
          <w:bCs/>
          <w:lang w:val="fr-FR"/>
        </w:rPr>
        <w:t>de la population au</w:t>
      </w:r>
      <w:r w:rsidR="00E6195C" w:rsidRPr="001E2B45">
        <w:rPr>
          <w:rFonts w:ascii="Arial" w:hAnsi="Arial" w:cs="Arial"/>
          <w:bCs/>
          <w:lang w:val="fr-FR"/>
        </w:rPr>
        <w:t>x</w:t>
      </w:r>
      <w:r w:rsidRPr="001E2B45">
        <w:rPr>
          <w:rFonts w:ascii="Arial" w:hAnsi="Arial" w:cs="Arial"/>
          <w:bCs/>
          <w:lang w:val="fr-FR"/>
        </w:rPr>
        <w:t xml:space="preserve"> ressources </w:t>
      </w:r>
      <w:r w:rsidR="00E6195C" w:rsidRPr="001E2B45">
        <w:rPr>
          <w:rFonts w:ascii="Arial" w:hAnsi="Arial" w:cs="Arial"/>
          <w:bCs/>
          <w:lang w:val="fr-FR"/>
        </w:rPr>
        <w:t>(</w:t>
      </w:r>
      <w:r w:rsidRPr="001E2B45">
        <w:rPr>
          <w:rFonts w:ascii="Arial" w:hAnsi="Arial" w:cs="Arial"/>
          <w:bCs/>
          <w:lang w:val="fr-FR"/>
        </w:rPr>
        <w:t>forestières</w:t>
      </w:r>
      <w:r w:rsidR="00E6195C" w:rsidRPr="001E2B45">
        <w:rPr>
          <w:rFonts w:ascii="Arial" w:hAnsi="Arial" w:cs="Arial"/>
          <w:bCs/>
          <w:lang w:val="fr-FR"/>
        </w:rPr>
        <w:t>)</w:t>
      </w:r>
      <w:r w:rsidRPr="001E2B45">
        <w:rPr>
          <w:rFonts w:ascii="Arial" w:hAnsi="Arial" w:cs="Arial"/>
          <w:bCs/>
          <w:lang w:val="fr-FR"/>
        </w:rPr>
        <w:t xml:space="preserve"> naturelles ainsi que </w:t>
      </w:r>
      <w:r w:rsidR="00E6195C" w:rsidRPr="001E2B45">
        <w:rPr>
          <w:rFonts w:ascii="Arial" w:hAnsi="Arial" w:cs="Arial"/>
          <w:bCs/>
          <w:lang w:val="fr-FR"/>
        </w:rPr>
        <w:t xml:space="preserve">par </w:t>
      </w:r>
      <w:r w:rsidRPr="001E2B45">
        <w:rPr>
          <w:rFonts w:ascii="Arial" w:hAnsi="Arial" w:cs="Arial"/>
          <w:bCs/>
          <w:lang w:val="fr-FR"/>
        </w:rPr>
        <w:t>la réalisation ciblée de méthodes culturales améliorées</w:t>
      </w:r>
      <w:r w:rsidR="00170FC3" w:rsidRPr="001E2B45">
        <w:rPr>
          <w:rFonts w:ascii="Arial" w:hAnsi="Arial" w:cs="Arial"/>
          <w:bCs/>
          <w:lang w:val="fr-FR"/>
        </w:rPr>
        <w:t xml:space="preserve"> et conforme</w:t>
      </w:r>
      <w:r w:rsidR="00E6195C" w:rsidRPr="001E2B45">
        <w:rPr>
          <w:rFonts w:ascii="Arial" w:hAnsi="Arial" w:cs="Arial"/>
          <w:bCs/>
          <w:lang w:val="fr-FR"/>
        </w:rPr>
        <w:t>s</w:t>
      </w:r>
      <w:r w:rsidR="00170FC3" w:rsidRPr="001E2B45">
        <w:rPr>
          <w:rFonts w:ascii="Arial" w:hAnsi="Arial" w:cs="Arial"/>
          <w:bCs/>
          <w:lang w:val="fr-FR"/>
        </w:rPr>
        <w:t xml:space="preserve"> (p.ex. des systémes agroforestiers). Marqueur : </w:t>
      </w:r>
      <w:r w:rsidR="00170FC3" w:rsidRPr="001E2B45">
        <w:rPr>
          <w:rFonts w:ascii="Arial" w:hAnsi="Arial" w:cs="Arial"/>
          <w:b/>
          <w:bCs/>
          <w:lang w:val="fr-FR"/>
        </w:rPr>
        <w:t>LE-1.</w:t>
      </w:r>
    </w:p>
    <w:p w:rsidR="00E66D5F" w:rsidRPr="001E2B45" w:rsidRDefault="00E66D5F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1261D8" w:rsidRPr="00916DEE" w:rsidRDefault="00170FC3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Paix et sécurité: </w:t>
      </w:r>
      <w:r w:rsidR="006D4EE2" w:rsidRPr="001E2B45">
        <w:rPr>
          <w:rFonts w:ascii="Arial" w:hAnsi="Arial" w:cs="Arial"/>
          <w:bCs/>
          <w:lang w:val="fr-FR"/>
        </w:rPr>
        <w:t>L</w:t>
      </w:r>
      <w:r w:rsidR="00023430">
        <w:rPr>
          <w:rFonts w:ascii="Arial" w:hAnsi="Arial" w:cs="Arial"/>
          <w:bCs/>
          <w:lang w:val="fr-FR"/>
        </w:rPr>
        <w:t>e projet</w:t>
      </w:r>
      <w:r w:rsidR="006D4EE2" w:rsidRPr="001E2B45">
        <w:rPr>
          <w:rFonts w:ascii="Arial" w:hAnsi="Arial" w:cs="Arial"/>
          <w:bCs/>
          <w:lang w:val="fr-FR"/>
        </w:rPr>
        <w:t xml:space="preserve"> contribue à la réduc</w:t>
      </w:r>
      <w:r w:rsidR="00BE08FD" w:rsidRPr="001E2B45">
        <w:rPr>
          <w:rFonts w:ascii="Arial" w:hAnsi="Arial" w:cs="Arial"/>
          <w:bCs/>
          <w:lang w:val="fr-FR"/>
        </w:rPr>
        <w:t>tion du poten</w:t>
      </w:r>
      <w:r w:rsidR="002327BC">
        <w:rPr>
          <w:rFonts w:ascii="Arial" w:hAnsi="Arial" w:cs="Arial"/>
          <w:bCs/>
          <w:lang w:val="fr-FR"/>
        </w:rPr>
        <w:t>t</w:t>
      </w:r>
      <w:r w:rsidR="00BE08FD" w:rsidRPr="001E2B45">
        <w:rPr>
          <w:rFonts w:ascii="Arial" w:hAnsi="Arial" w:cs="Arial"/>
          <w:bCs/>
          <w:lang w:val="fr-FR"/>
        </w:rPr>
        <w:t>iel de confli</w:t>
      </w:r>
      <w:r w:rsidR="006D4EE2" w:rsidRPr="001E2B45">
        <w:rPr>
          <w:rFonts w:ascii="Arial" w:hAnsi="Arial" w:cs="Arial"/>
          <w:bCs/>
          <w:lang w:val="fr-FR"/>
        </w:rPr>
        <w:t>t</w:t>
      </w:r>
      <w:r w:rsidR="000B3712">
        <w:rPr>
          <w:rFonts w:ascii="Arial" w:hAnsi="Arial" w:cs="Arial"/>
          <w:bCs/>
          <w:lang w:val="fr-FR"/>
        </w:rPr>
        <w:t>s</w:t>
      </w:r>
      <w:r w:rsidR="006D4EE2" w:rsidRPr="001E2B45">
        <w:rPr>
          <w:rFonts w:ascii="Arial" w:hAnsi="Arial" w:cs="Arial"/>
          <w:bCs/>
          <w:lang w:val="fr-FR"/>
        </w:rPr>
        <w:t xml:space="preserve"> p</w:t>
      </w:r>
      <w:r w:rsidR="00023430">
        <w:rPr>
          <w:rFonts w:ascii="Arial" w:hAnsi="Arial" w:cs="Arial"/>
          <w:bCs/>
          <w:lang w:val="fr-FR"/>
        </w:rPr>
        <w:t>ar l</w:t>
      </w:r>
      <w:r w:rsidRPr="001E2B45">
        <w:rPr>
          <w:rFonts w:ascii="Arial" w:hAnsi="Arial" w:cs="Arial"/>
          <w:bCs/>
          <w:lang w:val="fr-FR"/>
        </w:rPr>
        <w:t>a promotion de la politique régional</w:t>
      </w:r>
      <w:r w:rsidR="000758E6">
        <w:rPr>
          <w:rFonts w:ascii="Arial" w:hAnsi="Arial" w:cs="Arial"/>
          <w:bCs/>
          <w:lang w:val="fr-FR"/>
        </w:rPr>
        <w:t>e et de coopé</w:t>
      </w:r>
      <w:r w:rsidR="003C2194" w:rsidRPr="001E2B45">
        <w:rPr>
          <w:rFonts w:ascii="Arial" w:hAnsi="Arial" w:cs="Arial"/>
          <w:bCs/>
          <w:lang w:val="fr-FR"/>
        </w:rPr>
        <w:t>ration ainsi que par</w:t>
      </w:r>
      <w:r w:rsidRPr="001E2B45">
        <w:rPr>
          <w:rFonts w:ascii="Arial" w:hAnsi="Arial" w:cs="Arial"/>
          <w:bCs/>
          <w:lang w:val="fr-FR"/>
        </w:rPr>
        <w:t xml:space="preserve"> </w:t>
      </w:r>
      <w:r w:rsidR="006D4EE2" w:rsidRPr="001E2B45">
        <w:rPr>
          <w:rFonts w:ascii="Arial" w:hAnsi="Arial" w:cs="Arial"/>
          <w:bCs/>
          <w:lang w:val="fr-FR"/>
        </w:rPr>
        <w:t xml:space="preserve">la </w:t>
      </w:r>
      <w:r w:rsidRPr="001E2B45">
        <w:rPr>
          <w:rFonts w:ascii="Arial" w:hAnsi="Arial" w:cs="Arial"/>
          <w:bCs/>
          <w:lang w:val="fr-FR"/>
        </w:rPr>
        <w:t xml:space="preserve">promotion des processus </w:t>
      </w:r>
      <w:r w:rsidR="00BE08FD" w:rsidRPr="001E2B45">
        <w:rPr>
          <w:rFonts w:ascii="Arial" w:hAnsi="Arial" w:cs="Arial"/>
          <w:bCs/>
          <w:lang w:val="fr-FR"/>
        </w:rPr>
        <w:t xml:space="preserve">participatifs </w:t>
      </w:r>
      <w:r w:rsidRPr="001E2B45">
        <w:rPr>
          <w:rFonts w:ascii="Arial" w:hAnsi="Arial" w:cs="Arial"/>
          <w:bCs/>
          <w:lang w:val="fr-FR"/>
        </w:rPr>
        <w:t>de plan</w:t>
      </w:r>
      <w:r w:rsidR="006D4EE2" w:rsidRPr="001E2B45">
        <w:rPr>
          <w:rFonts w:ascii="Arial" w:hAnsi="Arial" w:cs="Arial"/>
          <w:bCs/>
          <w:lang w:val="fr-FR"/>
        </w:rPr>
        <w:t xml:space="preserve">ification et de </w:t>
      </w:r>
      <w:r w:rsidR="00023430">
        <w:rPr>
          <w:rFonts w:ascii="Arial" w:hAnsi="Arial" w:cs="Arial"/>
          <w:bCs/>
          <w:lang w:val="fr-FR"/>
        </w:rPr>
        <w:t>gestion</w:t>
      </w:r>
      <w:r w:rsidRPr="001E2B45">
        <w:rPr>
          <w:rFonts w:ascii="Arial" w:hAnsi="Arial" w:cs="Arial"/>
          <w:bCs/>
          <w:lang w:val="fr-FR"/>
        </w:rPr>
        <w:t xml:space="preserve">. </w:t>
      </w:r>
      <w:r w:rsidR="006D4EE2" w:rsidRPr="001E2B45">
        <w:rPr>
          <w:rFonts w:ascii="Arial" w:hAnsi="Arial" w:cs="Arial"/>
          <w:bCs/>
          <w:lang w:val="fr-FR"/>
        </w:rPr>
        <w:t>Les activités sont planifiées et réalisées de façon à tenir compte de</w:t>
      </w:r>
      <w:r w:rsidR="002327BC">
        <w:rPr>
          <w:rFonts w:ascii="Arial" w:hAnsi="Arial" w:cs="Arial"/>
          <w:bCs/>
          <w:lang w:val="fr-FR"/>
        </w:rPr>
        <w:t>s</w:t>
      </w:r>
      <w:r w:rsidR="006D4EE2" w:rsidRPr="001E2B45">
        <w:rPr>
          <w:rFonts w:ascii="Arial" w:hAnsi="Arial" w:cs="Arial"/>
          <w:bCs/>
          <w:lang w:val="fr-FR"/>
        </w:rPr>
        <w:t xml:space="preserve"> potentiels de conflit</w:t>
      </w:r>
      <w:r w:rsidR="000B3712">
        <w:rPr>
          <w:rFonts w:ascii="Arial" w:hAnsi="Arial" w:cs="Arial"/>
          <w:bCs/>
          <w:lang w:val="fr-FR"/>
        </w:rPr>
        <w:t>s</w:t>
      </w:r>
      <w:r w:rsidR="00A7492D" w:rsidRPr="001E2B45">
        <w:rPr>
          <w:rFonts w:ascii="Arial" w:hAnsi="Arial" w:cs="Arial"/>
          <w:bCs/>
          <w:lang w:val="fr-FR"/>
        </w:rPr>
        <w:t>. Ceci concerne surtout les mesures de transfert</w:t>
      </w:r>
      <w:r w:rsidR="00FA016C" w:rsidRPr="001E2B45">
        <w:rPr>
          <w:rFonts w:ascii="Arial" w:hAnsi="Arial" w:cs="Arial"/>
          <w:bCs/>
          <w:lang w:val="fr-FR"/>
        </w:rPr>
        <w:t>s</w:t>
      </w:r>
      <w:r w:rsidR="00A7492D" w:rsidRPr="001E2B45">
        <w:rPr>
          <w:rFonts w:ascii="Arial" w:hAnsi="Arial" w:cs="Arial"/>
          <w:bCs/>
          <w:lang w:val="fr-FR"/>
        </w:rPr>
        <w:t xml:space="preserve"> probables et les limitations d’accès dans le cadre de </w:t>
      </w:r>
      <w:r w:rsidR="002327BC" w:rsidRPr="001E2B45">
        <w:rPr>
          <w:rFonts w:ascii="Arial" w:hAnsi="Arial" w:cs="Arial"/>
          <w:bCs/>
          <w:lang w:val="fr-FR"/>
        </w:rPr>
        <w:t>l’</w:t>
      </w:r>
      <w:r w:rsidR="002327BC">
        <w:rPr>
          <w:rFonts w:ascii="Arial" w:hAnsi="Arial" w:cs="Arial"/>
          <w:bCs/>
          <w:lang w:val="fr-FR"/>
        </w:rPr>
        <w:t>extension</w:t>
      </w:r>
      <w:r w:rsidR="002327BC" w:rsidRPr="001E2B45">
        <w:rPr>
          <w:rFonts w:ascii="Arial" w:hAnsi="Arial" w:cs="Arial"/>
          <w:bCs/>
          <w:lang w:val="fr-FR"/>
        </w:rPr>
        <w:t xml:space="preserve"> </w:t>
      </w:r>
      <w:r w:rsidR="00023430">
        <w:rPr>
          <w:rFonts w:ascii="Arial" w:hAnsi="Arial" w:cs="Arial"/>
          <w:bCs/>
          <w:lang w:val="fr-FR"/>
        </w:rPr>
        <w:t>des</w:t>
      </w:r>
      <w:r w:rsidR="00A7492D" w:rsidRPr="001E2B45">
        <w:rPr>
          <w:rFonts w:ascii="Arial" w:hAnsi="Arial" w:cs="Arial"/>
          <w:bCs/>
          <w:lang w:val="fr-FR"/>
        </w:rPr>
        <w:t xml:space="preserve"> parc</w:t>
      </w:r>
      <w:r w:rsidR="00023430">
        <w:rPr>
          <w:rFonts w:ascii="Arial" w:hAnsi="Arial" w:cs="Arial"/>
          <w:bCs/>
          <w:lang w:val="fr-FR"/>
        </w:rPr>
        <w:t>s</w:t>
      </w:r>
      <w:r w:rsidR="00A7492D" w:rsidRPr="001E2B45">
        <w:rPr>
          <w:rFonts w:ascii="Arial" w:hAnsi="Arial" w:cs="Arial"/>
          <w:bCs/>
          <w:lang w:val="fr-FR"/>
        </w:rPr>
        <w:t>. Paix et sécurité constituent un important but subordonné (aspect parti</w:t>
      </w:r>
      <w:r w:rsidR="00FA016C" w:rsidRPr="001E2B45">
        <w:rPr>
          <w:rFonts w:ascii="Arial" w:hAnsi="Arial" w:cs="Arial"/>
          <w:bCs/>
          <w:lang w:val="fr-FR"/>
        </w:rPr>
        <w:t>e</w:t>
      </w:r>
      <w:r w:rsidR="00A7492D" w:rsidRPr="001E2B45">
        <w:rPr>
          <w:rFonts w:ascii="Arial" w:hAnsi="Arial" w:cs="Arial"/>
          <w:bCs/>
          <w:lang w:val="fr-FR"/>
        </w:rPr>
        <w:t>l de l’objectif du programme et du module, output)</w:t>
      </w:r>
      <w:r w:rsidR="00FA016C" w:rsidRPr="001E2B45">
        <w:rPr>
          <w:rFonts w:ascii="Arial" w:hAnsi="Arial" w:cs="Arial"/>
          <w:bCs/>
          <w:lang w:val="fr-FR"/>
        </w:rPr>
        <w:t>, mais n’est pas une raison centrale pour la réalisation du projet</w:t>
      </w:r>
      <w:r w:rsidR="00A7492D" w:rsidRPr="001E2B45">
        <w:rPr>
          <w:rFonts w:ascii="Arial" w:hAnsi="Arial" w:cs="Arial"/>
          <w:bCs/>
          <w:lang w:val="fr-FR"/>
        </w:rPr>
        <w:t>.</w:t>
      </w:r>
      <w:r w:rsidR="00C023D3" w:rsidRPr="001E2B45">
        <w:rPr>
          <w:rFonts w:ascii="Arial" w:hAnsi="Arial" w:cs="Arial"/>
          <w:bCs/>
          <w:lang w:val="fr-FR"/>
        </w:rPr>
        <w:t xml:space="preserve"> </w:t>
      </w:r>
      <w:r w:rsidR="00C023D3" w:rsidRPr="00916DEE">
        <w:rPr>
          <w:rFonts w:ascii="Arial" w:hAnsi="Arial" w:cs="Arial"/>
          <w:bCs/>
          <w:lang w:val="fr-FR"/>
        </w:rPr>
        <w:t xml:space="preserve">Marqueur : </w:t>
      </w:r>
      <w:r w:rsidR="00C023D3" w:rsidRPr="00916DEE">
        <w:rPr>
          <w:rFonts w:ascii="Arial" w:hAnsi="Arial" w:cs="Arial"/>
          <w:b/>
          <w:bCs/>
          <w:lang w:val="fr-FR"/>
        </w:rPr>
        <w:t>FS-1.</w:t>
      </w:r>
    </w:p>
    <w:p w:rsidR="003C2194" w:rsidRPr="001E2B45" w:rsidRDefault="003C2194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800B52" w:rsidRPr="001E2B45" w:rsidRDefault="009E137A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Droits humains: </w:t>
      </w:r>
      <w:r w:rsidRPr="001E2B45">
        <w:rPr>
          <w:rFonts w:ascii="Arial" w:hAnsi="Arial" w:cs="Arial"/>
          <w:bCs/>
          <w:lang w:val="fr-FR"/>
        </w:rPr>
        <w:t xml:space="preserve">Le projet </w:t>
      </w:r>
      <w:r w:rsidR="00800B52" w:rsidRPr="001E2B45">
        <w:rPr>
          <w:rFonts w:ascii="Arial" w:hAnsi="Arial" w:cs="Arial"/>
          <w:bCs/>
          <w:lang w:val="fr-FR"/>
        </w:rPr>
        <w:t>encourage</w:t>
      </w:r>
      <w:r w:rsidRPr="001E2B45">
        <w:rPr>
          <w:rFonts w:ascii="Arial" w:hAnsi="Arial" w:cs="Arial"/>
          <w:bCs/>
          <w:lang w:val="fr-FR"/>
        </w:rPr>
        <w:t xml:space="preserve"> la participation de la population locale </w:t>
      </w:r>
      <w:r w:rsidR="00800B52" w:rsidRPr="001E2B45">
        <w:rPr>
          <w:rFonts w:ascii="Arial" w:hAnsi="Arial" w:cs="Arial"/>
          <w:bCs/>
          <w:lang w:val="fr-FR"/>
        </w:rPr>
        <w:t>à prendre des décisions sur l’utilisation des ressources naturelles qui sont indispensables à leur existence. En travaillant au sein d</w:t>
      </w:r>
      <w:r w:rsidR="00D42E68" w:rsidRPr="001E2B45">
        <w:rPr>
          <w:rFonts w:ascii="Arial" w:hAnsi="Arial" w:cs="Arial"/>
          <w:bCs/>
          <w:lang w:val="fr-FR"/>
        </w:rPr>
        <w:t xml:space="preserve">e l’administration </w:t>
      </w:r>
      <w:r w:rsidR="00023430">
        <w:rPr>
          <w:rFonts w:ascii="Arial" w:hAnsi="Arial" w:cs="Arial"/>
          <w:bCs/>
          <w:lang w:val="fr-FR"/>
        </w:rPr>
        <w:t>des</w:t>
      </w:r>
      <w:r w:rsidR="00800B52" w:rsidRPr="001E2B45">
        <w:rPr>
          <w:rFonts w:ascii="Arial" w:hAnsi="Arial" w:cs="Arial"/>
          <w:bCs/>
          <w:lang w:val="fr-FR"/>
        </w:rPr>
        <w:t xml:space="preserve"> parc</w:t>
      </w:r>
      <w:r w:rsidR="00023430">
        <w:rPr>
          <w:rFonts w:ascii="Arial" w:hAnsi="Arial" w:cs="Arial"/>
          <w:bCs/>
          <w:lang w:val="fr-FR"/>
        </w:rPr>
        <w:t>s</w:t>
      </w:r>
      <w:r w:rsidR="00800B52" w:rsidRPr="001E2B45">
        <w:rPr>
          <w:rFonts w:ascii="Arial" w:hAnsi="Arial" w:cs="Arial"/>
          <w:bCs/>
          <w:lang w:val="fr-FR"/>
        </w:rPr>
        <w:t xml:space="preserve"> dans le cadre de la co-gestion, de nouvelles possibilités génératrices de r</w:t>
      </w:r>
      <w:r w:rsidR="002500B7" w:rsidRPr="001E2B45">
        <w:rPr>
          <w:rFonts w:ascii="Arial" w:hAnsi="Arial" w:cs="Arial"/>
          <w:bCs/>
          <w:lang w:val="fr-FR"/>
        </w:rPr>
        <w:t>evenu</w:t>
      </w:r>
      <w:r w:rsidR="000758E6">
        <w:rPr>
          <w:rFonts w:ascii="Arial" w:hAnsi="Arial" w:cs="Arial"/>
          <w:bCs/>
          <w:lang w:val="fr-FR"/>
        </w:rPr>
        <w:t>s</w:t>
      </w:r>
      <w:r w:rsidR="002500B7" w:rsidRPr="001E2B45">
        <w:rPr>
          <w:rFonts w:ascii="Arial" w:hAnsi="Arial" w:cs="Arial"/>
          <w:bCs/>
          <w:lang w:val="fr-FR"/>
        </w:rPr>
        <w:t xml:space="preserve"> seront créées qui diminueront la nécessité de</w:t>
      </w:r>
      <w:r w:rsidR="00800B52" w:rsidRPr="001E2B45">
        <w:rPr>
          <w:rFonts w:ascii="Arial" w:hAnsi="Arial" w:cs="Arial"/>
          <w:bCs/>
          <w:lang w:val="fr-FR"/>
        </w:rPr>
        <w:t xml:space="preserve"> la population riv</w:t>
      </w:r>
      <w:r w:rsidR="007E4253">
        <w:rPr>
          <w:rFonts w:ascii="Arial" w:hAnsi="Arial" w:cs="Arial"/>
          <w:bCs/>
          <w:lang w:val="fr-FR"/>
        </w:rPr>
        <w:t>e</w:t>
      </w:r>
      <w:r w:rsidR="00800B52" w:rsidRPr="001E2B45">
        <w:rPr>
          <w:rFonts w:ascii="Arial" w:hAnsi="Arial" w:cs="Arial"/>
          <w:bCs/>
          <w:lang w:val="fr-FR"/>
        </w:rPr>
        <w:t xml:space="preserve">raine d’avoir recours à l’utilisation illégale des ressources. </w:t>
      </w:r>
      <w:r w:rsidR="00C42024" w:rsidRPr="001E2B45">
        <w:rPr>
          <w:rFonts w:ascii="Arial" w:hAnsi="Arial" w:cs="Arial"/>
          <w:bCs/>
          <w:lang w:val="fr-FR"/>
        </w:rPr>
        <w:t>Si des mesures de transfert</w:t>
      </w:r>
      <w:r w:rsidR="00D42E68" w:rsidRPr="001E2B45">
        <w:rPr>
          <w:rFonts w:ascii="Arial" w:hAnsi="Arial" w:cs="Arial"/>
          <w:bCs/>
          <w:lang w:val="fr-FR"/>
        </w:rPr>
        <w:t>s</w:t>
      </w:r>
      <w:r w:rsidR="00C42024" w:rsidRPr="001E2B45">
        <w:rPr>
          <w:rFonts w:ascii="Arial" w:hAnsi="Arial" w:cs="Arial"/>
          <w:bCs/>
          <w:lang w:val="fr-FR"/>
        </w:rPr>
        <w:t xml:space="preserve"> étaient nécessaires pour sécuriser le</w:t>
      </w:r>
      <w:r w:rsidR="00D42E68" w:rsidRPr="001E2B45">
        <w:rPr>
          <w:rFonts w:ascii="Arial" w:hAnsi="Arial" w:cs="Arial"/>
          <w:bCs/>
          <w:lang w:val="fr-FR"/>
        </w:rPr>
        <w:t>s aires protégées</w:t>
      </w:r>
      <w:r w:rsidR="00C42024" w:rsidRPr="001E2B45">
        <w:rPr>
          <w:rFonts w:ascii="Arial" w:hAnsi="Arial" w:cs="Arial"/>
          <w:bCs/>
          <w:lang w:val="fr-FR"/>
        </w:rPr>
        <w:t xml:space="preserve">, toutes les alternatives seraient examinées et épuisées en premier lieu. Toutes les mesures seront examinées sur la base des  </w:t>
      </w:r>
      <w:r w:rsidR="00C42024" w:rsidRPr="001E2B45">
        <w:rPr>
          <w:rFonts w:ascii="Arial" w:hAnsi="Arial" w:cs="Arial"/>
          <w:lang w:val="fr-FR"/>
        </w:rPr>
        <w:t>“</w:t>
      </w:r>
      <w:r w:rsidR="00C119F0" w:rsidRPr="001E2B45">
        <w:rPr>
          <w:rFonts w:ascii="Arial" w:hAnsi="Arial" w:cs="Arial"/>
          <w:i/>
          <w:iCs/>
          <w:lang w:val="fr-FR"/>
        </w:rPr>
        <w:t xml:space="preserve">UN Basic </w:t>
      </w:r>
      <w:r w:rsidR="00C42024" w:rsidRPr="001E2B45">
        <w:rPr>
          <w:rFonts w:ascii="Arial" w:hAnsi="Arial" w:cs="Arial"/>
          <w:i/>
          <w:iCs/>
          <w:lang w:val="fr-FR"/>
        </w:rPr>
        <w:t>Principles and Guidelines on Development-based Displacement and Evictions</w:t>
      </w:r>
      <w:r w:rsidR="00C42024" w:rsidRPr="001E2B45">
        <w:rPr>
          <w:rFonts w:ascii="Arial" w:hAnsi="Arial" w:cs="Arial"/>
          <w:lang w:val="fr-FR"/>
        </w:rPr>
        <w:t xml:space="preserve">“ et du  </w:t>
      </w:r>
      <w:r w:rsidR="00C42024" w:rsidRPr="001E2B45">
        <w:rPr>
          <w:rFonts w:ascii="Arial" w:hAnsi="Arial" w:cs="Arial"/>
          <w:lang w:val="fr-FR"/>
        </w:rPr>
        <w:lastRenderedPageBreak/>
        <w:t>„</w:t>
      </w:r>
      <w:r w:rsidR="00C119F0" w:rsidRPr="001E2B45">
        <w:rPr>
          <w:rFonts w:ascii="Arial" w:hAnsi="Arial" w:cs="Arial"/>
          <w:i/>
          <w:iCs/>
          <w:lang w:val="fr-FR"/>
        </w:rPr>
        <w:t xml:space="preserve">IFC </w:t>
      </w:r>
      <w:r w:rsidR="00C42024" w:rsidRPr="001E2B45">
        <w:rPr>
          <w:rFonts w:ascii="Arial" w:hAnsi="Arial" w:cs="Arial"/>
          <w:i/>
          <w:iCs/>
          <w:lang w:val="fr-FR"/>
        </w:rPr>
        <w:t>Performance Standard Nr. 5 ainsi que Guidance Note Nr. 5</w:t>
      </w:r>
      <w:r w:rsidR="00C42024" w:rsidRPr="001E2B45">
        <w:rPr>
          <w:rFonts w:ascii="Arial" w:hAnsi="Arial" w:cs="Arial"/>
          <w:lang w:val="fr-FR"/>
        </w:rPr>
        <w:t>” (voir lignes directrices du BMZ sur les considérations des standards des droits de l’homme et de principes).</w:t>
      </w:r>
    </w:p>
    <w:p w:rsidR="00C65D6D" w:rsidRPr="001E2B45" w:rsidRDefault="00C65D6D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DB0E92" w:rsidRDefault="001261D8" w:rsidP="000758E6">
      <w:pPr>
        <w:pStyle w:val="Heading2"/>
        <w:rPr>
          <w:lang w:val="fr-FR"/>
        </w:rPr>
      </w:pPr>
      <w:bookmarkStart w:id="17" w:name="_Toc403076342"/>
      <w:r w:rsidRPr="001E2B45">
        <w:rPr>
          <w:lang w:val="fr-FR"/>
        </w:rPr>
        <w:t xml:space="preserve">B.3.6.2 </w:t>
      </w:r>
      <w:r w:rsidR="009E5025">
        <w:rPr>
          <w:lang w:val="fr-FR"/>
        </w:rPr>
        <w:t xml:space="preserve"> Chaînes des résultats et marqeurs à l’echelle de l’action de CT</w:t>
      </w:r>
      <w:bookmarkEnd w:id="17"/>
      <w:r w:rsidR="009E5025">
        <w:rPr>
          <w:lang w:val="fr-FR"/>
        </w:rPr>
        <w:t xml:space="preserve"> </w:t>
      </w:r>
    </w:p>
    <w:p w:rsidR="009E5025" w:rsidRPr="001E2B45" w:rsidRDefault="009E5025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7B342C" w:rsidRPr="001E2B45" w:rsidRDefault="007B342C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Importance: </w:t>
      </w:r>
      <w:r w:rsidRPr="001E2B45">
        <w:rPr>
          <w:rFonts w:ascii="Arial" w:hAnsi="Arial" w:cs="Arial"/>
          <w:bCs/>
          <w:lang w:val="fr-FR"/>
        </w:rPr>
        <w:t xml:space="preserve">Les objectifs du projet s’accordent avec l’orientation politique et stratégique de </w:t>
      </w:r>
      <w:r w:rsidR="00023430">
        <w:rPr>
          <w:rFonts w:ascii="Arial" w:hAnsi="Arial" w:cs="Arial"/>
          <w:bCs/>
          <w:lang w:val="fr-FR"/>
        </w:rPr>
        <w:t xml:space="preserve">la </w:t>
      </w:r>
      <w:r w:rsidRPr="001E2B45">
        <w:rPr>
          <w:rFonts w:ascii="Arial" w:hAnsi="Arial" w:cs="Arial"/>
          <w:bCs/>
          <w:lang w:val="fr-FR"/>
        </w:rPr>
        <w:t xml:space="preserve">COMIFAC (plan de convergence) ainsi qu’avec les politiques nationales des </w:t>
      </w:r>
      <w:r w:rsidR="000B3712">
        <w:rPr>
          <w:rFonts w:ascii="Arial" w:hAnsi="Arial" w:cs="Arial"/>
          <w:bCs/>
          <w:lang w:val="fr-FR"/>
        </w:rPr>
        <w:t>E</w:t>
      </w:r>
      <w:r w:rsidR="000B3712" w:rsidRPr="001E2B45">
        <w:rPr>
          <w:rFonts w:ascii="Arial" w:hAnsi="Arial" w:cs="Arial"/>
          <w:bCs/>
          <w:lang w:val="fr-FR"/>
        </w:rPr>
        <w:t xml:space="preserve">tats </w:t>
      </w:r>
      <w:r w:rsidRPr="001E2B45">
        <w:rPr>
          <w:rFonts w:ascii="Arial" w:hAnsi="Arial" w:cs="Arial"/>
          <w:bCs/>
          <w:lang w:val="fr-FR"/>
        </w:rPr>
        <w:t xml:space="preserve">participants (Tchad et Cameroun). Le projet appuie les objectifs des concepts </w:t>
      </w:r>
      <w:r w:rsidRPr="001E2B45">
        <w:rPr>
          <w:rFonts w:ascii="Arial" w:hAnsi="Arial" w:cs="Arial"/>
          <w:lang w:val="fr-FR"/>
        </w:rPr>
        <w:t>sectoriels du BMZ</w:t>
      </w:r>
      <w:r w:rsidRPr="001E2B45">
        <w:rPr>
          <w:rFonts w:ascii="Arial" w:hAnsi="Arial" w:cs="Arial"/>
          <w:color w:val="0070C0"/>
          <w:lang w:val="fr-FR"/>
        </w:rPr>
        <w:t>.</w:t>
      </w:r>
    </w:p>
    <w:p w:rsidR="007B342C" w:rsidRPr="001E2B45" w:rsidRDefault="0051420D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lang w:val="fr-FR"/>
        </w:rPr>
        <w:t xml:space="preserve"> 164 « Diversité biologique »</w:t>
      </w:r>
      <w:r w:rsidR="00DC665F" w:rsidRPr="001E2B45">
        <w:rPr>
          <w:rFonts w:ascii="Arial" w:hAnsi="Arial" w:cs="Arial"/>
          <w:lang w:val="fr-FR"/>
        </w:rPr>
        <w:t>.</w:t>
      </w:r>
    </w:p>
    <w:p w:rsidR="00DB0E92" w:rsidRPr="001E2B45" w:rsidRDefault="00DB0E92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lang w:val="fr-FR"/>
        </w:rPr>
      </w:pPr>
    </w:p>
    <w:p w:rsidR="00014715" w:rsidRPr="001E2B45" w:rsidRDefault="00014715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Efficacité: </w:t>
      </w:r>
      <w:r w:rsidRPr="001E2B45">
        <w:rPr>
          <w:rFonts w:ascii="Arial" w:hAnsi="Arial" w:cs="Arial"/>
          <w:bCs/>
          <w:lang w:val="fr-FR"/>
        </w:rPr>
        <w:t>La combinaison entre consultati</w:t>
      </w:r>
      <w:r w:rsidR="00F76338" w:rsidRPr="001E2B45">
        <w:rPr>
          <w:rFonts w:ascii="Arial" w:hAnsi="Arial" w:cs="Arial"/>
          <w:bCs/>
          <w:lang w:val="fr-FR"/>
        </w:rPr>
        <w:t>ons aux niveaux ré</w:t>
      </w:r>
      <w:r w:rsidRPr="001E2B45">
        <w:rPr>
          <w:rFonts w:ascii="Arial" w:hAnsi="Arial" w:cs="Arial"/>
          <w:bCs/>
          <w:lang w:val="fr-FR"/>
        </w:rPr>
        <w:t>gional, national et local et la</w:t>
      </w:r>
      <w:r w:rsidRPr="001E2B45">
        <w:rPr>
          <w:rFonts w:ascii="Arial" w:hAnsi="Arial" w:cs="Arial"/>
          <w:b/>
          <w:bCs/>
          <w:lang w:val="fr-FR"/>
        </w:rPr>
        <w:t xml:space="preserve"> </w:t>
      </w:r>
      <w:r w:rsidRPr="001E2B45">
        <w:rPr>
          <w:rFonts w:ascii="Arial" w:hAnsi="Arial" w:cs="Arial"/>
          <w:bCs/>
          <w:lang w:val="fr-FR"/>
        </w:rPr>
        <w:t xml:space="preserve">participation de la population </w:t>
      </w:r>
      <w:r w:rsidR="0017669A" w:rsidRPr="001E2B45">
        <w:rPr>
          <w:rFonts w:ascii="Arial" w:hAnsi="Arial" w:cs="Arial"/>
          <w:bCs/>
          <w:lang w:val="fr-FR"/>
        </w:rPr>
        <w:t>garantit la meilleure approche</w:t>
      </w:r>
      <w:r w:rsidRPr="001E2B45">
        <w:rPr>
          <w:rFonts w:ascii="Arial" w:hAnsi="Arial" w:cs="Arial"/>
          <w:bCs/>
          <w:lang w:val="fr-FR"/>
        </w:rPr>
        <w:t xml:space="preserve"> pour atteindre les objectifs </w:t>
      </w:r>
      <w:r w:rsidR="00586F18">
        <w:rPr>
          <w:rFonts w:ascii="Arial" w:hAnsi="Arial" w:cs="Arial"/>
          <w:bCs/>
          <w:lang w:val="fr-FR"/>
        </w:rPr>
        <w:t>du projet de</w:t>
      </w:r>
      <w:r w:rsidRPr="001E2B45">
        <w:rPr>
          <w:rFonts w:ascii="Arial" w:hAnsi="Arial" w:cs="Arial"/>
          <w:bCs/>
          <w:lang w:val="fr-FR"/>
        </w:rPr>
        <w:t xml:space="preserve"> CT. </w:t>
      </w:r>
      <w:r w:rsidR="00EB4745" w:rsidRPr="001E2B45">
        <w:rPr>
          <w:rFonts w:ascii="Arial" w:hAnsi="Arial" w:cs="Arial"/>
          <w:bCs/>
          <w:lang w:val="fr-FR"/>
        </w:rPr>
        <w:t xml:space="preserve">L’ancrage du concept de gestion sur le professionalisme, la participation et le financement à long terme renforce l‘identification des acteurs avec le projet et mobilise leur appui. </w:t>
      </w:r>
    </w:p>
    <w:p w:rsidR="00DB0E92" w:rsidRPr="001E2B45" w:rsidRDefault="00DB0E92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lang w:val="fr-FR"/>
        </w:rPr>
      </w:pPr>
    </w:p>
    <w:p w:rsidR="00EB4745" w:rsidRPr="001E2B45" w:rsidRDefault="00175C24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Efficience : </w:t>
      </w:r>
      <w:r w:rsidR="0068555D" w:rsidRPr="001E2B45">
        <w:rPr>
          <w:rFonts w:ascii="Arial" w:hAnsi="Arial" w:cs="Arial"/>
          <w:bCs/>
          <w:lang w:val="fr-FR"/>
        </w:rPr>
        <w:t>L</w:t>
      </w:r>
      <w:r w:rsidR="00586F18">
        <w:rPr>
          <w:rFonts w:ascii="Arial" w:hAnsi="Arial" w:cs="Arial"/>
          <w:bCs/>
          <w:lang w:val="fr-FR"/>
        </w:rPr>
        <w:t xml:space="preserve">e projet </w:t>
      </w:r>
      <w:r w:rsidRPr="001E2B45">
        <w:rPr>
          <w:rFonts w:ascii="Arial" w:hAnsi="Arial" w:cs="Arial"/>
          <w:bCs/>
          <w:lang w:val="fr-FR"/>
        </w:rPr>
        <w:t xml:space="preserve">se concentre </w:t>
      </w:r>
      <w:r w:rsidR="0068555D" w:rsidRPr="001E2B45">
        <w:rPr>
          <w:rFonts w:ascii="Arial" w:hAnsi="Arial" w:cs="Arial"/>
          <w:bCs/>
          <w:lang w:val="fr-FR"/>
        </w:rPr>
        <w:t xml:space="preserve">à court terme </w:t>
      </w:r>
      <w:r w:rsidR="007E4253">
        <w:rPr>
          <w:rFonts w:ascii="Arial" w:hAnsi="Arial" w:cs="Arial"/>
          <w:bCs/>
          <w:lang w:val="fr-FR"/>
        </w:rPr>
        <w:t>sur</w:t>
      </w:r>
      <w:r w:rsidR="00DA519D" w:rsidRPr="001E2B45">
        <w:rPr>
          <w:rFonts w:ascii="Arial" w:hAnsi="Arial" w:cs="Arial"/>
          <w:bCs/>
          <w:lang w:val="fr-FR"/>
        </w:rPr>
        <w:t xml:space="preserve"> la </w:t>
      </w:r>
      <w:r w:rsidR="00023430">
        <w:rPr>
          <w:rFonts w:ascii="Arial" w:hAnsi="Arial" w:cs="Arial"/>
          <w:bCs/>
          <w:lang w:val="fr-FR"/>
        </w:rPr>
        <w:t>remise en état de la gestion des</w:t>
      </w:r>
      <w:r w:rsidR="00DA519D" w:rsidRPr="001E2B45">
        <w:rPr>
          <w:rFonts w:ascii="Arial" w:hAnsi="Arial" w:cs="Arial"/>
          <w:bCs/>
          <w:lang w:val="fr-FR"/>
        </w:rPr>
        <w:t xml:space="preserve"> parc</w:t>
      </w:r>
      <w:r w:rsidR="00023430">
        <w:rPr>
          <w:rFonts w:ascii="Arial" w:hAnsi="Arial" w:cs="Arial"/>
          <w:bCs/>
          <w:lang w:val="fr-FR"/>
        </w:rPr>
        <w:t>s</w:t>
      </w:r>
      <w:r w:rsidR="00DA519D" w:rsidRPr="001E2B45">
        <w:rPr>
          <w:rFonts w:ascii="Arial" w:hAnsi="Arial" w:cs="Arial"/>
          <w:bCs/>
          <w:lang w:val="fr-FR"/>
        </w:rPr>
        <w:t xml:space="preserve"> </w:t>
      </w:r>
      <w:r w:rsidR="00023430">
        <w:rPr>
          <w:rFonts w:ascii="Arial" w:hAnsi="Arial" w:cs="Arial"/>
          <w:bCs/>
          <w:lang w:val="fr-FR"/>
        </w:rPr>
        <w:t xml:space="preserve">nationaux </w:t>
      </w:r>
      <w:r w:rsidR="00DA519D" w:rsidRPr="001E2B45">
        <w:rPr>
          <w:rFonts w:ascii="Arial" w:hAnsi="Arial" w:cs="Arial"/>
          <w:bCs/>
          <w:lang w:val="fr-FR"/>
        </w:rPr>
        <w:t xml:space="preserve">par des </w:t>
      </w:r>
      <w:r w:rsidR="00586F18">
        <w:rPr>
          <w:rFonts w:ascii="Arial" w:hAnsi="Arial" w:cs="Arial"/>
          <w:bCs/>
          <w:lang w:val="fr-FR"/>
        </w:rPr>
        <w:t>appui</w:t>
      </w:r>
      <w:r w:rsidR="00586F18" w:rsidRPr="001E2B45">
        <w:rPr>
          <w:rFonts w:ascii="Arial" w:hAnsi="Arial" w:cs="Arial"/>
          <w:bCs/>
          <w:lang w:val="fr-FR"/>
        </w:rPr>
        <w:t>s</w:t>
      </w:r>
      <w:r w:rsidR="00586F18">
        <w:rPr>
          <w:rFonts w:ascii="Arial" w:hAnsi="Arial" w:cs="Arial"/>
          <w:bCs/>
          <w:lang w:val="fr-FR"/>
        </w:rPr>
        <w:t>-conseils</w:t>
      </w:r>
      <w:r w:rsidR="00586F18" w:rsidRPr="001E2B45">
        <w:rPr>
          <w:rFonts w:ascii="Arial" w:hAnsi="Arial" w:cs="Arial"/>
          <w:bCs/>
          <w:lang w:val="fr-FR"/>
        </w:rPr>
        <w:t xml:space="preserve"> </w:t>
      </w:r>
      <w:r w:rsidR="00DA519D" w:rsidRPr="001E2B45">
        <w:rPr>
          <w:rFonts w:ascii="Arial" w:hAnsi="Arial" w:cs="Arial"/>
          <w:bCs/>
          <w:lang w:val="fr-FR"/>
        </w:rPr>
        <w:t>intensi</w:t>
      </w:r>
      <w:r w:rsidR="00586F18">
        <w:rPr>
          <w:rFonts w:ascii="Arial" w:hAnsi="Arial" w:cs="Arial"/>
          <w:bCs/>
          <w:lang w:val="fr-FR"/>
        </w:rPr>
        <w:t>f</w:t>
      </w:r>
      <w:r w:rsidR="00DA519D" w:rsidRPr="001E2B45">
        <w:rPr>
          <w:rFonts w:ascii="Arial" w:hAnsi="Arial" w:cs="Arial"/>
          <w:bCs/>
          <w:lang w:val="fr-FR"/>
        </w:rPr>
        <w:t xml:space="preserve">s et un encadrement minimal afin de maintenir le potentiel considérable de la biodiversité. </w:t>
      </w:r>
      <w:r w:rsidR="00EA6142" w:rsidRPr="001E2B45">
        <w:rPr>
          <w:rFonts w:ascii="Arial" w:hAnsi="Arial" w:cs="Arial"/>
          <w:bCs/>
          <w:lang w:val="fr-FR"/>
        </w:rPr>
        <w:t>Le travail avec des experts locaux minimise les frais</w:t>
      </w:r>
      <w:r w:rsidR="00586F18">
        <w:rPr>
          <w:rFonts w:ascii="Arial" w:hAnsi="Arial" w:cs="Arial"/>
          <w:bCs/>
          <w:lang w:val="fr-FR"/>
        </w:rPr>
        <w:t xml:space="preserve"> et</w:t>
      </w:r>
      <w:r w:rsidR="00EA6142" w:rsidRPr="001E2B45">
        <w:rPr>
          <w:rFonts w:ascii="Arial" w:hAnsi="Arial" w:cs="Arial"/>
          <w:bCs/>
          <w:lang w:val="fr-FR"/>
        </w:rPr>
        <w:t xml:space="preserve"> la coopération avec une organisation régionale (COMIFAC) </w:t>
      </w:r>
      <w:r w:rsidR="000758E6">
        <w:rPr>
          <w:rFonts w:ascii="Arial" w:hAnsi="Arial" w:cs="Arial"/>
          <w:bCs/>
          <w:lang w:val="fr-FR"/>
        </w:rPr>
        <w:t>constitue un</w:t>
      </w:r>
      <w:r w:rsidR="00EA6142" w:rsidRPr="001E2B45">
        <w:rPr>
          <w:rFonts w:ascii="Arial" w:hAnsi="Arial" w:cs="Arial"/>
          <w:bCs/>
          <w:lang w:val="fr-FR"/>
        </w:rPr>
        <w:t xml:space="preserve"> levier. </w:t>
      </w:r>
    </w:p>
    <w:p w:rsidR="00F2623F" w:rsidRDefault="00F2623F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</w:p>
    <w:p w:rsidR="00AA754B" w:rsidRPr="00F2623F" w:rsidRDefault="00DB0E92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Efficacité de la politique de développement : </w:t>
      </w:r>
      <w:r w:rsidR="00AA754B" w:rsidRPr="001E2B45">
        <w:rPr>
          <w:rFonts w:ascii="Arial" w:hAnsi="Arial" w:cs="Arial"/>
          <w:bCs/>
          <w:lang w:val="fr-FR"/>
        </w:rPr>
        <w:t>L</w:t>
      </w:r>
      <w:r w:rsidR="00586F18">
        <w:rPr>
          <w:rFonts w:ascii="Arial" w:hAnsi="Arial" w:cs="Arial"/>
          <w:bCs/>
          <w:lang w:val="fr-FR"/>
        </w:rPr>
        <w:t>e projet</w:t>
      </w:r>
      <w:r w:rsidR="008873CB">
        <w:rPr>
          <w:rFonts w:ascii="Arial" w:hAnsi="Arial" w:cs="Arial"/>
          <w:bCs/>
          <w:lang w:val="fr-FR"/>
        </w:rPr>
        <w:t xml:space="preserve"> de la</w:t>
      </w:r>
      <w:r w:rsidR="00586F18">
        <w:rPr>
          <w:rFonts w:ascii="Arial" w:hAnsi="Arial" w:cs="Arial"/>
          <w:bCs/>
          <w:lang w:val="fr-FR"/>
        </w:rPr>
        <w:t xml:space="preserve"> </w:t>
      </w:r>
      <w:r w:rsidR="00AA754B" w:rsidRPr="001E2B45">
        <w:rPr>
          <w:rFonts w:ascii="Arial" w:hAnsi="Arial" w:cs="Arial"/>
          <w:bCs/>
          <w:lang w:val="fr-FR"/>
        </w:rPr>
        <w:t>CT fait des contribu</w:t>
      </w:r>
      <w:r w:rsidR="003C2194" w:rsidRPr="001E2B45">
        <w:rPr>
          <w:rFonts w:ascii="Arial" w:hAnsi="Arial" w:cs="Arial"/>
          <w:bCs/>
          <w:lang w:val="fr-FR"/>
        </w:rPr>
        <w:t>tions concrètes pour atteindre l</w:t>
      </w:r>
      <w:r w:rsidR="00AA754B" w:rsidRPr="001E2B45">
        <w:rPr>
          <w:rFonts w:ascii="Arial" w:hAnsi="Arial" w:cs="Arial"/>
          <w:bCs/>
          <w:lang w:val="fr-FR"/>
        </w:rPr>
        <w:t xml:space="preserve">es </w:t>
      </w:r>
      <w:r w:rsidR="00395F8F" w:rsidRPr="001E2B45">
        <w:rPr>
          <w:rFonts w:ascii="Arial" w:hAnsi="Arial" w:cs="Arial"/>
          <w:bCs/>
          <w:lang w:val="fr-FR"/>
        </w:rPr>
        <w:t>o</w:t>
      </w:r>
      <w:r w:rsidR="00AA754B" w:rsidRPr="001E2B45">
        <w:rPr>
          <w:rFonts w:ascii="Arial" w:hAnsi="Arial" w:cs="Arial"/>
          <w:bCs/>
          <w:lang w:val="fr-FR"/>
        </w:rPr>
        <w:t>bjectifs</w:t>
      </w:r>
      <w:r w:rsidR="00395F8F" w:rsidRPr="001E2B45">
        <w:rPr>
          <w:rFonts w:ascii="Arial" w:hAnsi="Arial" w:cs="Arial"/>
          <w:bCs/>
          <w:lang w:val="fr-FR"/>
        </w:rPr>
        <w:t xml:space="preserve"> de la politique de développement, spécialement au MDG7 et MDG1</w:t>
      </w:r>
      <w:r w:rsidR="00AA754B" w:rsidRPr="001E2B45">
        <w:rPr>
          <w:rFonts w:ascii="Arial" w:hAnsi="Arial" w:cs="Arial"/>
          <w:bCs/>
          <w:lang w:val="fr-FR"/>
        </w:rPr>
        <w:t xml:space="preserve"> </w:t>
      </w:r>
    </w:p>
    <w:p w:rsidR="00DB0E92" w:rsidRPr="001E2B45" w:rsidRDefault="00DB0E92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lang w:val="fr-FR"/>
        </w:rPr>
      </w:pPr>
    </w:p>
    <w:p w:rsidR="00395F8F" w:rsidRPr="001E2B45" w:rsidRDefault="00395F8F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Une contribution est faite pour la protection du climat</w:t>
      </w:r>
      <w:r w:rsidR="008873CB"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la préservation de la biodiversité et une gestion </w:t>
      </w:r>
      <w:r w:rsidR="000758E6">
        <w:rPr>
          <w:rFonts w:ascii="Arial" w:hAnsi="Arial" w:cs="Arial"/>
          <w:lang w:val="fr-FR"/>
        </w:rPr>
        <w:t>plus</w:t>
      </w:r>
      <w:r w:rsidRPr="001E2B45">
        <w:rPr>
          <w:rFonts w:ascii="Arial" w:hAnsi="Arial" w:cs="Arial"/>
          <w:lang w:val="fr-FR"/>
        </w:rPr>
        <w:t xml:space="preserve"> </w:t>
      </w:r>
      <w:r w:rsidR="000758E6" w:rsidRPr="001E2B45">
        <w:rPr>
          <w:rFonts w:ascii="Arial" w:hAnsi="Arial" w:cs="Arial"/>
          <w:lang w:val="fr-FR"/>
        </w:rPr>
        <w:t xml:space="preserve">durable </w:t>
      </w:r>
      <w:r w:rsidRPr="001E2B45">
        <w:rPr>
          <w:rFonts w:ascii="Arial" w:hAnsi="Arial" w:cs="Arial"/>
          <w:lang w:val="fr-FR"/>
        </w:rPr>
        <w:t>des ressources</w:t>
      </w:r>
      <w:r w:rsidR="003C2194" w:rsidRPr="001E2B45">
        <w:rPr>
          <w:rFonts w:ascii="Arial" w:hAnsi="Arial" w:cs="Arial"/>
          <w:lang w:val="fr-FR"/>
        </w:rPr>
        <w:t>. L’introduction de</w:t>
      </w:r>
      <w:r w:rsidR="00A10227" w:rsidRPr="001E2B45">
        <w:rPr>
          <w:rFonts w:ascii="Arial" w:hAnsi="Arial" w:cs="Arial"/>
          <w:lang w:val="fr-FR"/>
        </w:rPr>
        <w:t xml:space="preserve"> procédés de collaboration au niveau décentralisé contribuera à une meilleure gouvernance et à plus de transparence dans l’administration. </w:t>
      </w:r>
    </w:p>
    <w:p w:rsidR="001261D8" w:rsidRPr="001E2B45" w:rsidRDefault="001261D8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  <w:r w:rsidRPr="001E2B45">
        <w:rPr>
          <w:rFonts w:ascii="Arial" w:hAnsi="Arial" w:cs="Arial"/>
          <w:color w:val="0070C0"/>
          <w:lang w:val="fr-FR"/>
        </w:rPr>
        <w:t>.</w:t>
      </w:r>
    </w:p>
    <w:p w:rsidR="00A10227" w:rsidRPr="001E2B45" w:rsidRDefault="00A10227" w:rsidP="00023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Durabilité: </w:t>
      </w:r>
      <w:r w:rsidRPr="001E2B45">
        <w:rPr>
          <w:rFonts w:ascii="Arial" w:hAnsi="Arial" w:cs="Arial"/>
          <w:bCs/>
          <w:lang w:val="fr-FR"/>
        </w:rPr>
        <w:t>Toutes les mesures seront réalisées exclusivement avec des structures partenaires éta</w:t>
      </w:r>
      <w:r w:rsidR="005C41BD" w:rsidRPr="001E2B45">
        <w:rPr>
          <w:rFonts w:ascii="Arial" w:hAnsi="Arial" w:cs="Arial"/>
          <w:bCs/>
          <w:lang w:val="fr-FR"/>
        </w:rPr>
        <w:t xml:space="preserve">blies et mandatées sur place. </w:t>
      </w:r>
      <w:r w:rsidR="0092678E" w:rsidRPr="001E2B45">
        <w:rPr>
          <w:rFonts w:ascii="Arial" w:hAnsi="Arial" w:cs="Arial"/>
          <w:bCs/>
          <w:lang w:val="fr-FR"/>
        </w:rPr>
        <w:t xml:space="preserve">Des conditions seront ainsi </w:t>
      </w:r>
      <w:r w:rsidR="00082E83" w:rsidRPr="001E2B45">
        <w:rPr>
          <w:rFonts w:ascii="Arial" w:hAnsi="Arial" w:cs="Arial"/>
          <w:bCs/>
          <w:lang w:val="fr-FR"/>
        </w:rPr>
        <w:t>créées sur</w:t>
      </w:r>
      <w:r w:rsidR="0092678E" w:rsidRPr="001E2B45">
        <w:rPr>
          <w:rFonts w:ascii="Arial" w:hAnsi="Arial" w:cs="Arial"/>
          <w:bCs/>
          <w:lang w:val="fr-FR"/>
        </w:rPr>
        <w:t xml:space="preserve"> place pour permettre la réalisation des innovations </w:t>
      </w:r>
      <w:r w:rsidR="008873CB">
        <w:rPr>
          <w:rFonts w:ascii="Arial" w:hAnsi="Arial" w:cs="Arial"/>
          <w:bCs/>
          <w:lang w:val="fr-FR"/>
        </w:rPr>
        <w:t>au niveau d</w:t>
      </w:r>
      <w:r w:rsidR="0092678E" w:rsidRPr="001E2B45">
        <w:rPr>
          <w:rFonts w:ascii="Arial" w:hAnsi="Arial" w:cs="Arial"/>
          <w:bCs/>
          <w:lang w:val="fr-FR"/>
        </w:rPr>
        <w:t xml:space="preserve">es institutions à long terme et de manière durable. </w:t>
      </w:r>
      <w:r w:rsidR="00C46A06" w:rsidRPr="001E2B45">
        <w:rPr>
          <w:rFonts w:ascii="Arial" w:hAnsi="Arial" w:cs="Arial"/>
          <w:bCs/>
          <w:lang w:val="fr-FR"/>
        </w:rPr>
        <w:t>La promotion des approches sélectionnées de l’utilisation de ressources durables en collaboration avec la population locale</w:t>
      </w:r>
      <w:r w:rsidR="00811AD8" w:rsidRPr="001E2B45">
        <w:rPr>
          <w:rFonts w:ascii="Arial" w:hAnsi="Arial" w:cs="Arial"/>
          <w:bCs/>
          <w:lang w:val="fr-FR"/>
        </w:rPr>
        <w:t xml:space="preserve"> a pour effet une meilleure </w:t>
      </w:r>
      <w:r w:rsidR="00C46A06" w:rsidRPr="001E2B45">
        <w:rPr>
          <w:rFonts w:ascii="Arial" w:hAnsi="Arial" w:cs="Arial"/>
          <w:bCs/>
          <w:lang w:val="fr-FR"/>
        </w:rPr>
        <w:t>accepta</w:t>
      </w:r>
      <w:r w:rsidR="00811AD8" w:rsidRPr="001E2B45">
        <w:rPr>
          <w:rFonts w:ascii="Arial" w:hAnsi="Arial" w:cs="Arial"/>
          <w:bCs/>
          <w:lang w:val="fr-FR"/>
        </w:rPr>
        <w:t>tion</w:t>
      </w:r>
      <w:r w:rsidR="00C46A06" w:rsidRPr="001E2B45">
        <w:rPr>
          <w:rFonts w:ascii="Arial" w:hAnsi="Arial" w:cs="Arial"/>
          <w:bCs/>
          <w:lang w:val="fr-FR"/>
        </w:rPr>
        <w:t xml:space="preserve"> sociopolitique </w:t>
      </w:r>
      <w:r w:rsidR="00811AD8" w:rsidRPr="001E2B45">
        <w:rPr>
          <w:rFonts w:ascii="Arial" w:hAnsi="Arial" w:cs="Arial"/>
          <w:bCs/>
          <w:lang w:val="fr-FR"/>
        </w:rPr>
        <w:t xml:space="preserve">du sujet de la biodiversité et </w:t>
      </w:r>
      <w:r w:rsidR="008F5AF8">
        <w:rPr>
          <w:rFonts w:ascii="Arial" w:hAnsi="Arial" w:cs="Arial"/>
          <w:bCs/>
          <w:lang w:val="fr-FR"/>
        </w:rPr>
        <w:t>d</w:t>
      </w:r>
      <w:r w:rsidR="00811AD8" w:rsidRPr="001E2B45">
        <w:rPr>
          <w:rFonts w:ascii="Arial" w:hAnsi="Arial" w:cs="Arial"/>
          <w:bCs/>
          <w:lang w:val="fr-FR"/>
        </w:rPr>
        <w:t>es innovations introduites par le projet. Etant donné que la durée de l’engagement de la coopération al</w:t>
      </w:r>
      <w:r w:rsidR="006F6694" w:rsidRPr="001E2B45">
        <w:rPr>
          <w:rFonts w:ascii="Arial" w:hAnsi="Arial" w:cs="Arial"/>
          <w:bCs/>
          <w:lang w:val="fr-FR"/>
        </w:rPr>
        <w:t xml:space="preserve">lemande et de </w:t>
      </w:r>
      <w:r w:rsidR="008F5AF8">
        <w:rPr>
          <w:rFonts w:ascii="Arial" w:hAnsi="Arial" w:cs="Arial"/>
          <w:bCs/>
          <w:lang w:val="fr-FR"/>
        </w:rPr>
        <w:t>sa dotation en</w:t>
      </w:r>
      <w:r w:rsidR="006F6694" w:rsidRPr="001E2B45">
        <w:rPr>
          <w:rFonts w:ascii="Arial" w:hAnsi="Arial" w:cs="Arial"/>
          <w:bCs/>
          <w:lang w:val="fr-FR"/>
        </w:rPr>
        <w:t xml:space="preserve"> ressources </w:t>
      </w:r>
      <w:r w:rsidR="008F5AF8">
        <w:rPr>
          <w:rFonts w:ascii="Arial" w:hAnsi="Arial" w:cs="Arial"/>
          <w:bCs/>
          <w:lang w:val="fr-FR"/>
        </w:rPr>
        <w:t>sont</w:t>
      </w:r>
      <w:r w:rsidR="008F5AF8" w:rsidRPr="001E2B45">
        <w:rPr>
          <w:rFonts w:ascii="Arial" w:hAnsi="Arial" w:cs="Arial"/>
          <w:bCs/>
          <w:lang w:val="fr-FR"/>
        </w:rPr>
        <w:t xml:space="preserve"> </w:t>
      </w:r>
      <w:r w:rsidR="006F6694" w:rsidRPr="001E2B45">
        <w:rPr>
          <w:rFonts w:ascii="Arial" w:hAnsi="Arial" w:cs="Arial"/>
          <w:bCs/>
          <w:lang w:val="fr-FR"/>
        </w:rPr>
        <w:t>limitée</w:t>
      </w:r>
      <w:r w:rsidR="008F5AF8">
        <w:rPr>
          <w:rFonts w:ascii="Arial" w:hAnsi="Arial" w:cs="Arial"/>
          <w:bCs/>
          <w:lang w:val="fr-FR"/>
        </w:rPr>
        <w:t>s</w:t>
      </w:r>
      <w:r w:rsidR="00811AD8" w:rsidRPr="001E2B45">
        <w:rPr>
          <w:rFonts w:ascii="Arial" w:hAnsi="Arial" w:cs="Arial"/>
          <w:bCs/>
          <w:lang w:val="fr-FR"/>
        </w:rPr>
        <w:t xml:space="preserve">, </w:t>
      </w:r>
      <w:r w:rsidR="006F6694" w:rsidRPr="001E2B45">
        <w:rPr>
          <w:rFonts w:ascii="Arial" w:hAnsi="Arial" w:cs="Arial"/>
          <w:bCs/>
          <w:lang w:val="fr-FR"/>
        </w:rPr>
        <w:t xml:space="preserve">il est hautement probable que les effets désirés </w:t>
      </w:r>
      <w:r w:rsidR="008F5AF8">
        <w:rPr>
          <w:rFonts w:ascii="Arial" w:hAnsi="Arial" w:cs="Arial"/>
          <w:bCs/>
          <w:lang w:val="fr-FR"/>
        </w:rPr>
        <w:t>seront visibles dans une</w:t>
      </w:r>
      <w:r w:rsidR="006F6694" w:rsidRPr="001E2B45">
        <w:rPr>
          <w:rFonts w:ascii="Arial" w:hAnsi="Arial" w:cs="Arial"/>
          <w:bCs/>
          <w:lang w:val="fr-FR"/>
        </w:rPr>
        <w:t xml:space="preserve"> perspective plus longue. A cet effet, l’élaboration des concepts de gestion et de financement devrait être sécurisée pour le parc transfrontalier à long terme et permettre</w:t>
      </w:r>
      <w:r w:rsidR="00705B61" w:rsidRPr="001E2B45">
        <w:rPr>
          <w:rFonts w:ascii="Arial" w:hAnsi="Arial" w:cs="Arial"/>
          <w:bCs/>
          <w:lang w:val="fr-FR"/>
        </w:rPr>
        <w:t xml:space="preserve"> que l’engagement de la coopération allemande soit continué à moyen terme par d’autres partenaires qui pourront assurer la continuité de l’assistance et du financement durable pour le </w:t>
      </w:r>
      <w:r w:rsidR="00527EFB">
        <w:rPr>
          <w:rFonts w:ascii="Arial" w:hAnsi="Arial" w:cs="Arial"/>
          <w:bCs/>
          <w:lang w:val="fr-FR"/>
        </w:rPr>
        <w:t>complexe</w:t>
      </w:r>
      <w:r w:rsidR="00705B61" w:rsidRPr="001E2B45">
        <w:rPr>
          <w:rFonts w:ascii="Arial" w:hAnsi="Arial" w:cs="Arial"/>
          <w:bCs/>
          <w:lang w:val="fr-FR"/>
        </w:rPr>
        <w:t xml:space="preserve"> transfrontalier</w:t>
      </w:r>
      <w:r w:rsidR="00527EFB">
        <w:rPr>
          <w:rFonts w:ascii="Arial" w:hAnsi="Arial" w:cs="Arial"/>
          <w:bCs/>
          <w:lang w:val="fr-FR"/>
        </w:rPr>
        <w:t xml:space="preserve"> BSB Yamoussa</w:t>
      </w:r>
      <w:r w:rsidR="00705B61" w:rsidRPr="001E2B45">
        <w:rPr>
          <w:rFonts w:ascii="Arial" w:hAnsi="Arial" w:cs="Arial"/>
          <w:bCs/>
          <w:lang w:val="fr-FR"/>
        </w:rPr>
        <w:t xml:space="preserve">. </w:t>
      </w:r>
      <w:r w:rsidR="00527EFB">
        <w:rPr>
          <w:rFonts w:ascii="Arial" w:hAnsi="Arial" w:cs="Arial"/>
          <w:bCs/>
          <w:lang w:val="fr-FR"/>
        </w:rPr>
        <w:t>La stratégie de la gestion des</w:t>
      </w:r>
      <w:r w:rsidR="001E6A8E" w:rsidRPr="001E2B45">
        <w:rPr>
          <w:rFonts w:ascii="Arial" w:hAnsi="Arial" w:cs="Arial"/>
          <w:bCs/>
          <w:lang w:val="fr-FR"/>
        </w:rPr>
        <w:t xml:space="preserve"> parc</w:t>
      </w:r>
      <w:r w:rsidR="00527EFB">
        <w:rPr>
          <w:rFonts w:ascii="Arial" w:hAnsi="Arial" w:cs="Arial"/>
          <w:bCs/>
          <w:lang w:val="fr-FR"/>
        </w:rPr>
        <w:t>s nationaux</w:t>
      </w:r>
      <w:r w:rsidR="001E6A8E" w:rsidRPr="001E2B45">
        <w:rPr>
          <w:rFonts w:ascii="Arial" w:hAnsi="Arial" w:cs="Arial"/>
          <w:bCs/>
          <w:lang w:val="fr-FR"/>
        </w:rPr>
        <w:t xml:space="preserve"> d</w:t>
      </w:r>
      <w:r w:rsidR="00B92857" w:rsidRPr="001E2B45">
        <w:rPr>
          <w:rFonts w:ascii="Arial" w:hAnsi="Arial" w:cs="Arial"/>
          <w:bCs/>
          <w:lang w:val="fr-FR"/>
        </w:rPr>
        <w:t>evrait</w:t>
      </w:r>
      <w:r w:rsidR="001E6A8E" w:rsidRPr="001E2B45">
        <w:rPr>
          <w:rFonts w:ascii="Arial" w:hAnsi="Arial" w:cs="Arial"/>
          <w:bCs/>
          <w:lang w:val="fr-FR"/>
        </w:rPr>
        <w:t xml:space="preserve"> être développée </w:t>
      </w:r>
      <w:r w:rsidR="00B92857" w:rsidRPr="001E2B45">
        <w:rPr>
          <w:rFonts w:ascii="Arial" w:hAnsi="Arial" w:cs="Arial"/>
          <w:bCs/>
          <w:lang w:val="fr-FR"/>
        </w:rPr>
        <w:t xml:space="preserve">et le concept d’assistance devrait éventuellement être réparti sur plusieurs piliers. Ceci  pourrait attirer </w:t>
      </w:r>
      <w:r w:rsidR="001E6A8E" w:rsidRPr="001E2B45">
        <w:rPr>
          <w:rFonts w:ascii="Arial" w:hAnsi="Arial" w:cs="Arial"/>
          <w:bCs/>
          <w:lang w:val="fr-FR"/>
        </w:rPr>
        <w:t>la participation d’autres bailleu</w:t>
      </w:r>
      <w:r w:rsidR="00B92857" w:rsidRPr="001E2B45">
        <w:rPr>
          <w:rFonts w:ascii="Arial" w:hAnsi="Arial" w:cs="Arial"/>
          <w:bCs/>
          <w:lang w:val="fr-FR"/>
        </w:rPr>
        <w:t>rs et conduire à un mécani</w:t>
      </w:r>
      <w:r w:rsidR="001E6A8E" w:rsidRPr="001E2B45">
        <w:rPr>
          <w:rFonts w:ascii="Arial" w:hAnsi="Arial" w:cs="Arial"/>
          <w:bCs/>
          <w:lang w:val="fr-FR"/>
        </w:rPr>
        <w:t>sme générat</w:t>
      </w:r>
      <w:r w:rsidR="009F1747">
        <w:rPr>
          <w:rFonts w:ascii="Arial" w:hAnsi="Arial" w:cs="Arial"/>
          <w:bCs/>
          <w:lang w:val="fr-FR"/>
        </w:rPr>
        <w:t>eur</w:t>
      </w:r>
      <w:r w:rsidR="001E6A8E" w:rsidRPr="001E2B45">
        <w:rPr>
          <w:rFonts w:ascii="Arial" w:hAnsi="Arial" w:cs="Arial"/>
          <w:bCs/>
          <w:lang w:val="fr-FR"/>
        </w:rPr>
        <w:t xml:space="preserve"> de revenus par les parcs. </w:t>
      </w:r>
    </w:p>
    <w:p w:rsidR="00B92857" w:rsidRPr="001E2B45" w:rsidRDefault="00B92857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1261D8" w:rsidRPr="001E2B45" w:rsidRDefault="001261D8" w:rsidP="000758E6">
      <w:pPr>
        <w:pStyle w:val="Heading2"/>
        <w:rPr>
          <w:color w:val="0070C0"/>
          <w:lang w:val="fr-FR"/>
        </w:rPr>
      </w:pPr>
      <w:bookmarkStart w:id="18" w:name="_Toc403076343"/>
      <w:r w:rsidRPr="001E2B45">
        <w:rPr>
          <w:lang w:val="fr-FR"/>
        </w:rPr>
        <w:t>B.3.6.3</w:t>
      </w:r>
      <w:r w:rsidRPr="001E2B45">
        <w:rPr>
          <w:color w:val="0070C0"/>
          <w:lang w:val="fr-FR"/>
        </w:rPr>
        <w:t xml:space="preserve"> </w:t>
      </w:r>
      <w:r w:rsidR="004B0239" w:rsidRPr="001E2B45">
        <w:rPr>
          <w:lang w:val="fr-FR"/>
        </w:rPr>
        <w:t xml:space="preserve"> Risques importants</w:t>
      </w:r>
      <w:bookmarkEnd w:id="18"/>
      <w:r w:rsidR="004B0239" w:rsidRPr="001E2B45">
        <w:rPr>
          <w:lang w:val="fr-FR"/>
        </w:rPr>
        <w:t xml:space="preserve">   </w:t>
      </w:r>
    </w:p>
    <w:p w:rsidR="00D15242" w:rsidRPr="001E2B45" w:rsidRDefault="00D15242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D15242" w:rsidRPr="001E2B45" w:rsidRDefault="004B0239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Risque global pour la réalisation de l</w:t>
      </w:r>
      <w:r w:rsidR="00082E83" w:rsidRPr="001E2B45">
        <w:rPr>
          <w:rFonts w:ascii="Arial" w:hAnsi="Arial" w:cs="Arial"/>
          <w:b/>
          <w:bCs/>
          <w:lang w:val="fr-FR"/>
        </w:rPr>
        <w:t>’</w:t>
      </w:r>
      <w:r w:rsidRPr="001E2B45">
        <w:rPr>
          <w:rFonts w:ascii="Arial" w:hAnsi="Arial" w:cs="Arial"/>
          <w:b/>
          <w:bCs/>
          <w:lang w:val="fr-FR"/>
        </w:rPr>
        <w:t>objectif:</w:t>
      </w:r>
      <w:r w:rsidRPr="001E2B45">
        <w:rPr>
          <w:rFonts w:ascii="Arial" w:hAnsi="Arial" w:cs="Arial"/>
          <w:b/>
          <w:bCs/>
          <w:color w:val="0070C0"/>
          <w:lang w:val="fr-FR"/>
        </w:rPr>
        <w:t xml:space="preserve"> </w:t>
      </w:r>
    </w:p>
    <w:p w:rsidR="004B0239" w:rsidRPr="001E2B45" w:rsidRDefault="004B0239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4B0239" w:rsidRPr="001E2B45" w:rsidRDefault="004B0239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Très élevé :</w:t>
      </w:r>
      <w:r w:rsidRPr="001E2B45">
        <w:rPr>
          <w:rFonts w:ascii="Arial" w:hAnsi="Arial" w:cs="Arial"/>
          <w:lang w:val="fr-FR"/>
        </w:rPr>
        <w:tab/>
      </w:r>
      <w:r w:rsidRPr="001E2B45">
        <w:rPr>
          <w:rFonts w:ascii="Arial" w:hAnsi="Arial" w:cs="Arial"/>
          <w:lang w:val="fr-FR"/>
        </w:rPr>
        <w:tab/>
        <w:t>élevé :</w:t>
      </w:r>
      <w:r w:rsidRPr="001E2B45">
        <w:rPr>
          <w:rFonts w:ascii="Arial" w:hAnsi="Arial" w:cs="Arial"/>
          <w:lang w:val="fr-FR"/>
        </w:rPr>
        <w:tab/>
      </w:r>
      <w:r w:rsidR="00A8082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8082E" w:rsidRPr="00A8082E">
        <w:rPr>
          <w:rFonts w:ascii="Arial" w:hAnsi="Arial" w:cs="Arial"/>
          <w:lang w:val="fr-FR"/>
        </w:rPr>
        <w:instrText xml:space="preserve"> FORMCHECKBOX </w:instrText>
      </w:r>
      <w:r w:rsidR="00FD32A5">
        <w:rPr>
          <w:rFonts w:ascii="Arial" w:hAnsi="Arial" w:cs="Arial"/>
        </w:rPr>
      </w:r>
      <w:r w:rsidR="00FD32A5">
        <w:rPr>
          <w:rFonts w:ascii="Arial" w:hAnsi="Arial" w:cs="Arial"/>
        </w:rPr>
        <w:fldChar w:fldCharType="separate"/>
      </w:r>
      <w:r w:rsidR="00A8082E">
        <w:rPr>
          <w:rFonts w:ascii="Arial" w:hAnsi="Arial" w:cs="Arial"/>
        </w:rPr>
        <w:fldChar w:fldCharType="end"/>
      </w:r>
      <w:r w:rsidR="00850EFA" w:rsidRPr="00850EFA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ab/>
        <w:t>moyen :</w:t>
      </w:r>
      <w:r w:rsidR="000E40C7" w:rsidRPr="001E2B45">
        <w:rPr>
          <w:rFonts w:ascii="Arial" w:hAnsi="Arial" w:cs="Arial"/>
          <w:lang w:val="fr-FR"/>
        </w:rPr>
        <w:t xml:space="preserve">  </w:t>
      </w:r>
      <w:r w:rsidR="00850EFA" w:rsidRPr="0031751A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0EFA" w:rsidRPr="00850EFA">
        <w:rPr>
          <w:rFonts w:ascii="Arial" w:hAnsi="Arial" w:cs="Arial"/>
          <w:lang w:val="fr-FR"/>
        </w:rPr>
        <w:instrText xml:space="preserve"> FORMCHECKBOX </w:instrText>
      </w:r>
      <w:r w:rsidR="00FD32A5">
        <w:rPr>
          <w:rFonts w:ascii="Arial" w:hAnsi="Arial" w:cs="Arial"/>
        </w:rPr>
      </w:r>
      <w:r w:rsidR="00FD32A5">
        <w:rPr>
          <w:rFonts w:ascii="Arial" w:hAnsi="Arial" w:cs="Arial"/>
        </w:rPr>
        <w:fldChar w:fldCharType="separate"/>
      </w:r>
      <w:r w:rsidR="00850EFA" w:rsidRPr="0031751A">
        <w:rPr>
          <w:rFonts w:ascii="Arial" w:hAnsi="Arial" w:cs="Arial"/>
        </w:rPr>
        <w:fldChar w:fldCharType="end"/>
      </w:r>
      <w:r w:rsidR="00850EFA" w:rsidRPr="00850EFA">
        <w:rPr>
          <w:rFonts w:ascii="Arial" w:hAnsi="Arial" w:cs="Arial"/>
          <w:lang w:val="fr-FR"/>
        </w:rPr>
        <w:t xml:space="preserve"> </w:t>
      </w:r>
      <w:r w:rsidR="000E40C7" w:rsidRPr="001E2B45">
        <w:rPr>
          <w:rFonts w:ascii="Arial" w:hAnsi="Arial" w:cs="Arial"/>
          <w:lang w:val="fr-FR"/>
        </w:rPr>
        <w:t xml:space="preserve">               </w:t>
      </w:r>
      <w:r w:rsidRPr="001E2B45">
        <w:rPr>
          <w:rFonts w:ascii="Arial" w:hAnsi="Arial" w:cs="Arial"/>
          <w:lang w:val="fr-FR"/>
        </w:rPr>
        <w:t>faible :</w:t>
      </w:r>
      <w:r w:rsidR="00850EFA">
        <w:rPr>
          <w:rFonts w:ascii="Arial" w:hAnsi="Arial" w:cs="Arial"/>
          <w:lang w:val="fr-FR"/>
        </w:rPr>
        <w:t xml:space="preserve"> </w:t>
      </w:r>
      <w:r w:rsidR="00850EFA" w:rsidRPr="0031751A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0EFA" w:rsidRPr="00850EFA">
        <w:rPr>
          <w:rFonts w:ascii="Arial" w:hAnsi="Arial" w:cs="Arial"/>
          <w:lang w:val="fr-FR"/>
        </w:rPr>
        <w:instrText xml:space="preserve"> FORMCHECKBOX </w:instrText>
      </w:r>
      <w:r w:rsidR="00FD32A5">
        <w:rPr>
          <w:rFonts w:ascii="Arial" w:hAnsi="Arial" w:cs="Arial"/>
        </w:rPr>
      </w:r>
      <w:r w:rsidR="00FD32A5">
        <w:rPr>
          <w:rFonts w:ascii="Arial" w:hAnsi="Arial" w:cs="Arial"/>
        </w:rPr>
        <w:fldChar w:fldCharType="separate"/>
      </w:r>
      <w:r w:rsidR="00850EFA" w:rsidRPr="0031751A">
        <w:rPr>
          <w:rFonts w:ascii="Arial" w:hAnsi="Arial" w:cs="Arial"/>
        </w:rPr>
        <w:fldChar w:fldCharType="end"/>
      </w:r>
    </w:p>
    <w:p w:rsidR="00D15242" w:rsidRPr="001E2B45" w:rsidRDefault="004B0239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 </w:t>
      </w:r>
    </w:p>
    <w:p w:rsidR="001E2B45" w:rsidRDefault="001E2B45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:rsidR="004B0239" w:rsidRDefault="004B0239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 xml:space="preserve">Description et appreciation des différents risques : </w:t>
      </w:r>
    </w:p>
    <w:p w:rsidR="001E2B45" w:rsidRPr="001E2B45" w:rsidRDefault="001E2B45" w:rsidP="00126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971A84" w:rsidRPr="001E2B45" w:rsidRDefault="004974C3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L’engagement politique et une subvention gouvernementale minimale pourraient </w:t>
      </w:r>
      <w:r w:rsidR="000758E6">
        <w:rPr>
          <w:rFonts w:ascii="Arial" w:hAnsi="Arial" w:cs="Arial"/>
          <w:lang w:val="fr-FR"/>
        </w:rPr>
        <w:t>disparaitre</w:t>
      </w:r>
      <w:r w:rsidR="00A155CE">
        <w:rPr>
          <w:rFonts w:ascii="Arial" w:hAnsi="Arial" w:cs="Arial"/>
          <w:lang w:val="fr-FR"/>
        </w:rPr>
        <w:t xml:space="preserve">, </w:t>
      </w:r>
      <w:r w:rsidRPr="001E2B45">
        <w:rPr>
          <w:rFonts w:ascii="Arial" w:hAnsi="Arial" w:cs="Arial"/>
          <w:lang w:val="fr-FR"/>
        </w:rPr>
        <w:t xml:space="preserve"> et ainsi des concepts de gestion à moyen ou à long terme ne pourraient pas être réalisés. Il se pourrait également que le nombre d’éco</w:t>
      </w:r>
      <w:r w:rsidR="005B3D50">
        <w:rPr>
          <w:rFonts w:ascii="Arial" w:hAnsi="Arial" w:cs="Arial"/>
          <w:lang w:val="fr-FR"/>
        </w:rPr>
        <w:t>gardes</w:t>
      </w:r>
      <w:r w:rsidRPr="001E2B45">
        <w:rPr>
          <w:rFonts w:ascii="Arial" w:hAnsi="Arial" w:cs="Arial"/>
          <w:lang w:val="fr-FR"/>
        </w:rPr>
        <w:t xml:space="preserve"> qualifié</w:t>
      </w:r>
      <w:r w:rsidR="00A50313" w:rsidRPr="001E2B45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et motivés soit insuffisant. En plus, l’identification de</w:t>
      </w:r>
      <w:r w:rsidR="000028BB" w:rsidRPr="001E2B45">
        <w:rPr>
          <w:rFonts w:ascii="Arial" w:hAnsi="Arial" w:cs="Arial"/>
          <w:lang w:val="fr-FR"/>
        </w:rPr>
        <w:t xml:space="preserve"> la population et du gouvernemen</w:t>
      </w:r>
      <w:r w:rsidR="009F1747">
        <w:rPr>
          <w:rFonts w:ascii="Arial" w:hAnsi="Arial" w:cs="Arial"/>
          <w:lang w:val="fr-FR"/>
        </w:rPr>
        <w:t>t avec ses</w:t>
      </w:r>
      <w:r w:rsidRPr="001E2B45">
        <w:rPr>
          <w:rFonts w:ascii="Arial" w:hAnsi="Arial" w:cs="Arial"/>
          <w:lang w:val="fr-FR"/>
        </w:rPr>
        <w:t xml:space="preserve"> administration</w:t>
      </w:r>
      <w:r w:rsidR="009F1747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</w:t>
      </w:r>
      <w:r w:rsidR="000028BB" w:rsidRPr="001E2B45">
        <w:rPr>
          <w:rFonts w:ascii="Arial" w:hAnsi="Arial" w:cs="Arial"/>
          <w:lang w:val="fr-FR"/>
        </w:rPr>
        <w:t>d</w:t>
      </w:r>
      <w:r w:rsidR="009F1747">
        <w:rPr>
          <w:rFonts w:ascii="Arial" w:hAnsi="Arial" w:cs="Arial"/>
          <w:lang w:val="fr-FR"/>
        </w:rPr>
        <w:t>es</w:t>
      </w:r>
      <w:r w:rsidR="000028BB" w:rsidRPr="001E2B45">
        <w:rPr>
          <w:rFonts w:ascii="Arial" w:hAnsi="Arial" w:cs="Arial"/>
          <w:lang w:val="fr-FR"/>
        </w:rPr>
        <w:t xml:space="preserve"> parc</w:t>
      </w:r>
      <w:r w:rsidR="009F1747">
        <w:rPr>
          <w:rFonts w:ascii="Arial" w:hAnsi="Arial" w:cs="Arial"/>
          <w:lang w:val="fr-FR"/>
        </w:rPr>
        <w:t>s</w:t>
      </w:r>
      <w:r w:rsidR="000028BB" w:rsidRPr="001E2B45">
        <w:rPr>
          <w:rFonts w:ascii="Arial" w:hAnsi="Arial" w:cs="Arial"/>
          <w:lang w:val="fr-FR"/>
        </w:rPr>
        <w:t xml:space="preserve"> et de la rég</w:t>
      </w:r>
      <w:r w:rsidR="005B3D50">
        <w:rPr>
          <w:rFonts w:ascii="Arial" w:hAnsi="Arial" w:cs="Arial"/>
          <w:lang w:val="fr-FR"/>
        </w:rPr>
        <w:t>i</w:t>
      </w:r>
      <w:r w:rsidR="000028BB" w:rsidRPr="001E2B45">
        <w:rPr>
          <w:rFonts w:ascii="Arial" w:hAnsi="Arial" w:cs="Arial"/>
          <w:lang w:val="fr-FR"/>
        </w:rPr>
        <w:t>on pourrait</w:t>
      </w:r>
      <w:r w:rsidR="009F1747">
        <w:rPr>
          <w:rFonts w:ascii="Arial" w:hAnsi="Arial" w:cs="Arial"/>
          <w:lang w:val="fr-FR"/>
        </w:rPr>
        <w:t xml:space="preserve"> disparaître.</w:t>
      </w:r>
      <w:r w:rsidR="000028BB" w:rsidRPr="001E2B45">
        <w:rPr>
          <w:rFonts w:ascii="Arial" w:hAnsi="Arial" w:cs="Arial"/>
          <w:lang w:val="fr-FR"/>
        </w:rPr>
        <w:t xml:space="preserve"> Celle-ci est </w:t>
      </w:r>
      <w:r w:rsidR="00082E83" w:rsidRPr="001E2B45">
        <w:rPr>
          <w:rFonts w:ascii="Arial" w:hAnsi="Arial" w:cs="Arial"/>
          <w:lang w:val="fr-FR"/>
        </w:rPr>
        <w:t>indispensable</w:t>
      </w:r>
      <w:r w:rsidR="000028BB" w:rsidRPr="001E2B45">
        <w:rPr>
          <w:rFonts w:ascii="Arial" w:hAnsi="Arial" w:cs="Arial"/>
          <w:lang w:val="fr-FR"/>
        </w:rPr>
        <w:t xml:space="preserve"> </w:t>
      </w:r>
      <w:r w:rsidR="000A4714" w:rsidRPr="001E2B45">
        <w:rPr>
          <w:rFonts w:ascii="Arial" w:hAnsi="Arial" w:cs="Arial"/>
          <w:lang w:val="fr-FR"/>
        </w:rPr>
        <w:t xml:space="preserve">comme base </w:t>
      </w:r>
      <w:r w:rsidR="000028BB" w:rsidRPr="001E2B45">
        <w:rPr>
          <w:rFonts w:ascii="Arial" w:hAnsi="Arial" w:cs="Arial"/>
          <w:lang w:val="fr-FR"/>
        </w:rPr>
        <w:t xml:space="preserve">pour un consensus relatif à une nouvelle stratégie des zones </w:t>
      </w:r>
      <w:r w:rsidR="005B3D50">
        <w:rPr>
          <w:rFonts w:ascii="Arial" w:hAnsi="Arial" w:cs="Arial"/>
          <w:lang w:val="fr-FR"/>
        </w:rPr>
        <w:t>périphériques</w:t>
      </w:r>
      <w:r w:rsidR="005B3D50" w:rsidRPr="001E2B45">
        <w:rPr>
          <w:rFonts w:ascii="Arial" w:hAnsi="Arial" w:cs="Arial"/>
          <w:lang w:val="fr-FR"/>
        </w:rPr>
        <w:t xml:space="preserve"> </w:t>
      </w:r>
      <w:r w:rsidR="000028BB" w:rsidRPr="001E2B45">
        <w:rPr>
          <w:rFonts w:ascii="Arial" w:hAnsi="Arial" w:cs="Arial"/>
          <w:lang w:val="fr-FR"/>
        </w:rPr>
        <w:t xml:space="preserve">pour </w:t>
      </w:r>
      <w:r w:rsidR="009F1747">
        <w:rPr>
          <w:rFonts w:ascii="Arial" w:hAnsi="Arial" w:cs="Arial"/>
          <w:lang w:val="fr-FR"/>
        </w:rPr>
        <w:t xml:space="preserve">le PN de </w:t>
      </w:r>
      <w:r w:rsidR="000028BB" w:rsidRPr="001E2B45">
        <w:rPr>
          <w:rFonts w:ascii="Arial" w:hAnsi="Arial" w:cs="Arial"/>
          <w:lang w:val="fr-FR"/>
        </w:rPr>
        <w:t xml:space="preserve">Bouba Ndjida. </w:t>
      </w:r>
      <w:r w:rsidR="00A50313" w:rsidRPr="001E2B45">
        <w:rPr>
          <w:rFonts w:ascii="Arial" w:hAnsi="Arial" w:cs="Arial"/>
          <w:lang w:val="fr-FR"/>
        </w:rPr>
        <w:t>Sinon</w:t>
      </w:r>
      <w:r w:rsidR="000A4714" w:rsidRPr="001E2B45">
        <w:rPr>
          <w:rFonts w:ascii="Arial" w:hAnsi="Arial" w:cs="Arial"/>
          <w:lang w:val="fr-FR"/>
        </w:rPr>
        <w:t>, une gestion durable des aires protégées ne</w:t>
      </w:r>
      <w:r w:rsidR="00596BB8" w:rsidRPr="001E2B45">
        <w:rPr>
          <w:rFonts w:ascii="Arial" w:hAnsi="Arial" w:cs="Arial"/>
          <w:lang w:val="fr-FR"/>
        </w:rPr>
        <w:t xml:space="preserve"> serai</w:t>
      </w:r>
      <w:r w:rsidR="000A4714" w:rsidRPr="001E2B45">
        <w:rPr>
          <w:rFonts w:ascii="Arial" w:hAnsi="Arial" w:cs="Arial"/>
          <w:lang w:val="fr-FR"/>
        </w:rPr>
        <w:t xml:space="preserve">t pas possible à moyen terme.  </w:t>
      </w:r>
    </w:p>
    <w:p w:rsidR="00280180" w:rsidRPr="001E2B45" w:rsidRDefault="00280180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971A84" w:rsidRPr="001E2B45" w:rsidRDefault="00971A84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En outre, le théme « gestion du parc » est du ressort de divers niveaux et sect</w:t>
      </w:r>
      <w:r w:rsidR="00AD70C2" w:rsidRPr="001E2B45">
        <w:rPr>
          <w:rFonts w:ascii="Arial" w:hAnsi="Arial" w:cs="Arial"/>
          <w:lang w:val="fr-FR"/>
        </w:rPr>
        <w:t>eurs</w:t>
      </w:r>
      <w:r w:rsidR="00A155CE">
        <w:rPr>
          <w:rFonts w:ascii="Arial" w:hAnsi="Arial" w:cs="Arial"/>
          <w:lang w:val="fr-FR"/>
        </w:rPr>
        <w:t xml:space="preserve"> politiques du gouvernement, et iI</w:t>
      </w:r>
      <w:r w:rsidR="00AD70C2" w:rsidRPr="001E2B45">
        <w:rPr>
          <w:rFonts w:ascii="Arial" w:hAnsi="Arial" w:cs="Arial"/>
          <w:lang w:val="fr-FR"/>
        </w:rPr>
        <w:t xml:space="preserve"> y a un grand</w:t>
      </w:r>
      <w:r w:rsidRPr="001E2B45">
        <w:rPr>
          <w:rFonts w:ascii="Arial" w:hAnsi="Arial" w:cs="Arial"/>
          <w:lang w:val="fr-FR"/>
        </w:rPr>
        <w:t xml:space="preserve"> danger de </w:t>
      </w:r>
      <w:r w:rsidR="00AD70C2" w:rsidRPr="001E2B45">
        <w:rPr>
          <w:rFonts w:ascii="Arial" w:hAnsi="Arial" w:cs="Arial"/>
          <w:lang w:val="fr-FR"/>
        </w:rPr>
        <w:t xml:space="preserve">ne pouvoir satisfaire aux exigences </w:t>
      </w:r>
      <w:r w:rsidR="000758E6" w:rsidRPr="001E2B45">
        <w:rPr>
          <w:rFonts w:ascii="Arial" w:hAnsi="Arial" w:cs="Arial"/>
          <w:lang w:val="fr-FR"/>
        </w:rPr>
        <w:t>nécessaire</w:t>
      </w:r>
      <w:r w:rsidR="000758E6">
        <w:rPr>
          <w:rFonts w:ascii="Arial" w:hAnsi="Arial" w:cs="Arial"/>
          <w:lang w:val="fr-FR"/>
        </w:rPr>
        <w:t>s</w:t>
      </w:r>
      <w:r w:rsidR="000758E6" w:rsidRPr="001E2B45">
        <w:rPr>
          <w:rFonts w:ascii="Arial" w:hAnsi="Arial" w:cs="Arial"/>
          <w:lang w:val="fr-FR"/>
        </w:rPr>
        <w:t xml:space="preserve"> </w:t>
      </w:r>
      <w:r w:rsidR="000758E6">
        <w:rPr>
          <w:rFonts w:ascii="Arial" w:hAnsi="Arial" w:cs="Arial"/>
          <w:lang w:val="fr-FR"/>
        </w:rPr>
        <w:t xml:space="preserve">à </w:t>
      </w:r>
      <w:r w:rsidR="00AD70C2" w:rsidRPr="001E2B45">
        <w:rPr>
          <w:rFonts w:ascii="Arial" w:hAnsi="Arial" w:cs="Arial"/>
          <w:lang w:val="fr-FR"/>
        </w:rPr>
        <w:t xml:space="preserve">la </w:t>
      </w:r>
      <w:r w:rsidRPr="001E2B45">
        <w:rPr>
          <w:rFonts w:ascii="Arial" w:hAnsi="Arial" w:cs="Arial"/>
          <w:lang w:val="fr-FR"/>
        </w:rPr>
        <w:t>coordination</w:t>
      </w:r>
      <w:r w:rsidR="00AD70C2" w:rsidRPr="001E2B45">
        <w:rPr>
          <w:rFonts w:ascii="Arial" w:hAnsi="Arial" w:cs="Arial"/>
          <w:lang w:val="fr-FR"/>
        </w:rPr>
        <w:t>. Enfin, l’état de sécurité volatile actuel</w:t>
      </w:r>
      <w:r w:rsidR="00125B67" w:rsidRPr="001E2B45">
        <w:rPr>
          <w:rFonts w:ascii="Arial" w:hAnsi="Arial" w:cs="Arial"/>
          <w:lang w:val="fr-FR"/>
        </w:rPr>
        <w:t xml:space="preserve"> constitue un facteur qui exig</w:t>
      </w:r>
      <w:r w:rsidR="00744A92" w:rsidRPr="001E2B45">
        <w:rPr>
          <w:rFonts w:ascii="Arial" w:hAnsi="Arial" w:cs="Arial"/>
          <w:lang w:val="fr-FR"/>
        </w:rPr>
        <w:t>e un</w:t>
      </w:r>
      <w:r w:rsidR="00A50313" w:rsidRPr="001E2B45">
        <w:rPr>
          <w:rFonts w:ascii="Arial" w:hAnsi="Arial" w:cs="Arial"/>
          <w:lang w:val="fr-FR"/>
        </w:rPr>
        <w:t>e</w:t>
      </w:r>
      <w:r w:rsidR="00744A92" w:rsidRPr="001E2B45">
        <w:rPr>
          <w:rFonts w:ascii="Arial" w:hAnsi="Arial" w:cs="Arial"/>
          <w:lang w:val="fr-FR"/>
        </w:rPr>
        <w:t xml:space="preserve"> observation constante. </w:t>
      </w:r>
      <w:r w:rsidR="00AD70C2" w:rsidRPr="001E2B45">
        <w:rPr>
          <w:rFonts w:ascii="Arial" w:hAnsi="Arial" w:cs="Arial"/>
          <w:lang w:val="fr-FR"/>
        </w:rPr>
        <w:t xml:space="preserve"> </w:t>
      </w:r>
    </w:p>
    <w:p w:rsidR="00744A92" w:rsidRPr="001E2B45" w:rsidRDefault="00744A92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1E5813" w:rsidRPr="001E2B45" w:rsidRDefault="001E5813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7E51A8" w:rsidRPr="001E2B45" w:rsidRDefault="007E51A8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1E2B45">
        <w:rPr>
          <w:rFonts w:ascii="Arial" w:hAnsi="Arial" w:cs="Arial"/>
          <w:b/>
          <w:bCs/>
          <w:lang w:val="fr-FR"/>
        </w:rPr>
        <w:t>Emprise possible sur les risques:</w:t>
      </w:r>
    </w:p>
    <w:p w:rsidR="00482197" w:rsidRPr="001E2B45" w:rsidRDefault="00482197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7E51A8" w:rsidRPr="001E2B45" w:rsidRDefault="00004A50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Très élevée :</w:t>
      </w:r>
      <w:r w:rsidRPr="001E2B45">
        <w:rPr>
          <w:rFonts w:ascii="Arial" w:hAnsi="Arial" w:cs="Arial"/>
          <w:lang w:val="fr-FR"/>
        </w:rPr>
        <w:tab/>
      </w:r>
      <w:r w:rsidRPr="001E2B45">
        <w:rPr>
          <w:rFonts w:ascii="Arial" w:hAnsi="Arial" w:cs="Arial"/>
          <w:lang w:val="fr-FR"/>
        </w:rPr>
        <w:tab/>
        <w:t>élevée :</w:t>
      </w:r>
      <w:r w:rsidR="00850EFA">
        <w:rPr>
          <w:rFonts w:ascii="Arial" w:hAnsi="Arial" w:cs="Arial"/>
          <w:lang w:val="fr-FR"/>
        </w:rPr>
        <w:t xml:space="preserve"> </w:t>
      </w:r>
      <w:r w:rsidR="00850EFA" w:rsidRPr="0031751A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0EFA" w:rsidRPr="00A8082E">
        <w:rPr>
          <w:rFonts w:ascii="Arial" w:hAnsi="Arial" w:cs="Arial"/>
          <w:lang w:val="fr-FR"/>
        </w:rPr>
        <w:instrText xml:space="preserve"> FORMCHECKBOX </w:instrText>
      </w:r>
      <w:r w:rsidR="00FD32A5">
        <w:rPr>
          <w:rFonts w:ascii="Arial" w:hAnsi="Arial" w:cs="Arial"/>
        </w:rPr>
      </w:r>
      <w:r w:rsidR="00FD32A5">
        <w:rPr>
          <w:rFonts w:ascii="Arial" w:hAnsi="Arial" w:cs="Arial"/>
        </w:rPr>
        <w:fldChar w:fldCharType="separate"/>
      </w:r>
      <w:r w:rsidR="00850EFA" w:rsidRPr="0031751A">
        <w:rPr>
          <w:rFonts w:ascii="Arial" w:hAnsi="Arial" w:cs="Arial"/>
        </w:rPr>
        <w:fldChar w:fldCharType="end"/>
      </w:r>
      <w:r w:rsidRPr="001E2B45">
        <w:rPr>
          <w:rFonts w:ascii="Arial" w:hAnsi="Arial" w:cs="Arial"/>
          <w:lang w:val="fr-FR"/>
        </w:rPr>
        <w:tab/>
      </w:r>
      <w:r w:rsidRPr="001E2B45">
        <w:rPr>
          <w:rFonts w:ascii="Arial" w:hAnsi="Arial" w:cs="Arial"/>
          <w:lang w:val="fr-FR"/>
        </w:rPr>
        <w:tab/>
      </w:r>
      <w:r w:rsidR="00280180" w:rsidRPr="001E2B45">
        <w:rPr>
          <w:rFonts w:ascii="Arial" w:hAnsi="Arial" w:cs="Arial"/>
          <w:lang w:val="fr-FR"/>
        </w:rPr>
        <w:t xml:space="preserve">moyenne : </w:t>
      </w:r>
      <w:r w:rsidR="00850EFA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Kontrollkästchen6"/>
      <w:r w:rsidR="00850EFA" w:rsidRPr="00A8082E">
        <w:rPr>
          <w:rFonts w:ascii="Arial" w:hAnsi="Arial" w:cs="Arial"/>
          <w:lang w:val="fr-FR"/>
        </w:rPr>
        <w:instrText xml:space="preserve"> FORMCHECKBOX </w:instrText>
      </w:r>
      <w:r w:rsidR="00FD32A5">
        <w:rPr>
          <w:rFonts w:ascii="Arial" w:hAnsi="Arial" w:cs="Arial"/>
        </w:rPr>
      </w:r>
      <w:r w:rsidR="00FD32A5">
        <w:rPr>
          <w:rFonts w:ascii="Arial" w:hAnsi="Arial" w:cs="Arial"/>
        </w:rPr>
        <w:fldChar w:fldCharType="separate"/>
      </w:r>
      <w:r w:rsidR="00850EFA">
        <w:rPr>
          <w:rFonts w:ascii="Arial" w:hAnsi="Arial" w:cs="Arial"/>
        </w:rPr>
        <w:fldChar w:fldCharType="end"/>
      </w:r>
      <w:bookmarkEnd w:id="19"/>
      <w:r w:rsidR="00850EFA" w:rsidRPr="00850EFA">
        <w:rPr>
          <w:rFonts w:ascii="Arial" w:hAnsi="Arial" w:cs="Arial"/>
          <w:lang w:val="fr-FR"/>
        </w:rPr>
        <w:t xml:space="preserve"> </w:t>
      </w:r>
      <w:r w:rsidR="00280180" w:rsidRPr="001E2B45">
        <w:rPr>
          <w:rFonts w:ascii="Arial" w:hAnsi="Arial" w:cs="Arial"/>
          <w:lang w:val="fr-FR"/>
        </w:rPr>
        <w:tab/>
      </w:r>
      <w:r w:rsidR="00280180" w:rsidRPr="001E2B45">
        <w:rPr>
          <w:rFonts w:ascii="Arial" w:hAnsi="Arial" w:cs="Arial"/>
          <w:lang w:val="fr-FR"/>
        </w:rPr>
        <w:tab/>
      </w:r>
      <w:r w:rsidR="00AC0E98" w:rsidRPr="001E2B45">
        <w:rPr>
          <w:rFonts w:ascii="Arial" w:hAnsi="Arial" w:cs="Arial"/>
          <w:lang w:val="fr-FR"/>
        </w:rPr>
        <w:t>f</w:t>
      </w:r>
      <w:r w:rsidR="007E51A8" w:rsidRPr="001E2B45">
        <w:rPr>
          <w:rFonts w:ascii="Arial" w:hAnsi="Arial" w:cs="Arial"/>
          <w:lang w:val="fr-FR"/>
        </w:rPr>
        <w:t>aible :</w:t>
      </w:r>
      <w:r w:rsidR="00850EFA">
        <w:rPr>
          <w:rFonts w:ascii="Arial" w:hAnsi="Arial" w:cs="Arial"/>
          <w:lang w:val="fr-FR"/>
        </w:rPr>
        <w:t xml:space="preserve"> </w:t>
      </w:r>
      <w:r w:rsidR="00850EFA" w:rsidRPr="0031751A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0EFA" w:rsidRPr="00A8082E">
        <w:rPr>
          <w:rFonts w:ascii="Arial" w:hAnsi="Arial" w:cs="Arial"/>
          <w:lang w:val="fr-FR"/>
        </w:rPr>
        <w:instrText xml:space="preserve"> FORMCHECKBOX </w:instrText>
      </w:r>
      <w:r w:rsidR="00FD32A5">
        <w:rPr>
          <w:rFonts w:ascii="Arial" w:hAnsi="Arial" w:cs="Arial"/>
        </w:rPr>
      </w:r>
      <w:r w:rsidR="00FD32A5">
        <w:rPr>
          <w:rFonts w:ascii="Arial" w:hAnsi="Arial" w:cs="Arial"/>
        </w:rPr>
        <w:fldChar w:fldCharType="separate"/>
      </w:r>
      <w:r w:rsidR="00850EFA" w:rsidRPr="0031751A">
        <w:rPr>
          <w:rFonts w:ascii="Arial" w:hAnsi="Arial" w:cs="Arial"/>
        </w:rPr>
        <w:fldChar w:fldCharType="end"/>
      </w:r>
    </w:p>
    <w:p w:rsidR="00D20164" w:rsidRPr="001E2B45" w:rsidRDefault="00D20164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7E51A8" w:rsidRPr="001E2B45" w:rsidRDefault="007E51A8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lang w:val="fr-FR"/>
        </w:rPr>
      </w:pPr>
    </w:p>
    <w:p w:rsidR="009C14A3" w:rsidRDefault="009C14A3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Analyse des risques</w:t>
      </w:r>
    </w:p>
    <w:p w:rsidR="009C14A3" w:rsidRPr="001E2B45" w:rsidRDefault="009C14A3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fr-FR"/>
        </w:rPr>
      </w:pPr>
    </w:p>
    <w:p w:rsidR="007E51A8" w:rsidRPr="001E2B45" w:rsidRDefault="00F0205A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>L</w:t>
      </w:r>
      <w:r w:rsidR="005B3D50">
        <w:rPr>
          <w:rFonts w:ascii="Arial" w:hAnsi="Arial" w:cs="Arial"/>
          <w:lang w:val="fr-FR"/>
        </w:rPr>
        <w:t xml:space="preserve">e projet </w:t>
      </w:r>
      <w:r w:rsidRPr="001E2B45">
        <w:rPr>
          <w:rFonts w:ascii="Arial" w:hAnsi="Arial" w:cs="Arial"/>
          <w:lang w:val="fr-FR"/>
        </w:rPr>
        <w:t>appuie le dialogue politique et fait du lobbying aux niveaux regional et transnational</w:t>
      </w:r>
      <w:r w:rsidR="00CE76B2">
        <w:rPr>
          <w:rFonts w:ascii="Arial" w:hAnsi="Arial" w:cs="Arial"/>
          <w:lang w:val="fr-FR"/>
        </w:rPr>
        <w:t>,</w:t>
      </w:r>
      <w:r w:rsidRPr="001E2B45">
        <w:rPr>
          <w:rFonts w:ascii="Arial" w:hAnsi="Arial" w:cs="Arial"/>
          <w:lang w:val="fr-FR"/>
        </w:rPr>
        <w:t xml:space="preserve"> et conseille </w:t>
      </w:r>
      <w:r w:rsidR="00CE76B2" w:rsidRPr="001E2B45">
        <w:rPr>
          <w:rFonts w:ascii="Arial" w:hAnsi="Arial" w:cs="Arial"/>
          <w:lang w:val="fr-FR"/>
        </w:rPr>
        <w:t>également</w:t>
      </w:r>
      <w:r w:rsidR="00CE76B2" w:rsidRPr="001E2B45" w:rsidDel="00CE76B2">
        <w:rPr>
          <w:rFonts w:ascii="Arial" w:hAnsi="Arial" w:cs="Arial"/>
          <w:lang w:val="fr-FR"/>
        </w:rPr>
        <w:t xml:space="preserve"> </w:t>
      </w:r>
      <w:r w:rsidR="00CE76B2">
        <w:rPr>
          <w:rFonts w:ascii="Arial" w:hAnsi="Arial" w:cs="Arial"/>
          <w:lang w:val="fr-FR"/>
        </w:rPr>
        <w:t xml:space="preserve">en plus de </w:t>
      </w:r>
      <w:r w:rsidR="009F1747">
        <w:rPr>
          <w:rFonts w:ascii="Arial" w:hAnsi="Arial" w:cs="Arial"/>
          <w:lang w:val="fr-FR"/>
        </w:rPr>
        <w:t>l’administration des</w:t>
      </w:r>
      <w:r w:rsidRPr="001E2B45">
        <w:rPr>
          <w:rFonts w:ascii="Arial" w:hAnsi="Arial" w:cs="Arial"/>
          <w:lang w:val="fr-FR"/>
        </w:rPr>
        <w:t xml:space="preserve"> parc</w:t>
      </w:r>
      <w:r w:rsidR="009F1747">
        <w:rPr>
          <w:rFonts w:ascii="Arial" w:hAnsi="Arial" w:cs="Arial"/>
          <w:lang w:val="fr-FR"/>
        </w:rPr>
        <w:t>s</w:t>
      </w:r>
      <w:r w:rsidRPr="001E2B45">
        <w:rPr>
          <w:rFonts w:ascii="Arial" w:hAnsi="Arial" w:cs="Arial"/>
          <w:lang w:val="fr-FR"/>
        </w:rPr>
        <w:t xml:space="preserve"> et les structures polit</w:t>
      </w:r>
      <w:r w:rsidR="009F1747">
        <w:rPr>
          <w:rFonts w:ascii="Arial" w:hAnsi="Arial" w:cs="Arial"/>
          <w:lang w:val="fr-FR"/>
        </w:rPr>
        <w:t>i</w:t>
      </w:r>
      <w:r w:rsidRPr="001E2B45">
        <w:rPr>
          <w:rFonts w:ascii="Arial" w:hAnsi="Arial" w:cs="Arial"/>
          <w:lang w:val="fr-FR"/>
        </w:rPr>
        <w:t xml:space="preserve">ques supérieures, mais le Secrétariat </w:t>
      </w:r>
      <w:r w:rsidR="005B3D50">
        <w:rPr>
          <w:rFonts w:ascii="Arial" w:hAnsi="Arial" w:cs="Arial"/>
          <w:lang w:val="fr-FR"/>
        </w:rPr>
        <w:t xml:space="preserve">Exécutif </w:t>
      </w:r>
      <w:r w:rsidRPr="001E2B45">
        <w:rPr>
          <w:rFonts w:ascii="Arial" w:hAnsi="Arial" w:cs="Arial"/>
          <w:lang w:val="fr-FR"/>
        </w:rPr>
        <w:t xml:space="preserve">de </w:t>
      </w:r>
      <w:r w:rsidR="005B3D50">
        <w:rPr>
          <w:rFonts w:ascii="Arial" w:hAnsi="Arial" w:cs="Arial"/>
          <w:lang w:val="fr-FR"/>
        </w:rPr>
        <w:t xml:space="preserve">la </w:t>
      </w:r>
      <w:r w:rsidRPr="001E2B45">
        <w:rPr>
          <w:rFonts w:ascii="Arial" w:hAnsi="Arial" w:cs="Arial"/>
          <w:lang w:val="fr-FR"/>
        </w:rPr>
        <w:t xml:space="preserve">COMIFAC avec l’objectif de promouvoir des processus de dialogue et de renforcer le systéme de coopération.  </w:t>
      </w:r>
    </w:p>
    <w:p w:rsidR="002C3007" w:rsidRPr="001E2B45" w:rsidRDefault="002C3007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7567E4" w:rsidRPr="001E2B45" w:rsidRDefault="007567E4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A présent, un désenchantement </w:t>
      </w:r>
      <w:r w:rsidR="005B3D50">
        <w:rPr>
          <w:rFonts w:ascii="Arial" w:hAnsi="Arial" w:cs="Arial"/>
          <w:lang w:val="fr-FR"/>
        </w:rPr>
        <w:t>clair</w:t>
      </w:r>
      <w:r w:rsidR="005B3D50" w:rsidRPr="001E2B45">
        <w:rPr>
          <w:rFonts w:ascii="Arial" w:hAnsi="Arial" w:cs="Arial"/>
          <w:lang w:val="fr-FR"/>
        </w:rPr>
        <w:t xml:space="preserve"> </w:t>
      </w:r>
      <w:r w:rsidRPr="001E2B45">
        <w:rPr>
          <w:rFonts w:ascii="Arial" w:hAnsi="Arial" w:cs="Arial"/>
          <w:lang w:val="fr-FR"/>
        </w:rPr>
        <w:t>peut être constaté dans la région concernant le professionalisme de l’administration actuelle des aires protégées. Du fait que l’action a introduit un processus de réflexion justement pour cette question, elle augmente l’intérêt politique</w:t>
      </w:r>
      <w:r w:rsidR="003E081E" w:rsidRPr="001E2B45">
        <w:rPr>
          <w:rFonts w:ascii="Arial" w:hAnsi="Arial" w:cs="Arial"/>
          <w:lang w:val="fr-FR"/>
        </w:rPr>
        <w:t xml:space="preserve"> pour une réalisation et une atteinte de l’objectif et maintient, du moins à moyen terme, un engagement stable des représentants politiques. </w:t>
      </w:r>
      <w:r w:rsidRPr="001E2B45">
        <w:rPr>
          <w:rFonts w:ascii="Arial" w:hAnsi="Arial" w:cs="Arial"/>
          <w:lang w:val="fr-FR"/>
        </w:rPr>
        <w:t xml:space="preserve"> </w:t>
      </w:r>
    </w:p>
    <w:p w:rsidR="002C3007" w:rsidRPr="001E2B45" w:rsidRDefault="002C3007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fr-FR"/>
        </w:rPr>
      </w:pPr>
    </w:p>
    <w:p w:rsidR="00547D77" w:rsidRPr="001E2B45" w:rsidRDefault="00547D77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E2B45">
        <w:rPr>
          <w:rFonts w:ascii="Arial" w:hAnsi="Arial" w:cs="Arial"/>
          <w:bCs/>
          <w:lang w:val="fr-FR"/>
        </w:rPr>
        <w:t>Par la collaboration étroite avec la CF et d’autres bailleurs</w:t>
      </w:r>
      <w:r w:rsidR="001B1596" w:rsidRPr="001E2B45">
        <w:rPr>
          <w:rFonts w:ascii="Arial" w:hAnsi="Arial" w:cs="Arial"/>
          <w:bCs/>
          <w:lang w:val="fr-FR"/>
        </w:rPr>
        <w:t>,</w:t>
      </w:r>
      <w:r w:rsidRPr="001E2B45">
        <w:rPr>
          <w:rFonts w:ascii="Arial" w:hAnsi="Arial" w:cs="Arial"/>
          <w:bCs/>
          <w:lang w:val="fr-FR"/>
        </w:rPr>
        <w:t xml:space="preserve"> qui sont spécialement intéressés à un engagement à long terme, le risque d’un</w:t>
      </w:r>
      <w:r w:rsidR="001B1596" w:rsidRPr="001E2B45">
        <w:rPr>
          <w:rFonts w:ascii="Arial" w:hAnsi="Arial" w:cs="Arial"/>
          <w:bCs/>
          <w:lang w:val="fr-FR"/>
        </w:rPr>
        <w:t>e</w:t>
      </w:r>
      <w:r w:rsidRPr="001E2B45">
        <w:rPr>
          <w:rFonts w:ascii="Arial" w:hAnsi="Arial" w:cs="Arial"/>
          <w:bCs/>
          <w:lang w:val="fr-FR"/>
        </w:rPr>
        <w:t xml:space="preserve"> durabilité amoindrie de la mesure e</w:t>
      </w:r>
      <w:r w:rsidR="007A1409">
        <w:rPr>
          <w:rFonts w:ascii="Arial" w:hAnsi="Arial" w:cs="Arial"/>
          <w:bCs/>
          <w:lang w:val="fr-FR"/>
        </w:rPr>
        <w:t xml:space="preserve">st réduit. </w:t>
      </w:r>
      <w:r w:rsidR="005B3D50">
        <w:rPr>
          <w:rFonts w:ascii="Arial" w:hAnsi="Arial" w:cs="Arial"/>
          <w:bCs/>
          <w:lang w:val="fr-FR"/>
        </w:rPr>
        <w:t xml:space="preserve">Le projet </w:t>
      </w:r>
      <w:r w:rsidR="007A1409">
        <w:rPr>
          <w:rFonts w:ascii="Arial" w:hAnsi="Arial" w:cs="Arial"/>
          <w:bCs/>
          <w:lang w:val="fr-FR"/>
        </w:rPr>
        <w:t>de C</w:t>
      </w:r>
      <w:r w:rsidRPr="001E2B45">
        <w:rPr>
          <w:rFonts w:ascii="Arial" w:hAnsi="Arial" w:cs="Arial"/>
          <w:bCs/>
          <w:lang w:val="fr-FR"/>
        </w:rPr>
        <w:t xml:space="preserve">T n’a pas d’influence sur la situation politique des pays partenaires. </w:t>
      </w:r>
    </w:p>
    <w:p w:rsidR="00547D77" w:rsidRPr="001E2B45" w:rsidRDefault="00547D77" w:rsidP="009F174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lang w:val="fr-FR"/>
        </w:rPr>
      </w:pPr>
    </w:p>
    <w:p w:rsidR="00547D77" w:rsidRPr="001E2B45" w:rsidRDefault="00D20164" w:rsidP="000758E6">
      <w:pPr>
        <w:pStyle w:val="Heading2"/>
        <w:rPr>
          <w:color w:val="0070C0"/>
          <w:lang w:val="fr-FR"/>
        </w:rPr>
      </w:pPr>
      <w:bookmarkStart w:id="20" w:name="_Toc403076344"/>
      <w:r w:rsidRPr="001E2B45">
        <w:rPr>
          <w:lang w:val="fr-FR"/>
        </w:rPr>
        <w:t xml:space="preserve">B.3.7 </w:t>
      </w:r>
      <w:r w:rsidR="00004849" w:rsidRPr="001E2B45">
        <w:rPr>
          <w:lang w:val="fr-FR"/>
        </w:rPr>
        <w:t>Attestation</w:t>
      </w:r>
      <w:bookmarkEnd w:id="20"/>
      <w:r w:rsidR="00004849" w:rsidRPr="001E2B45">
        <w:rPr>
          <w:lang w:val="fr-FR"/>
        </w:rPr>
        <w:t xml:space="preserve">   </w:t>
      </w:r>
      <w:r w:rsidR="00547D77" w:rsidRPr="001E2B45">
        <w:rPr>
          <w:color w:val="0070C0"/>
          <w:lang w:val="fr-FR"/>
        </w:rPr>
        <w:tab/>
      </w:r>
    </w:p>
    <w:p w:rsidR="002C3007" w:rsidRPr="001E2B45" w:rsidRDefault="002C3007" w:rsidP="00D2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2C3007" w:rsidRPr="001E2B45" w:rsidRDefault="00812126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E2B45">
        <w:rPr>
          <w:rFonts w:ascii="Arial" w:hAnsi="Arial" w:cs="Arial"/>
          <w:lang w:val="fr-FR"/>
        </w:rPr>
        <w:t xml:space="preserve">Les prescriptions spécifiques contenues dans les stratégies par pays et les documents de stratégie relatifs à des pôles d’intervention prioritaires ainsi que dans les stratégies sectorielles et stratégies intersectorielles à caractère impératif du BMZ ont </w:t>
      </w:r>
      <w:r w:rsidR="002102DF">
        <w:rPr>
          <w:rFonts w:ascii="Arial" w:hAnsi="Arial" w:cs="Arial"/>
          <w:lang w:val="fr-FR"/>
        </w:rPr>
        <w:t>été respectées.</w:t>
      </w:r>
      <w:r w:rsidRPr="001E2B45">
        <w:rPr>
          <w:rFonts w:ascii="Arial" w:hAnsi="Arial" w:cs="Arial"/>
          <w:lang w:val="fr-FR"/>
        </w:rPr>
        <w:t xml:space="preserve"> </w:t>
      </w:r>
    </w:p>
    <w:p w:rsidR="002C3007" w:rsidRPr="001E2B45" w:rsidRDefault="002C3007" w:rsidP="009F1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AD1752" w:rsidRPr="00B145E2" w:rsidRDefault="003013E7" w:rsidP="00C0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  <w:lang w:val="fr-FR"/>
        </w:rPr>
      </w:pPr>
      <w:r w:rsidRPr="001E2B45">
        <w:rPr>
          <w:rFonts w:ascii="Arial" w:hAnsi="Arial" w:cs="Arial"/>
          <w:lang w:val="fr-FR"/>
        </w:rPr>
        <w:t xml:space="preserve">Nous </w:t>
      </w:r>
      <w:r w:rsidR="00CA6FD4" w:rsidRPr="001E2B45">
        <w:rPr>
          <w:rFonts w:ascii="Arial" w:hAnsi="Arial" w:cs="Arial"/>
          <w:lang w:val="fr-FR"/>
        </w:rPr>
        <w:t xml:space="preserve">assurons </w:t>
      </w:r>
      <w:r w:rsidRPr="001E2B45">
        <w:rPr>
          <w:rFonts w:ascii="Arial" w:hAnsi="Arial" w:cs="Arial"/>
          <w:lang w:val="fr-FR"/>
        </w:rPr>
        <w:t>le BMZ de tenir compte de tou</w:t>
      </w:r>
      <w:r w:rsidR="00CA6FD4" w:rsidRPr="001E2B45">
        <w:rPr>
          <w:rFonts w:ascii="Arial" w:hAnsi="Arial" w:cs="Arial"/>
          <w:lang w:val="fr-FR"/>
        </w:rPr>
        <w:t>te</w:t>
      </w:r>
      <w:r w:rsidRPr="001E2B45">
        <w:rPr>
          <w:rFonts w:ascii="Arial" w:hAnsi="Arial" w:cs="Arial"/>
          <w:lang w:val="fr-FR"/>
        </w:rPr>
        <w:t>s les</w:t>
      </w:r>
      <w:r w:rsidR="00CA6FD4" w:rsidRPr="001E2B45">
        <w:rPr>
          <w:rFonts w:ascii="Arial" w:hAnsi="Arial" w:cs="Arial"/>
          <w:lang w:val="fr-FR"/>
        </w:rPr>
        <w:t xml:space="preserve"> prescriptions, les standards conceptionnels et professionnels et assumons la responsabilité pour une réalisation correcte </w:t>
      </w:r>
      <w:r w:rsidR="005B3D50">
        <w:rPr>
          <w:rFonts w:ascii="Arial" w:hAnsi="Arial" w:cs="Arial"/>
          <w:lang w:val="fr-FR"/>
        </w:rPr>
        <w:t xml:space="preserve">du </w:t>
      </w:r>
      <w:r w:rsidR="005B3D50">
        <w:rPr>
          <w:rFonts w:ascii="Arial" w:hAnsi="Arial" w:cs="Arial"/>
          <w:lang w:val="fr-FR"/>
        </w:rPr>
        <w:lastRenderedPageBreak/>
        <w:t>projet de</w:t>
      </w:r>
      <w:r w:rsidR="00CA6FD4" w:rsidRPr="001E2B45">
        <w:rPr>
          <w:rFonts w:ascii="Arial" w:hAnsi="Arial" w:cs="Arial"/>
          <w:lang w:val="fr-FR"/>
        </w:rPr>
        <w:t xml:space="preserve"> </w:t>
      </w:r>
      <w:r w:rsidR="009F1747">
        <w:rPr>
          <w:rFonts w:ascii="Arial" w:hAnsi="Arial" w:cs="Arial"/>
          <w:lang w:val="fr-FR"/>
        </w:rPr>
        <w:t xml:space="preserve">la </w:t>
      </w:r>
      <w:r w:rsidR="00CA6FD4" w:rsidRPr="001E2B45">
        <w:rPr>
          <w:rFonts w:ascii="Arial" w:hAnsi="Arial" w:cs="Arial"/>
          <w:lang w:val="fr-FR"/>
        </w:rPr>
        <w:t>CT. Le BMZ peut partir du principe qu’il ne doit pas vérifier lui-même</w:t>
      </w:r>
      <w:r w:rsidR="00423121" w:rsidRPr="001E2B45">
        <w:rPr>
          <w:rFonts w:ascii="Arial" w:hAnsi="Arial" w:cs="Arial"/>
          <w:lang w:val="fr-FR"/>
        </w:rPr>
        <w:t>,</w:t>
      </w:r>
      <w:r w:rsidR="00CA6FD4" w:rsidRPr="001E2B45">
        <w:rPr>
          <w:rFonts w:ascii="Arial" w:hAnsi="Arial" w:cs="Arial"/>
          <w:lang w:val="fr-FR"/>
        </w:rPr>
        <w:t xml:space="preserve"> </w:t>
      </w:r>
      <w:r w:rsidR="00423121" w:rsidRPr="001E2B45">
        <w:rPr>
          <w:rFonts w:ascii="Arial" w:hAnsi="Arial" w:cs="Arial"/>
          <w:lang w:val="fr-FR"/>
        </w:rPr>
        <w:t xml:space="preserve">dans chaque cas isolé, </w:t>
      </w:r>
      <w:r w:rsidR="00CA6FD4" w:rsidRPr="001E2B45">
        <w:rPr>
          <w:rFonts w:ascii="Arial" w:hAnsi="Arial" w:cs="Arial"/>
          <w:lang w:val="fr-FR"/>
        </w:rPr>
        <w:t>la conformité de la conception d</w:t>
      </w:r>
      <w:r w:rsidR="009F1747">
        <w:rPr>
          <w:rFonts w:ascii="Arial" w:hAnsi="Arial" w:cs="Arial"/>
          <w:lang w:val="fr-FR"/>
        </w:rPr>
        <w:t xml:space="preserve">u projet de la </w:t>
      </w:r>
      <w:r w:rsidR="00CA6FD4" w:rsidRPr="001E2B45">
        <w:rPr>
          <w:rFonts w:ascii="Arial" w:hAnsi="Arial" w:cs="Arial"/>
          <w:lang w:val="fr-FR"/>
        </w:rPr>
        <w:t xml:space="preserve">CT avec les prescriptions. </w:t>
      </w:r>
    </w:p>
    <w:sectPr w:rsidR="00AD1752" w:rsidRPr="00B145E2" w:rsidSect="00FD2D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E2" w:rsidRDefault="00B145E2" w:rsidP="00267474">
      <w:pPr>
        <w:spacing w:after="0" w:line="240" w:lineRule="auto"/>
      </w:pPr>
      <w:r>
        <w:separator/>
      </w:r>
    </w:p>
  </w:endnote>
  <w:endnote w:type="continuationSeparator" w:id="0">
    <w:p w:rsidR="00B145E2" w:rsidRDefault="00B145E2" w:rsidP="0026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40910"/>
      <w:docPartObj>
        <w:docPartGallery w:val="Page Numbers (Bottom of Page)"/>
        <w:docPartUnique/>
      </w:docPartObj>
    </w:sdtPr>
    <w:sdtEndPr/>
    <w:sdtContent>
      <w:p w:rsidR="00B145E2" w:rsidRDefault="00B145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A5" w:rsidRPr="00FD32A5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B145E2" w:rsidRDefault="00B14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E2" w:rsidRDefault="00B145E2" w:rsidP="00267474">
      <w:pPr>
        <w:spacing w:after="0" w:line="240" w:lineRule="auto"/>
      </w:pPr>
      <w:r>
        <w:separator/>
      </w:r>
    </w:p>
  </w:footnote>
  <w:footnote w:type="continuationSeparator" w:id="0">
    <w:p w:rsidR="00B145E2" w:rsidRDefault="00B145E2" w:rsidP="0026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2" w:rsidRPr="00267474" w:rsidRDefault="00B145E2">
    <w:pPr>
      <w:pStyle w:val="Header"/>
      <w:rPr>
        <w:rFonts w:ascii="Arial" w:hAnsi="Arial" w:cs="Arial"/>
        <w:sz w:val="24"/>
        <w:szCs w:val="24"/>
        <w:lang w:val="fr-FR"/>
      </w:rPr>
    </w:pPr>
    <w:r w:rsidRPr="00267474">
      <w:rPr>
        <w:rFonts w:ascii="Arial" w:hAnsi="Arial" w:cs="Arial"/>
        <w:sz w:val="24"/>
        <w:szCs w:val="24"/>
        <w:lang w:val="fr-FR"/>
      </w:rPr>
      <w:t>Proposition du programme, partie B, appui au</w:t>
    </w:r>
    <w:r>
      <w:rPr>
        <w:rFonts w:ascii="Arial" w:hAnsi="Arial" w:cs="Arial"/>
        <w:sz w:val="24"/>
        <w:szCs w:val="24"/>
        <w:lang w:val="fr-FR"/>
      </w:rPr>
      <w:t>x</w:t>
    </w:r>
    <w:r w:rsidRPr="00267474">
      <w:rPr>
        <w:rFonts w:ascii="Arial" w:hAnsi="Arial" w:cs="Arial"/>
        <w:sz w:val="24"/>
        <w:szCs w:val="24"/>
        <w:lang w:val="fr-FR"/>
      </w:rPr>
      <w:t xml:space="preserve"> parc</w:t>
    </w:r>
    <w:r>
      <w:rPr>
        <w:rFonts w:ascii="Arial" w:hAnsi="Arial" w:cs="Arial"/>
        <w:sz w:val="24"/>
        <w:szCs w:val="24"/>
        <w:lang w:val="fr-FR"/>
      </w:rPr>
      <w:t>s</w:t>
    </w:r>
    <w:r w:rsidRPr="00267474">
      <w:rPr>
        <w:rFonts w:ascii="Arial" w:hAnsi="Arial" w:cs="Arial"/>
        <w:sz w:val="24"/>
        <w:szCs w:val="24"/>
        <w:lang w:val="fr-FR"/>
      </w:rPr>
      <w:t xml:space="preserve"> nationa</w:t>
    </w:r>
    <w:r>
      <w:rPr>
        <w:rFonts w:ascii="Arial" w:hAnsi="Arial" w:cs="Arial"/>
        <w:sz w:val="24"/>
        <w:szCs w:val="24"/>
        <w:lang w:val="fr-FR"/>
      </w:rPr>
      <w:t>ux</w:t>
    </w:r>
    <w:r w:rsidRPr="00267474">
      <w:rPr>
        <w:rFonts w:ascii="Arial" w:hAnsi="Arial" w:cs="Arial"/>
        <w:sz w:val="24"/>
        <w:szCs w:val="24"/>
        <w:lang w:val="fr-FR"/>
      </w:rPr>
      <w:t xml:space="preserve"> </w:t>
    </w:r>
    <w:r>
      <w:rPr>
        <w:rFonts w:ascii="Arial" w:hAnsi="Arial" w:cs="Arial"/>
        <w:sz w:val="24"/>
        <w:szCs w:val="24"/>
        <w:lang w:val="fr-FR"/>
      </w:rPr>
      <w:t>du complexe</w:t>
    </w:r>
    <w:r w:rsidRPr="00267474">
      <w:rPr>
        <w:rFonts w:ascii="Arial" w:hAnsi="Arial" w:cs="Arial"/>
        <w:sz w:val="24"/>
        <w:szCs w:val="24"/>
        <w:lang w:val="fr-FR"/>
      </w:rPr>
      <w:t xml:space="preserve"> </w:t>
    </w:r>
    <w:r>
      <w:rPr>
        <w:rFonts w:ascii="Arial" w:hAnsi="Arial" w:cs="Arial"/>
        <w:sz w:val="24"/>
        <w:szCs w:val="24"/>
        <w:lang w:val="fr-FR"/>
      </w:rPr>
      <w:t xml:space="preserve">transfrontalier </w:t>
    </w:r>
    <w:r w:rsidRPr="00267474">
      <w:rPr>
        <w:rFonts w:ascii="Arial" w:hAnsi="Arial" w:cs="Arial"/>
        <w:sz w:val="24"/>
        <w:szCs w:val="24"/>
        <w:lang w:val="fr-FR"/>
      </w:rPr>
      <w:t>BSB Yamoussa, PN: 2013.2280</w:t>
    </w:r>
    <w:r>
      <w:rPr>
        <w:rFonts w:ascii="Arial" w:hAnsi="Arial" w:cs="Arial"/>
        <w:sz w:val="24"/>
        <w:szCs w:val="24"/>
        <w:lang w:val="fr-FR"/>
      </w:rPr>
      <w:t>-</w:t>
    </w:r>
    <w:r w:rsidRPr="00267474">
      <w:rPr>
        <w:rFonts w:ascii="Arial" w:hAnsi="Arial" w:cs="Arial"/>
        <w:sz w:val="24"/>
        <w:szCs w:val="24"/>
        <w:lang w:val="fr-FR"/>
      </w:rPr>
      <w:t>9</w:t>
    </w:r>
  </w:p>
  <w:p w:rsidR="00B145E2" w:rsidRPr="00267474" w:rsidRDefault="00B145E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87"/>
    <w:multiLevelType w:val="hybridMultilevel"/>
    <w:tmpl w:val="4578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B7B"/>
    <w:multiLevelType w:val="hybridMultilevel"/>
    <w:tmpl w:val="4C3C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DB9"/>
    <w:multiLevelType w:val="hybridMultilevel"/>
    <w:tmpl w:val="BD8C26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1A14"/>
    <w:multiLevelType w:val="hybridMultilevel"/>
    <w:tmpl w:val="8968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9D4"/>
    <w:multiLevelType w:val="hybridMultilevel"/>
    <w:tmpl w:val="21040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73C1"/>
    <w:multiLevelType w:val="hybridMultilevel"/>
    <w:tmpl w:val="1FF444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5890"/>
    <w:multiLevelType w:val="hybridMultilevel"/>
    <w:tmpl w:val="F58A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54A1D"/>
    <w:multiLevelType w:val="hybridMultilevel"/>
    <w:tmpl w:val="1ACE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7E5C"/>
    <w:multiLevelType w:val="hybridMultilevel"/>
    <w:tmpl w:val="1F264B6A"/>
    <w:lvl w:ilvl="0" w:tplc="B6BE0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311F"/>
    <w:multiLevelType w:val="hybridMultilevel"/>
    <w:tmpl w:val="B822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mailMerge>
    <w:mainDocumentType w:val="formLetters"/>
    <w:dataType w:val="textFile"/>
    <w:activeRecord w:val="-1"/>
  </w:mailMerge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A"/>
    <w:rsid w:val="00001434"/>
    <w:rsid w:val="000028BB"/>
    <w:rsid w:val="00004849"/>
    <w:rsid w:val="00004A50"/>
    <w:rsid w:val="0001267D"/>
    <w:rsid w:val="000138B7"/>
    <w:rsid w:val="00014715"/>
    <w:rsid w:val="0001518E"/>
    <w:rsid w:val="000162B6"/>
    <w:rsid w:val="00017DF0"/>
    <w:rsid w:val="00023430"/>
    <w:rsid w:val="00025CAA"/>
    <w:rsid w:val="00025E04"/>
    <w:rsid w:val="0003046F"/>
    <w:rsid w:val="00031631"/>
    <w:rsid w:val="00031787"/>
    <w:rsid w:val="00031951"/>
    <w:rsid w:val="00036511"/>
    <w:rsid w:val="0003760E"/>
    <w:rsid w:val="00040810"/>
    <w:rsid w:val="00040B32"/>
    <w:rsid w:val="00040C77"/>
    <w:rsid w:val="000416CD"/>
    <w:rsid w:val="00041FBC"/>
    <w:rsid w:val="00054798"/>
    <w:rsid w:val="0005531B"/>
    <w:rsid w:val="00064E4E"/>
    <w:rsid w:val="0007008B"/>
    <w:rsid w:val="000703DE"/>
    <w:rsid w:val="00071AF7"/>
    <w:rsid w:val="00073586"/>
    <w:rsid w:val="00073956"/>
    <w:rsid w:val="000758E6"/>
    <w:rsid w:val="000768D4"/>
    <w:rsid w:val="00082E83"/>
    <w:rsid w:val="00087FB6"/>
    <w:rsid w:val="00092C9A"/>
    <w:rsid w:val="000938CB"/>
    <w:rsid w:val="00094C76"/>
    <w:rsid w:val="00094EB1"/>
    <w:rsid w:val="00097CD4"/>
    <w:rsid w:val="00097F57"/>
    <w:rsid w:val="000A4714"/>
    <w:rsid w:val="000B0504"/>
    <w:rsid w:val="000B2269"/>
    <w:rsid w:val="000B3712"/>
    <w:rsid w:val="000B5B42"/>
    <w:rsid w:val="000B6100"/>
    <w:rsid w:val="000B79CC"/>
    <w:rsid w:val="000C2E92"/>
    <w:rsid w:val="000D1841"/>
    <w:rsid w:val="000D41F9"/>
    <w:rsid w:val="000D46E1"/>
    <w:rsid w:val="000D5786"/>
    <w:rsid w:val="000E1212"/>
    <w:rsid w:val="000E298F"/>
    <w:rsid w:val="000E2B47"/>
    <w:rsid w:val="000E40C7"/>
    <w:rsid w:val="000E5260"/>
    <w:rsid w:val="000E5961"/>
    <w:rsid w:val="000E598C"/>
    <w:rsid w:val="000F3617"/>
    <w:rsid w:val="00101340"/>
    <w:rsid w:val="001025D8"/>
    <w:rsid w:val="00105E54"/>
    <w:rsid w:val="00106DD6"/>
    <w:rsid w:val="001072AE"/>
    <w:rsid w:val="00112036"/>
    <w:rsid w:val="001122ED"/>
    <w:rsid w:val="001130B0"/>
    <w:rsid w:val="00115EEA"/>
    <w:rsid w:val="001165D1"/>
    <w:rsid w:val="001227F8"/>
    <w:rsid w:val="00123993"/>
    <w:rsid w:val="001242E4"/>
    <w:rsid w:val="00124ED4"/>
    <w:rsid w:val="00125B67"/>
    <w:rsid w:val="00125B88"/>
    <w:rsid w:val="00125F5C"/>
    <w:rsid w:val="001261D8"/>
    <w:rsid w:val="00127744"/>
    <w:rsid w:val="00135432"/>
    <w:rsid w:val="0014137F"/>
    <w:rsid w:val="00142158"/>
    <w:rsid w:val="001429F5"/>
    <w:rsid w:val="00145F97"/>
    <w:rsid w:val="0014627E"/>
    <w:rsid w:val="00147D05"/>
    <w:rsid w:val="001514DC"/>
    <w:rsid w:val="0015373A"/>
    <w:rsid w:val="00154FD1"/>
    <w:rsid w:val="00156CED"/>
    <w:rsid w:val="001632AE"/>
    <w:rsid w:val="001644EA"/>
    <w:rsid w:val="00167AE5"/>
    <w:rsid w:val="00170695"/>
    <w:rsid w:val="00170FC3"/>
    <w:rsid w:val="00171C49"/>
    <w:rsid w:val="00173C23"/>
    <w:rsid w:val="00175C24"/>
    <w:rsid w:val="0017604F"/>
    <w:rsid w:val="0017669A"/>
    <w:rsid w:val="00176850"/>
    <w:rsid w:val="00176C82"/>
    <w:rsid w:val="0018111F"/>
    <w:rsid w:val="001827E8"/>
    <w:rsid w:val="00183F31"/>
    <w:rsid w:val="00185B0B"/>
    <w:rsid w:val="001901E2"/>
    <w:rsid w:val="00190C8D"/>
    <w:rsid w:val="00190EBE"/>
    <w:rsid w:val="00192A87"/>
    <w:rsid w:val="001A1C6E"/>
    <w:rsid w:val="001A2B62"/>
    <w:rsid w:val="001A40B6"/>
    <w:rsid w:val="001A57AE"/>
    <w:rsid w:val="001B1596"/>
    <w:rsid w:val="001B3A08"/>
    <w:rsid w:val="001B6877"/>
    <w:rsid w:val="001B7F2D"/>
    <w:rsid w:val="001C2E3F"/>
    <w:rsid w:val="001C31C2"/>
    <w:rsid w:val="001C4E8D"/>
    <w:rsid w:val="001D2FC7"/>
    <w:rsid w:val="001D3781"/>
    <w:rsid w:val="001D4A58"/>
    <w:rsid w:val="001D6656"/>
    <w:rsid w:val="001D7977"/>
    <w:rsid w:val="001E2B45"/>
    <w:rsid w:val="001E3CAD"/>
    <w:rsid w:val="001E56D6"/>
    <w:rsid w:val="001E5813"/>
    <w:rsid w:val="001E6A8E"/>
    <w:rsid w:val="001E6B64"/>
    <w:rsid w:val="001E72A1"/>
    <w:rsid w:val="001F201A"/>
    <w:rsid w:val="001F2B18"/>
    <w:rsid w:val="001F3962"/>
    <w:rsid w:val="001F43BF"/>
    <w:rsid w:val="00202037"/>
    <w:rsid w:val="00203AD4"/>
    <w:rsid w:val="0020495C"/>
    <w:rsid w:val="00204CF2"/>
    <w:rsid w:val="00206C81"/>
    <w:rsid w:val="002102D9"/>
    <w:rsid w:val="002102DF"/>
    <w:rsid w:val="0021647F"/>
    <w:rsid w:val="00216664"/>
    <w:rsid w:val="00217605"/>
    <w:rsid w:val="0022679D"/>
    <w:rsid w:val="00227A03"/>
    <w:rsid w:val="00230347"/>
    <w:rsid w:val="00230BC9"/>
    <w:rsid w:val="002327BC"/>
    <w:rsid w:val="002416FB"/>
    <w:rsid w:val="0024505D"/>
    <w:rsid w:val="00246A81"/>
    <w:rsid w:val="002500B7"/>
    <w:rsid w:val="00252069"/>
    <w:rsid w:val="00255227"/>
    <w:rsid w:val="00255564"/>
    <w:rsid w:val="00255C15"/>
    <w:rsid w:val="002566EC"/>
    <w:rsid w:val="00257642"/>
    <w:rsid w:val="002621FF"/>
    <w:rsid w:val="002635EB"/>
    <w:rsid w:val="00267474"/>
    <w:rsid w:val="00271F73"/>
    <w:rsid w:val="0027213F"/>
    <w:rsid w:val="00272AAC"/>
    <w:rsid w:val="00275997"/>
    <w:rsid w:val="00280180"/>
    <w:rsid w:val="002833C0"/>
    <w:rsid w:val="002852A9"/>
    <w:rsid w:val="00285D72"/>
    <w:rsid w:val="00287894"/>
    <w:rsid w:val="00287DE6"/>
    <w:rsid w:val="00291235"/>
    <w:rsid w:val="00295F79"/>
    <w:rsid w:val="00296501"/>
    <w:rsid w:val="002A0392"/>
    <w:rsid w:val="002A0508"/>
    <w:rsid w:val="002A2B4A"/>
    <w:rsid w:val="002A5053"/>
    <w:rsid w:val="002A60C0"/>
    <w:rsid w:val="002A778B"/>
    <w:rsid w:val="002B4B5C"/>
    <w:rsid w:val="002B6505"/>
    <w:rsid w:val="002B68A4"/>
    <w:rsid w:val="002B6B08"/>
    <w:rsid w:val="002B7E86"/>
    <w:rsid w:val="002C0D2E"/>
    <w:rsid w:val="002C13F9"/>
    <w:rsid w:val="002C3007"/>
    <w:rsid w:val="002C4CE2"/>
    <w:rsid w:val="002C4F13"/>
    <w:rsid w:val="002C581D"/>
    <w:rsid w:val="002C624A"/>
    <w:rsid w:val="002D60E5"/>
    <w:rsid w:val="002E0750"/>
    <w:rsid w:val="002E25A8"/>
    <w:rsid w:val="002F242C"/>
    <w:rsid w:val="002F52F6"/>
    <w:rsid w:val="002F5492"/>
    <w:rsid w:val="002F6A6B"/>
    <w:rsid w:val="002F71FE"/>
    <w:rsid w:val="00300433"/>
    <w:rsid w:val="0030054D"/>
    <w:rsid w:val="003013E7"/>
    <w:rsid w:val="003048E5"/>
    <w:rsid w:val="003070CA"/>
    <w:rsid w:val="00307477"/>
    <w:rsid w:val="00307735"/>
    <w:rsid w:val="003102CB"/>
    <w:rsid w:val="0031415E"/>
    <w:rsid w:val="00316FE1"/>
    <w:rsid w:val="00325A89"/>
    <w:rsid w:val="003321AE"/>
    <w:rsid w:val="00333CF0"/>
    <w:rsid w:val="003341CB"/>
    <w:rsid w:val="00335F10"/>
    <w:rsid w:val="00337660"/>
    <w:rsid w:val="00337EB0"/>
    <w:rsid w:val="0034597B"/>
    <w:rsid w:val="003477C1"/>
    <w:rsid w:val="003478E2"/>
    <w:rsid w:val="00354C65"/>
    <w:rsid w:val="00355B36"/>
    <w:rsid w:val="00357743"/>
    <w:rsid w:val="00357AF6"/>
    <w:rsid w:val="00360CA1"/>
    <w:rsid w:val="00360D78"/>
    <w:rsid w:val="0036292F"/>
    <w:rsid w:val="003641BA"/>
    <w:rsid w:val="003672D8"/>
    <w:rsid w:val="0036730E"/>
    <w:rsid w:val="00370100"/>
    <w:rsid w:val="00373E4C"/>
    <w:rsid w:val="00376ACD"/>
    <w:rsid w:val="00377379"/>
    <w:rsid w:val="00377F82"/>
    <w:rsid w:val="00386D0B"/>
    <w:rsid w:val="00387986"/>
    <w:rsid w:val="0039026C"/>
    <w:rsid w:val="0039057D"/>
    <w:rsid w:val="00392A28"/>
    <w:rsid w:val="00393C60"/>
    <w:rsid w:val="003948C1"/>
    <w:rsid w:val="00395F8F"/>
    <w:rsid w:val="00397638"/>
    <w:rsid w:val="003A7F4B"/>
    <w:rsid w:val="003B11FE"/>
    <w:rsid w:val="003B1404"/>
    <w:rsid w:val="003B2478"/>
    <w:rsid w:val="003B438F"/>
    <w:rsid w:val="003B5C29"/>
    <w:rsid w:val="003B7D34"/>
    <w:rsid w:val="003C0137"/>
    <w:rsid w:val="003C08A7"/>
    <w:rsid w:val="003C0D47"/>
    <w:rsid w:val="003C2194"/>
    <w:rsid w:val="003C276B"/>
    <w:rsid w:val="003C2E50"/>
    <w:rsid w:val="003C4C85"/>
    <w:rsid w:val="003C5F8B"/>
    <w:rsid w:val="003D0ADA"/>
    <w:rsid w:val="003D2F84"/>
    <w:rsid w:val="003E081E"/>
    <w:rsid w:val="003E13CF"/>
    <w:rsid w:val="003E412C"/>
    <w:rsid w:val="003E48EF"/>
    <w:rsid w:val="003F1E58"/>
    <w:rsid w:val="003F242A"/>
    <w:rsid w:val="003F269B"/>
    <w:rsid w:val="003F2707"/>
    <w:rsid w:val="003F5F4F"/>
    <w:rsid w:val="003F6701"/>
    <w:rsid w:val="003F7356"/>
    <w:rsid w:val="00402F1C"/>
    <w:rsid w:val="00403FF0"/>
    <w:rsid w:val="004044A5"/>
    <w:rsid w:val="004054E2"/>
    <w:rsid w:val="00406EC1"/>
    <w:rsid w:val="0040734A"/>
    <w:rsid w:val="00415472"/>
    <w:rsid w:val="004158C4"/>
    <w:rsid w:val="00415C06"/>
    <w:rsid w:val="00415DEF"/>
    <w:rsid w:val="00416A39"/>
    <w:rsid w:val="0042078F"/>
    <w:rsid w:val="00422379"/>
    <w:rsid w:val="004227FB"/>
    <w:rsid w:val="00422D33"/>
    <w:rsid w:val="00423121"/>
    <w:rsid w:val="00424B66"/>
    <w:rsid w:val="00425A8A"/>
    <w:rsid w:val="00430A41"/>
    <w:rsid w:val="00433259"/>
    <w:rsid w:val="0043367A"/>
    <w:rsid w:val="00444EA0"/>
    <w:rsid w:val="00445BB5"/>
    <w:rsid w:val="00447546"/>
    <w:rsid w:val="00447B69"/>
    <w:rsid w:val="00453D42"/>
    <w:rsid w:val="004563AA"/>
    <w:rsid w:val="00457198"/>
    <w:rsid w:val="0045770B"/>
    <w:rsid w:val="00457A86"/>
    <w:rsid w:val="004628C5"/>
    <w:rsid w:val="0046317E"/>
    <w:rsid w:val="00465AFC"/>
    <w:rsid w:val="0047133D"/>
    <w:rsid w:val="00472FD4"/>
    <w:rsid w:val="00473681"/>
    <w:rsid w:val="00474AA3"/>
    <w:rsid w:val="00475406"/>
    <w:rsid w:val="00475512"/>
    <w:rsid w:val="00475E6C"/>
    <w:rsid w:val="00482197"/>
    <w:rsid w:val="004823B7"/>
    <w:rsid w:val="00483E1F"/>
    <w:rsid w:val="004859EB"/>
    <w:rsid w:val="00486D4F"/>
    <w:rsid w:val="004877F9"/>
    <w:rsid w:val="00490EEB"/>
    <w:rsid w:val="0049323C"/>
    <w:rsid w:val="004974C3"/>
    <w:rsid w:val="004A48A2"/>
    <w:rsid w:val="004B0239"/>
    <w:rsid w:val="004B04E7"/>
    <w:rsid w:val="004B120B"/>
    <w:rsid w:val="004B5037"/>
    <w:rsid w:val="004C1E96"/>
    <w:rsid w:val="004C309F"/>
    <w:rsid w:val="004C4D58"/>
    <w:rsid w:val="004C5F96"/>
    <w:rsid w:val="004D0046"/>
    <w:rsid w:val="004D1CA0"/>
    <w:rsid w:val="004D1E2A"/>
    <w:rsid w:val="004D4166"/>
    <w:rsid w:val="004D703A"/>
    <w:rsid w:val="004E31B9"/>
    <w:rsid w:val="004E4848"/>
    <w:rsid w:val="004F11CF"/>
    <w:rsid w:val="004F3D0B"/>
    <w:rsid w:val="004F699E"/>
    <w:rsid w:val="004F6E87"/>
    <w:rsid w:val="0050223F"/>
    <w:rsid w:val="005038BA"/>
    <w:rsid w:val="005055C1"/>
    <w:rsid w:val="005060DC"/>
    <w:rsid w:val="0051420D"/>
    <w:rsid w:val="00516756"/>
    <w:rsid w:val="005201BB"/>
    <w:rsid w:val="005237AD"/>
    <w:rsid w:val="00525765"/>
    <w:rsid w:val="00526558"/>
    <w:rsid w:val="005275CF"/>
    <w:rsid w:val="00527EFB"/>
    <w:rsid w:val="00530D73"/>
    <w:rsid w:val="0053246F"/>
    <w:rsid w:val="005332CE"/>
    <w:rsid w:val="00533C32"/>
    <w:rsid w:val="00535D4C"/>
    <w:rsid w:val="00543991"/>
    <w:rsid w:val="00546E2A"/>
    <w:rsid w:val="00547D77"/>
    <w:rsid w:val="005541F0"/>
    <w:rsid w:val="00554C60"/>
    <w:rsid w:val="00556ED5"/>
    <w:rsid w:val="00557AA7"/>
    <w:rsid w:val="00563CBB"/>
    <w:rsid w:val="0056488A"/>
    <w:rsid w:val="005653D1"/>
    <w:rsid w:val="00570C91"/>
    <w:rsid w:val="005759D5"/>
    <w:rsid w:val="00575F84"/>
    <w:rsid w:val="00582F8E"/>
    <w:rsid w:val="00586F18"/>
    <w:rsid w:val="0058700C"/>
    <w:rsid w:val="005919FF"/>
    <w:rsid w:val="00593F0B"/>
    <w:rsid w:val="005941B3"/>
    <w:rsid w:val="00596BB8"/>
    <w:rsid w:val="00596D11"/>
    <w:rsid w:val="005A3E27"/>
    <w:rsid w:val="005A722D"/>
    <w:rsid w:val="005B0793"/>
    <w:rsid w:val="005B2FD5"/>
    <w:rsid w:val="005B3D50"/>
    <w:rsid w:val="005B46F9"/>
    <w:rsid w:val="005B5EE2"/>
    <w:rsid w:val="005C1BC9"/>
    <w:rsid w:val="005C37D3"/>
    <w:rsid w:val="005C41BD"/>
    <w:rsid w:val="005C62FC"/>
    <w:rsid w:val="005D0871"/>
    <w:rsid w:val="005D433E"/>
    <w:rsid w:val="005D5ECE"/>
    <w:rsid w:val="005E0AA0"/>
    <w:rsid w:val="005E19D6"/>
    <w:rsid w:val="005E2493"/>
    <w:rsid w:val="005E287A"/>
    <w:rsid w:val="005E3BBF"/>
    <w:rsid w:val="005E6CE3"/>
    <w:rsid w:val="005E7008"/>
    <w:rsid w:val="005F1D3A"/>
    <w:rsid w:val="005F2B1B"/>
    <w:rsid w:val="005F2C21"/>
    <w:rsid w:val="005F6667"/>
    <w:rsid w:val="005F671F"/>
    <w:rsid w:val="0060492A"/>
    <w:rsid w:val="0062186E"/>
    <w:rsid w:val="00621F1C"/>
    <w:rsid w:val="0062388B"/>
    <w:rsid w:val="00625315"/>
    <w:rsid w:val="0063099D"/>
    <w:rsid w:val="006327BD"/>
    <w:rsid w:val="006356BC"/>
    <w:rsid w:val="006357F6"/>
    <w:rsid w:val="0065318E"/>
    <w:rsid w:val="006544DD"/>
    <w:rsid w:val="006545DD"/>
    <w:rsid w:val="006550DE"/>
    <w:rsid w:val="00660874"/>
    <w:rsid w:val="00665D82"/>
    <w:rsid w:val="00671AAB"/>
    <w:rsid w:val="00675DF9"/>
    <w:rsid w:val="006767F0"/>
    <w:rsid w:val="0068555D"/>
    <w:rsid w:val="00685B10"/>
    <w:rsid w:val="00685DB6"/>
    <w:rsid w:val="0069364A"/>
    <w:rsid w:val="006A3E22"/>
    <w:rsid w:val="006A4791"/>
    <w:rsid w:val="006A4C86"/>
    <w:rsid w:val="006B104A"/>
    <w:rsid w:val="006B2346"/>
    <w:rsid w:val="006B6759"/>
    <w:rsid w:val="006C4079"/>
    <w:rsid w:val="006C7F71"/>
    <w:rsid w:val="006D09C0"/>
    <w:rsid w:val="006D1597"/>
    <w:rsid w:val="006D3995"/>
    <w:rsid w:val="006D4221"/>
    <w:rsid w:val="006D4EE2"/>
    <w:rsid w:val="006D719E"/>
    <w:rsid w:val="006D7DD8"/>
    <w:rsid w:val="006E2D29"/>
    <w:rsid w:val="006E68E5"/>
    <w:rsid w:val="006E6B2F"/>
    <w:rsid w:val="006E6EA5"/>
    <w:rsid w:val="006E7311"/>
    <w:rsid w:val="006F3636"/>
    <w:rsid w:val="006F4F1F"/>
    <w:rsid w:val="006F6694"/>
    <w:rsid w:val="00705B61"/>
    <w:rsid w:val="00712667"/>
    <w:rsid w:val="00712950"/>
    <w:rsid w:val="00713168"/>
    <w:rsid w:val="00715800"/>
    <w:rsid w:val="007163BE"/>
    <w:rsid w:val="00717B26"/>
    <w:rsid w:val="00727371"/>
    <w:rsid w:val="00730B8B"/>
    <w:rsid w:val="00732AF6"/>
    <w:rsid w:val="00736B04"/>
    <w:rsid w:val="007403A5"/>
    <w:rsid w:val="007422C3"/>
    <w:rsid w:val="0074267D"/>
    <w:rsid w:val="00742B56"/>
    <w:rsid w:val="00744A92"/>
    <w:rsid w:val="00746346"/>
    <w:rsid w:val="00746C4A"/>
    <w:rsid w:val="0074743F"/>
    <w:rsid w:val="007506FF"/>
    <w:rsid w:val="00750820"/>
    <w:rsid w:val="0075171E"/>
    <w:rsid w:val="00755C39"/>
    <w:rsid w:val="007567E4"/>
    <w:rsid w:val="00757218"/>
    <w:rsid w:val="00762B02"/>
    <w:rsid w:val="00763ED2"/>
    <w:rsid w:val="00765FDE"/>
    <w:rsid w:val="007735CD"/>
    <w:rsid w:val="0077684B"/>
    <w:rsid w:val="007822DE"/>
    <w:rsid w:val="00785C01"/>
    <w:rsid w:val="00786DA5"/>
    <w:rsid w:val="00786FA6"/>
    <w:rsid w:val="00787E09"/>
    <w:rsid w:val="00790146"/>
    <w:rsid w:val="007916AD"/>
    <w:rsid w:val="00793248"/>
    <w:rsid w:val="00793333"/>
    <w:rsid w:val="007948C0"/>
    <w:rsid w:val="00796866"/>
    <w:rsid w:val="00797F94"/>
    <w:rsid w:val="007A1409"/>
    <w:rsid w:val="007A7B3A"/>
    <w:rsid w:val="007B0F44"/>
    <w:rsid w:val="007B0FDF"/>
    <w:rsid w:val="007B13E0"/>
    <w:rsid w:val="007B342C"/>
    <w:rsid w:val="007B4E8A"/>
    <w:rsid w:val="007C1DBF"/>
    <w:rsid w:val="007C483E"/>
    <w:rsid w:val="007C7E0F"/>
    <w:rsid w:val="007D1E85"/>
    <w:rsid w:val="007D2C56"/>
    <w:rsid w:val="007D7AF9"/>
    <w:rsid w:val="007D7B75"/>
    <w:rsid w:val="007E417C"/>
    <w:rsid w:val="007E4253"/>
    <w:rsid w:val="007E51A8"/>
    <w:rsid w:val="00800563"/>
    <w:rsid w:val="00800B52"/>
    <w:rsid w:val="00811AD8"/>
    <w:rsid w:val="00812126"/>
    <w:rsid w:val="008134CD"/>
    <w:rsid w:val="00822949"/>
    <w:rsid w:val="0082415F"/>
    <w:rsid w:val="00824D78"/>
    <w:rsid w:val="0082633A"/>
    <w:rsid w:val="0083036F"/>
    <w:rsid w:val="00830656"/>
    <w:rsid w:val="00835D5A"/>
    <w:rsid w:val="00844CE2"/>
    <w:rsid w:val="00844D73"/>
    <w:rsid w:val="00844E95"/>
    <w:rsid w:val="00844F6A"/>
    <w:rsid w:val="00845759"/>
    <w:rsid w:val="008479D1"/>
    <w:rsid w:val="00850CD8"/>
    <w:rsid w:val="00850EFA"/>
    <w:rsid w:val="00851BE8"/>
    <w:rsid w:val="008522FB"/>
    <w:rsid w:val="008560BF"/>
    <w:rsid w:val="00877A67"/>
    <w:rsid w:val="00880593"/>
    <w:rsid w:val="008865E9"/>
    <w:rsid w:val="00886E49"/>
    <w:rsid w:val="008873CB"/>
    <w:rsid w:val="00890355"/>
    <w:rsid w:val="0089745C"/>
    <w:rsid w:val="008A10B5"/>
    <w:rsid w:val="008A3988"/>
    <w:rsid w:val="008A3DCA"/>
    <w:rsid w:val="008A47A0"/>
    <w:rsid w:val="008A6561"/>
    <w:rsid w:val="008C3003"/>
    <w:rsid w:val="008C6E44"/>
    <w:rsid w:val="008C7F27"/>
    <w:rsid w:val="008D3B17"/>
    <w:rsid w:val="008E6921"/>
    <w:rsid w:val="008F0B23"/>
    <w:rsid w:val="008F5416"/>
    <w:rsid w:val="008F5AF8"/>
    <w:rsid w:val="008F710E"/>
    <w:rsid w:val="00901CBA"/>
    <w:rsid w:val="009024EA"/>
    <w:rsid w:val="0090250F"/>
    <w:rsid w:val="00902A6B"/>
    <w:rsid w:val="009043C9"/>
    <w:rsid w:val="009059AF"/>
    <w:rsid w:val="009105CB"/>
    <w:rsid w:val="0091181E"/>
    <w:rsid w:val="0091217A"/>
    <w:rsid w:val="00916DEE"/>
    <w:rsid w:val="0091738F"/>
    <w:rsid w:val="0092182A"/>
    <w:rsid w:val="00924B34"/>
    <w:rsid w:val="00924F4E"/>
    <w:rsid w:val="00926069"/>
    <w:rsid w:val="0092678E"/>
    <w:rsid w:val="00930618"/>
    <w:rsid w:val="00930CA4"/>
    <w:rsid w:val="00931F3E"/>
    <w:rsid w:val="00934527"/>
    <w:rsid w:val="00941C33"/>
    <w:rsid w:val="00943A75"/>
    <w:rsid w:val="00956F5D"/>
    <w:rsid w:val="00963270"/>
    <w:rsid w:val="00965981"/>
    <w:rsid w:val="00967620"/>
    <w:rsid w:val="00967F26"/>
    <w:rsid w:val="00971A84"/>
    <w:rsid w:val="00973F2A"/>
    <w:rsid w:val="009747A2"/>
    <w:rsid w:val="00975137"/>
    <w:rsid w:val="009771E0"/>
    <w:rsid w:val="009808FA"/>
    <w:rsid w:val="009809DC"/>
    <w:rsid w:val="0098106B"/>
    <w:rsid w:val="0098376E"/>
    <w:rsid w:val="00984835"/>
    <w:rsid w:val="00987E57"/>
    <w:rsid w:val="0099420B"/>
    <w:rsid w:val="009A04BB"/>
    <w:rsid w:val="009A1B10"/>
    <w:rsid w:val="009A3FFF"/>
    <w:rsid w:val="009A46A9"/>
    <w:rsid w:val="009B07FC"/>
    <w:rsid w:val="009B4507"/>
    <w:rsid w:val="009B70A6"/>
    <w:rsid w:val="009B75FF"/>
    <w:rsid w:val="009B7D52"/>
    <w:rsid w:val="009C064F"/>
    <w:rsid w:val="009C14A3"/>
    <w:rsid w:val="009C21B2"/>
    <w:rsid w:val="009C387A"/>
    <w:rsid w:val="009C4998"/>
    <w:rsid w:val="009D7B2E"/>
    <w:rsid w:val="009E0D6A"/>
    <w:rsid w:val="009E137A"/>
    <w:rsid w:val="009E1E67"/>
    <w:rsid w:val="009E3EA3"/>
    <w:rsid w:val="009E4651"/>
    <w:rsid w:val="009E5025"/>
    <w:rsid w:val="009E51F1"/>
    <w:rsid w:val="009F1747"/>
    <w:rsid w:val="009F299E"/>
    <w:rsid w:val="009F5020"/>
    <w:rsid w:val="009F5A96"/>
    <w:rsid w:val="009F5E49"/>
    <w:rsid w:val="009F742E"/>
    <w:rsid w:val="009F7A6E"/>
    <w:rsid w:val="009F7E45"/>
    <w:rsid w:val="00A00B36"/>
    <w:rsid w:val="00A012D9"/>
    <w:rsid w:val="00A04B79"/>
    <w:rsid w:val="00A07F72"/>
    <w:rsid w:val="00A10227"/>
    <w:rsid w:val="00A12B30"/>
    <w:rsid w:val="00A13A07"/>
    <w:rsid w:val="00A154C6"/>
    <w:rsid w:val="00A155CE"/>
    <w:rsid w:val="00A15656"/>
    <w:rsid w:val="00A179B4"/>
    <w:rsid w:val="00A20C85"/>
    <w:rsid w:val="00A20EA0"/>
    <w:rsid w:val="00A21526"/>
    <w:rsid w:val="00A24CE3"/>
    <w:rsid w:val="00A348CA"/>
    <w:rsid w:val="00A37A9A"/>
    <w:rsid w:val="00A37D48"/>
    <w:rsid w:val="00A41483"/>
    <w:rsid w:val="00A43014"/>
    <w:rsid w:val="00A47C55"/>
    <w:rsid w:val="00A50313"/>
    <w:rsid w:val="00A55B2B"/>
    <w:rsid w:val="00A56A8C"/>
    <w:rsid w:val="00A64C6F"/>
    <w:rsid w:val="00A71E5E"/>
    <w:rsid w:val="00A74180"/>
    <w:rsid w:val="00A741B6"/>
    <w:rsid w:val="00A7492D"/>
    <w:rsid w:val="00A77DA9"/>
    <w:rsid w:val="00A8082E"/>
    <w:rsid w:val="00A80CAD"/>
    <w:rsid w:val="00A81C26"/>
    <w:rsid w:val="00A83901"/>
    <w:rsid w:val="00A84196"/>
    <w:rsid w:val="00A84BE0"/>
    <w:rsid w:val="00A866E1"/>
    <w:rsid w:val="00A86BA8"/>
    <w:rsid w:val="00A874F4"/>
    <w:rsid w:val="00A91C0E"/>
    <w:rsid w:val="00A9406A"/>
    <w:rsid w:val="00A95C55"/>
    <w:rsid w:val="00A976A8"/>
    <w:rsid w:val="00A97894"/>
    <w:rsid w:val="00AA66E4"/>
    <w:rsid w:val="00AA754B"/>
    <w:rsid w:val="00AB0619"/>
    <w:rsid w:val="00AB0D9E"/>
    <w:rsid w:val="00AB1F18"/>
    <w:rsid w:val="00AB2076"/>
    <w:rsid w:val="00AB575C"/>
    <w:rsid w:val="00AC059B"/>
    <w:rsid w:val="00AC0E98"/>
    <w:rsid w:val="00AC1134"/>
    <w:rsid w:val="00AC151C"/>
    <w:rsid w:val="00AC2512"/>
    <w:rsid w:val="00AD0550"/>
    <w:rsid w:val="00AD1752"/>
    <w:rsid w:val="00AD274D"/>
    <w:rsid w:val="00AD2758"/>
    <w:rsid w:val="00AD2D86"/>
    <w:rsid w:val="00AD3F99"/>
    <w:rsid w:val="00AD43E0"/>
    <w:rsid w:val="00AD66B4"/>
    <w:rsid w:val="00AD70C2"/>
    <w:rsid w:val="00AD72EB"/>
    <w:rsid w:val="00AD7603"/>
    <w:rsid w:val="00AE4F7D"/>
    <w:rsid w:val="00AE7B73"/>
    <w:rsid w:val="00AE7CD2"/>
    <w:rsid w:val="00AF393E"/>
    <w:rsid w:val="00B03EDA"/>
    <w:rsid w:val="00B0741C"/>
    <w:rsid w:val="00B116E3"/>
    <w:rsid w:val="00B140C8"/>
    <w:rsid w:val="00B145E2"/>
    <w:rsid w:val="00B151CE"/>
    <w:rsid w:val="00B202AE"/>
    <w:rsid w:val="00B20CCE"/>
    <w:rsid w:val="00B21DDE"/>
    <w:rsid w:val="00B26CAA"/>
    <w:rsid w:val="00B3076A"/>
    <w:rsid w:val="00B34855"/>
    <w:rsid w:val="00B42C6A"/>
    <w:rsid w:val="00B50F81"/>
    <w:rsid w:val="00B52671"/>
    <w:rsid w:val="00B616B8"/>
    <w:rsid w:val="00B65384"/>
    <w:rsid w:val="00B67CE3"/>
    <w:rsid w:val="00B67E54"/>
    <w:rsid w:val="00B72A15"/>
    <w:rsid w:val="00B72BD6"/>
    <w:rsid w:val="00B7752C"/>
    <w:rsid w:val="00B83278"/>
    <w:rsid w:val="00B8555E"/>
    <w:rsid w:val="00B8600D"/>
    <w:rsid w:val="00B91477"/>
    <w:rsid w:val="00B9235A"/>
    <w:rsid w:val="00B92425"/>
    <w:rsid w:val="00B924DA"/>
    <w:rsid w:val="00B92857"/>
    <w:rsid w:val="00B92A5B"/>
    <w:rsid w:val="00B92B7A"/>
    <w:rsid w:val="00B9432D"/>
    <w:rsid w:val="00B948B9"/>
    <w:rsid w:val="00BA4763"/>
    <w:rsid w:val="00BA517D"/>
    <w:rsid w:val="00BA56C5"/>
    <w:rsid w:val="00BB158C"/>
    <w:rsid w:val="00BB2F97"/>
    <w:rsid w:val="00BC339C"/>
    <w:rsid w:val="00BC4363"/>
    <w:rsid w:val="00BC529B"/>
    <w:rsid w:val="00BC6FB7"/>
    <w:rsid w:val="00BD09AE"/>
    <w:rsid w:val="00BE08FD"/>
    <w:rsid w:val="00BF1A06"/>
    <w:rsid w:val="00BF327D"/>
    <w:rsid w:val="00BF4025"/>
    <w:rsid w:val="00BF488F"/>
    <w:rsid w:val="00BF4C85"/>
    <w:rsid w:val="00BF50C6"/>
    <w:rsid w:val="00BF532A"/>
    <w:rsid w:val="00BF5CA3"/>
    <w:rsid w:val="00BF74ED"/>
    <w:rsid w:val="00C004CE"/>
    <w:rsid w:val="00C0100D"/>
    <w:rsid w:val="00C023D3"/>
    <w:rsid w:val="00C028F9"/>
    <w:rsid w:val="00C05246"/>
    <w:rsid w:val="00C07CC6"/>
    <w:rsid w:val="00C119F0"/>
    <w:rsid w:val="00C12A92"/>
    <w:rsid w:val="00C14C73"/>
    <w:rsid w:val="00C15764"/>
    <w:rsid w:val="00C2700B"/>
    <w:rsid w:val="00C2799F"/>
    <w:rsid w:val="00C31345"/>
    <w:rsid w:val="00C34AD0"/>
    <w:rsid w:val="00C35FE9"/>
    <w:rsid w:val="00C36393"/>
    <w:rsid w:val="00C36509"/>
    <w:rsid w:val="00C37BE3"/>
    <w:rsid w:val="00C41C24"/>
    <w:rsid w:val="00C42024"/>
    <w:rsid w:val="00C43AC2"/>
    <w:rsid w:val="00C46874"/>
    <w:rsid w:val="00C46A06"/>
    <w:rsid w:val="00C47D8E"/>
    <w:rsid w:val="00C52FA6"/>
    <w:rsid w:val="00C55081"/>
    <w:rsid w:val="00C5510E"/>
    <w:rsid w:val="00C57C27"/>
    <w:rsid w:val="00C612DD"/>
    <w:rsid w:val="00C62F01"/>
    <w:rsid w:val="00C65D6D"/>
    <w:rsid w:val="00C71BE7"/>
    <w:rsid w:val="00C774BE"/>
    <w:rsid w:val="00C83F2F"/>
    <w:rsid w:val="00C8440A"/>
    <w:rsid w:val="00C84CAF"/>
    <w:rsid w:val="00C85E6D"/>
    <w:rsid w:val="00C8600F"/>
    <w:rsid w:val="00C86611"/>
    <w:rsid w:val="00C932ED"/>
    <w:rsid w:val="00C9738D"/>
    <w:rsid w:val="00CA6FD4"/>
    <w:rsid w:val="00CA7941"/>
    <w:rsid w:val="00CB4DEB"/>
    <w:rsid w:val="00CC39F1"/>
    <w:rsid w:val="00CC5E02"/>
    <w:rsid w:val="00CD07FC"/>
    <w:rsid w:val="00CD10D8"/>
    <w:rsid w:val="00CD2C4D"/>
    <w:rsid w:val="00CD496C"/>
    <w:rsid w:val="00CD714C"/>
    <w:rsid w:val="00CE139E"/>
    <w:rsid w:val="00CE2E4E"/>
    <w:rsid w:val="00CE3411"/>
    <w:rsid w:val="00CE76B2"/>
    <w:rsid w:val="00CE7E11"/>
    <w:rsid w:val="00CF0ECE"/>
    <w:rsid w:val="00CF410B"/>
    <w:rsid w:val="00CF7A1E"/>
    <w:rsid w:val="00D000B8"/>
    <w:rsid w:val="00D05E98"/>
    <w:rsid w:val="00D10586"/>
    <w:rsid w:val="00D11B0A"/>
    <w:rsid w:val="00D11CFA"/>
    <w:rsid w:val="00D13A46"/>
    <w:rsid w:val="00D14591"/>
    <w:rsid w:val="00D15242"/>
    <w:rsid w:val="00D20164"/>
    <w:rsid w:val="00D216EC"/>
    <w:rsid w:val="00D23836"/>
    <w:rsid w:val="00D241FB"/>
    <w:rsid w:val="00D27C79"/>
    <w:rsid w:val="00D30AC2"/>
    <w:rsid w:val="00D3223F"/>
    <w:rsid w:val="00D3258D"/>
    <w:rsid w:val="00D32C31"/>
    <w:rsid w:val="00D33D0F"/>
    <w:rsid w:val="00D42E68"/>
    <w:rsid w:val="00D44481"/>
    <w:rsid w:val="00D45568"/>
    <w:rsid w:val="00D4570B"/>
    <w:rsid w:val="00D4571D"/>
    <w:rsid w:val="00D51179"/>
    <w:rsid w:val="00D5567B"/>
    <w:rsid w:val="00D55A76"/>
    <w:rsid w:val="00D57C83"/>
    <w:rsid w:val="00D57C88"/>
    <w:rsid w:val="00D6279F"/>
    <w:rsid w:val="00D64AF3"/>
    <w:rsid w:val="00D77794"/>
    <w:rsid w:val="00D804DA"/>
    <w:rsid w:val="00D83E5E"/>
    <w:rsid w:val="00D91F8F"/>
    <w:rsid w:val="00D920AF"/>
    <w:rsid w:val="00D921B3"/>
    <w:rsid w:val="00D94B14"/>
    <w:rsid w:val="00D94CCE"/>
    <w:rsid w:val="00D95289"/>
    <w:rsid w:val="00DA1612"/>
    <w:rsid w:val="00DA4C2A"/>
    <w:rsid w:val="00DA519D"/>
    <w:rsid w:val="00DA79A9"/>
    <w:rsid w:val="00DA7ABB"/>
    <w:rsid w:val="00DA7F23"/>
    <w:rsid w:val="00DB0E92"/>
    <w:rsid w:val="00DB18EB"/>
    <w:rsid w:val="00DB36AA"/>
    <w:rsid w:val="00DC665F"/>
    <w:rsid w:val="00DD21FA"/>
    <w:rsid w:val="00DD3DDA"/>
    <w:rsid w:val="00DD78E8"/>
    <w:rsid w:val="00DD7B91"/>
    <w:rsid w:val="00DE0BBD"/>
    <w:rsid w:val="00DE3746"/>
    <w:rsid w:val="00DE385E"/>
    <w:rsid w:val="00DE5532"/>
    <w:rsid w:val="00DE64E3"/>
    <w:rsid w:val="00DE6CE1"/>
    <w:rsid w:val="00DF2949"/>
    <w:rsid w:val="00DF400F"/>
    <w:rsid w:val="00DF4377"/>
    <w:rsid w:val="00DF653C"/>
    <w:rsid w:val="00E01AAC"/>
    <w:rsid w:val="00E11BCA"/>
    <w:rsid w:val="00E1243E"/>
    <w:rsid w:val="00E1309C"/>
    <w:rsid w:val="00E13905"/>
    <w:rsid w:val="00E13E53"/>
    <w:rsid w:val="00E14D22"/>
    <w:rsid w:val="00E151DF"/>
    <w:rsid w:val="00E15558"/>
    <w:rsid w:val="00E201DD"/>
    <w:rsid w:val="00E24305"/>
    <w:rsid w:val="00E24520"/>
    <w:rsid w:val="00E3228B"/>
    <w:rsid w:val="00E33FF8"/>
    <w:rsid w:val="00E37B99"/>
    <w:rsid w:val="00E41AD7"/>
    <w:rsid w:val="00E530A4"/>
    <w:rsid w:val="00E53426"/>
    <w:rsid w:val="00E56A9D"/>
    <w:rsid w:val="00E578FA"/>
    <w:rsid w:val="00E6195C"/>
    <w:rsid w:val="00E656BE"/>
    <w:rsid w:val="00E66D5F"/>
    <w:rsid w:val="00E66E81"/>
    <w:rsid w:val="00E7257A"/>
    <w:rsid w:val="00E73C3C"/>
    <w:rsid w:val="00E77903"/>
    <w:rsid w:val="00E83949"/>
    <w:rsid w:val="00E91448"/>
    <w:rsid w:val="00E91542"/>
    <w:rsid w:val="00E91DF5"/>
    <w:rsid w:val="00E92C34"/>
    <w:rsid w:val="00E93D8D"/>
    <w:rsid w:val="00E96764"/>
    <w:rsid w:val="00E979BE"/>
    <w:rsid w:val="00EA1987"/>
    <w:rsid w:val="00EA2A53"/>
    <w:rsid w:val="00EA4720"/>
    <w:rsid w:val="00EA5619"/>
    <w:rsid w:val="00EA6142"/>
    <w:rsid w:val="00EA7876"/>
    <w:rsid w:val="00EB00A6"/>
    <w:rsid w:val="00EB1B75"/>
    <w:rsid w:val="00EB4745"/>
    <w:rsid w:val="00EB5B6C"/>
    <w:rsid w:val="00EB6A3A"/>
    <w:rsid w:val="00EB7F6E"/>
    <w:rsid w:val="00EC2EB3"/>
    <w:rsid w:val="00EC519A"/>
    <w:rsid w:val="00EC6D71"/>
    <w:rsid w:val="00EC77EE"/>
    <w:rsid w:val="00EC7847"/>
    <w:rsid w:val="00ED6C5D"/>
    <w:rsid w:val="00ED743F"/>
    <w:rsid w:val="00EE0AF0"/>
    <w:rsid w:val="00EE1553"/>
    <w:rsid w:val="00EF128D"/>
    <w:rsid w:val="00EF1ED3"/>
    <w:rsid w:val="00EF4DE9"/>
    <w:rsid w:val="00EF75E2"/>
    <w:rsid w:val="00F01151"/>
    <w:rsid w:val="00F0185A"/>
    <w:rsid w:val="00F0205A"/>
    <w:rsid w:val="00F04790"/>
    <w:rsid w:val="00F05B31"/>
    <w:rsid w:val="00F10CF2"/>
    <w:rsid w:val="00F116D3"/>
    <w:rsid w:val="00F1205D"/>
    <w:rsid w:val="00F12712"/>
    <w:rsid w:val="00F20C44"/>
    <w:rsid w:val="00F20CD4"/>
    <w:rsid w:val="00F22DA8"/>
    <w:rsid w:val="00F2623F"/>
    <w:rsid w:val="00F30070"/>
    <w:rsid w:val="00F301B3"/>
    <w:rsid w:val="00F4046F"/>
    <w:rsid w:val="00F44F50"/>
    <w:rsid w:val="00F475CA"/>
    <w:rsid w:val="00F522CC"/>
    <w:rsid w:val="00F5382C"/>
    <w:rsid w:val="00F64F8C"/>
    <w:rsid w:val="00F70F09"/>
    <w:rsid w:val="00F716AA"/>
    <w:rsid w:val="00F71ADC"/>
    <w:rsid w:val="00F73C3E"/>
    <w:rsid w:val="00F741FC"/>
    <w:rsid w:val="00F76338"/>
    <w:rsid w:val="00F77388"/>
    <w:rsid w:val="00F77A70"/>
    <w:rsid w:val="00F80ADF"/>
    <w:rsid w:val="00F8106A"/>
    <w:rsid w:val="00F84C64"/>
    <w:rsid w:val="00F853EF"/>
    <w:rsid w:val="00F85A95"/>
    <w:rsid w:val="00F91A01"/>
    <w:rsid w:val="00F92B61"/>
    <w:rsid w:val="00F9369F"/>
    <w:rsid w:val="00F96A81"/>
    <w:rsid w:val="00F9749C"/>
    <w:rsid w:val="00F97B7F"/>
    <w:rsid w:val="00FA016C"/>
    <w:rsid w:val="00FA222C"/>
    <w:rsid w:val="00FA3502"/>
    <w:rsid w:val="00FA377B"/>
    <w:rsid w:val="00FA3F31"/>
    <w:rsid w:val="00FB12A4"/>
    <w:rsid w:val="00FB2DAB"/>
    <w:rsid w:val="00FB3327"/>
    <w:rsid w:val="00FB4253"/>
    <w:rsid w:val="00FB43C3"/>
    <w:rsid w:val="00FB53D6"/>
    <w:rsid w:val="00FB682C"/>
    <w:rsid w:val="00FC4D08"/>
    <w:rsid w:val="00FC4FBE"/>
    <w:rsid w:val="00FC6180"/>
    <w:rsid w:val="00FC6B81"/>
    <w:rsid w:val="00FC7CAC"/>
    <w:rsid w:val="00FD0970"/>
    <w:rsid w:val="00FD0D06"/>
    <w:rsid w:val="00FD0FF6"/>
    <w:rsid w:val="00FD1E2B"/>
    <w:rsid w:val="00FD2832"/>
    <w:rsid w:val="00FD2DDA"/>
    <w:rsid w:val="00FD2FF1"/>
    <w:rsid w:val="00FD32A5"/>
    <w:rsid w:val="00FE51FC"/>
    <w:rsid w:val="00FE5625"/>
    <w:rsid w:val="00FE6B73"/>
    <w:rsid w:val="00FF02A8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9B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CBB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D8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B23"/>
    <w:pPr>
      <w:ind w:left="720"/>
      <w:contextualSpacing/>
    </w:pPr>
  </w:style>
  <w:style w:type="paragraph" w:customStyle="1" w:styleId="Default">
    <w:name w:val="Default"/>
    <w:rsid w:val="00503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7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979BE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CBB"/>
    <w:rPr>
      <w:rFonts w:ascii="Arial" w:eastAsiaTheme="majorEastAsia" w:hAnsi="Arial" w:cstheme="majorBidi"/>
      <w:b/>
      <w:bCs/>
      <w:sz w:val="2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12A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A92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12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9B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CBB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D8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B23"/>
    <w:pPr>
      <w:ind w:left="720"/>
      <w:contextualSpacing/>
    </w:pPr>
  </w:style>
  <w:style w:type="paragraph" w:customStyle="1" w:styleId="Default">
    <w:name w:val="Default"/>
    <w:rsid w:val="00503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7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979BE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CBB"/>
    <w:rPr>
      <w:rFonts w:ascii="Arial" w:eastAsiaTheme="majorEastAsia" w:hAnsi="Arial" w:cstheme="majorBidi"/>
      <w:b/>
      <w:bCs/>
      <w:sz w:val="2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12A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A92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12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7E5F-0994-4C15-84BD-E75DB5A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7500</Words>
  <Characters>47254</Characters>
  <Application>Microsoft Office Word</Application>
  <DocSecurity>4</DocSecurity>
  <Lines>393</Lines>
  <Paragraphs>109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Ndiba</dc:creator>
  <cp:lastModifiedBy>UserLA2992</cp:lastModifiedBy>
  <cp:revision>2</cp:revision>
  <cp:lastPrinted>2014-10-24T08:41:00Z</cp:lastPrinted>
  <dcterms:created xsi:type="dcterms:W3CDTF">2014-11-24T11:51:00Z</dcterms:created>
  <dcterms:modified xsi:type="dcterms:W3CDTF">2014-11-24T11:51:00Z</dcterms:modified>
</cp:coreProperties>
</file>